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customXml/itemProps4.xml" ContentType="application/vnd.openxmlformats-officedocument.customXmlProperties+xml"/>
  <Override PartName="/customXml/itemProps5.xml" ContentType="application/vnd.openxmlformats-officedocument.customXmlProperties+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D5188" w:rsidRDefault="000D5188">
      <w:pPr>
        <w:pStyle w:val="affb"/>
      </w:pPr>
    </w:p>
    <w:p w:rsidR="000D5188" w:rsidRDefault="007C4979">
      <w:pPr>
        <w:pStyle w:val="affb"/>
      </w:pPr>
      <w:r w:rsidRPr="007C4979">
        <w:rPr>
          <w:noProof/>
          <w:color w:val="000000" w:themeColor="text1"/>
        </w:rPr>
        <w:pict>
          <v:shapetype id="_x0000_t202" coordsize="21600,21600" o:spt="202" path="m,l,21600r21600,l21600,xe">
            <v:stroke joinstyle="miter"/>
            <v:path gradientshapeok="t" o:connecttype="rect"/>
          </v:shapetype>
          <v:shape id="文本框 367" o:spid="_x0000_s1026" type="#_x0000_t202" style="position:absolute;left:0;text-align:left;margin-left:246.75pt;margin-top:5.55pt;width:218.8pt;height:111.65pt;z-index:251662336;visibility:visible;mso-position-horizontal-relative:margin;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" strokecolor="#5b9bd5" strokeweight=".5pt">
            <v:textbox style="mso-next-textbox:#文本框 367">
              <w:txbxContent>
                <w:sdt>
                  <w:sdtPr>
                    <w:rPr>
                      <w:rFonts w:ascii="微软雅黑" w:eastAsia="微软雅黑" w:hAnsi="微软雅黑" w:hint="eastAsia"/>
                      <w:sz w:val="72"/>
                      <w:szCs w:val="72"/>
                    </w:rPr>
                    <w:alias w:val="证券简称"/>
                    <w:tag w:val="_GBC_5cec38c2244845c8baff626112165e53"/>
                    <w:id w:val="778756625"/>
                    <w:lock w:val="sdtLocked"/>
                    <w:placeholder>
                      <w:docPart w:val="GBC22222222222222222222222222222"/>
                    </w:placeholder>
                    <w:dataBinding w:prefixMappings="xmlns:neeq='neeq'" w:xpath="/*/neeq:ZhengQuanJianCheng[not(@periodRef)]" w:storeItemID="{C4957BA0-8801-4F07-A1BD-F9438C8E5C44}"/>
                    <w:text/>
                  </w:sdtPr>
                  <w:sdtEndPr>
                    <w:rPr>
                      <w:rFonts w:hint="default"/>
                    </w:rPr>
                  </w:sdtEndPr>
                  <w:sdtContent>
                    <w:p w:rsidR="00344E89" w:rsidRDefault="00344E89">
                      <w:pPr>
                        <w:jc w:val="center"/>
                        <w:rPr>
                          <w:rFonts w:ascii="微软雅黑" w:eastAsia="微软雅黑" w:hAnsi="微软雅黑"/>
                          <w:sz w:val="72"/>
                          <w:szCs w:val="72"/>
                        </w:rPr>
                      </w:pPr>
                      <w:r>
                        <w:rPr>
                          <w:rFonts w:ascii="微软雅黑" w:eastAsia="微软雅黑" w:hAnsi="微软雅黑" w:hint="eastAsia"/>
                          <w:sz w:val="72"/>
                          <w:szCs w:val="72"/>
                        </w:rPr>
                        <w:t>新光5</w:t>
                      </w:r>
                    </w:p>
                  </w:sdtContent>
                </w:sdt>
                <w:p w:rsidR="00344E89" w:rsidRDefault="00344E89">
                  <w:pPr>
                    <w:ind w:firstLineChars="150" w:firstLine="660"/>
                    <w:rPr>
                      <w:rFonts w:ascii="微软雅黑" w:eastAsia="微软雅黑" w:hAnsi="微软雅黑"/>
                      <w:color w:val="000000" w:themeColor="text1"/>
                      <w:sz w:val="44"/>
                      <w:szCs w:val="44"/>
                    </w:rPr>
                  </w:pPr>
                  <w:r>
                    <w:rPr>
                      <w:rFonts w:ascii="微软雅黑" w:eastAsia="微软雅黑" w:hAnsi="微软雅黑" w:hint="eastAsia"/>
                      <w:color w:val="000000" w:themeColor="text1"/>
                      <w:sz w:val="44"/>
                      <w:szCs w:val="44"/>
                    </w:rPr>
                    <w:t>NEEQ:</w:t>
                  </w:r>
                  <w:sdt>
                    <w:sdtPr>
                      <w:rPr>
                        <w:rFonts w:ascii="微软雅黑" w:eastAsia="微软雅黑" w:hAnsi="微软雅黑"/>
                        <w:sz w:val="44"/>
                        <w:szCs w:val="44"/>
                      </w:rPr>
                      <w:alias w:val="证券代码"/>
                      <w:tag w:val="_GBC_d1df32dab2fc4e439acc518ea84de0ea"/>
                      <w:id w:val="-2050831"/>
                      <w:lock w:val="sdtLocked"/>
                      <w:placeholder>
                        <w:docPart w:val="GBC22222222222222222222222222222"/>
                      </w:placeholder>
                      <w:dataBinding w:prefixMappings="xmlns:neeq='neeq'" w:xpath="/*/neeq:ZhengQuanDaiMa[not(@periodRef)]" w:storeItemID="{C4957BA0-8801-4F07-A1BD-F9438C8E5C44}"/>
                      <w:text/>
                    </w:sdtPr>
                    <w:sdtEndPr>
                      <w:rPr>
                        <w:rFonts w:hint="eastAsia"/>
                      </w:rPr>
                    </w:sdtEndPr>
                    <w:sdtContent>
                      <w:r>
                        <w:rPr>
                          <w:rFonts w:ascii="微软雅黑" w:eastAsia="微软雅黑" w:hAnsi="微软雅黑"/>
                          <w:sz w:val="44"/>
                          <w:szCs w:val="44"/>
                        </w:rPr>
                        <w:t>400130</w:t>
                      </w:r>
                    </w:sdtContent>
                  </w:sdt>
                </w:p>
                <w:p w:rsidR="00344E89" w:rsidRDefault="00344E89">
                  <w:pPr>
                    <w:rPr>
                      <w:rFonts w:ascii="微软雅黑" w:eastAsia="微软雅黑" w:hAnsi="微软雅黑"/>
                      <w:color w:val="70AD47"/>
                      <w:sz w:val="72"/>
                      <w:szCs w:val="72"/>
                    </w:rPr>
                  </w:pPr>
                </w:p>
              </w:txbxContent>
            </v:textbox>
            <w10:wrap anchorx="margin"/>
          </v:shape>
        </w:pict>
      </w:r>
      <w:sdt>
        <w:sdtPr>
          <w:rPr>
            <w:noProof/>
          </w:rPr>
          <w:alias w:val="公司标识"/>
          <w:tag w:val="_GBC_4060d1895d4349ff9f98c935960e74c8"/>
          <w:id w:val="-1776095500"/>
          <w:lock w:val="sdtLocked"/>
          <w:placeholder>
            <w:docPart w:val="GBC22222222222222222222222222222"/>
          </w:placeholder>
          <w:picture/>
        </w:sdtPr>
        <w:sdtContent>
          <w:r w:rsidR="00C759E7" w:rsidRPr="00C759E7">
            <w:rPr>
              <w:noProof/>
            </w:rPr>
            <w:drawing>
              <wp:inline distT="0" distB="0" distL="0" distR="0">
                <wp:extent cx="2743200" cy="1407459"/>
                <wp:effectExtent l="0" t="0" r="0" b="0"/>
                <wp:docPr id="1" name="图片 1" descr="D:\纸质表单\商标.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纸质表单\商标.png"/>
                        <pic:cNvPicPr>
                          <a:picLocks noChangeAspect="1" noChangeArrowheads="1"/>
                        </pic:cNvPicPr>
                      </pic:nvPicPr>
                      <pic:blipFill>
                        <a:blip r:embed="rId12">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745079" cy="1408423"/>
                        </a:xfrm>
                        <a:prstGeom prst="rect">
                          <a:avLst/>
                        </a:prstGeom>
                        <a:noFill/>
                        <a:ln>
                          <a:noFill/>
                        </a:ln>
                      </pic:spPr>
                    </pic:pic>
                  </a:graphicData>
                </a:graphic>
              </wp:inline>
            </w:drawing>
          </w:r>
        </w:sdtContent>
      </w:sdt>
    </w:p>
    <w:p w:rsidR="000D5188" w:rsidRDefault="000D5188">
      <w:pPr>
        <w:pStyle w:val="affb"/>
      </w:pPr>
    </w:p>
    <w:p w:rsidR="000D5188" w:rsidRDefault="007C4979">
      <w:pPr>
        <w:pStyle w:val="affb"/>
      </w:pPr>
      <w:r w:rsidRPr="007C4979">
        <w:rPr>
          <w:noProof/>
          <w:color w:val="000000" w:themeColor="text1"/>
        </w:rPr>
        <w:pict>
          <v:shape id="文本框 365" o:spid="_x0000_s1027" type="#_x0000_t202" style="position:absolute;left:0;text-align:left;margin-left:7.5pt;margin-top:12.75pt;width:462.75pt;height:99.75pt;z-index:251664384;visibility:visible;mso-position-horizontal-relative:margin;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" strokecolor="#5b9bd5" strokeweight=".5pt">
            <v:textbox style="mso-next-textbox:#文本框 365">
              <w:txbxContent>
                <w:sdt>
                  <w:sdtPr>
                    <w:rPr>
                      <w:rFonts w:ascii="微软雅黑" w:eastAsia="微软雅黑" w:hAnsi="微软雅黑" w:hint="eastAsia"/>
                      <w:sz w:val="44"/>
                      <w:szCs w:val="44"/>
                    </w:rPr>
                    <w:tag w:val="_PLD_c8a8784438a44c59bf76076950891444"/>
                    <w:id w:val="2051187805"/>
                    <w:lock w:val="sdtLocked"/>
                    <w:placeholder>
                      <w:docPart w:val="GBC22222222222222222222222222222"/>
                    </w:placeholder>
                  </w:sdtPr>
                  <w:sdtContent>
                    <w:p w:rsidR="00344E89" w:rsidRDefault="00344E89">
                      <w:pPr>
                        <w:jc w:val="center"/>
                        <w:rPr>
                          <w:rFonts w:ascii="微软雅黑" w:eastAsia="微软雅黑" w:hAnsi="微软雅黑"/>
                          <w:sz w:val="44"/>
                          <w:szCs w:val="44"/>
                        </w:rPr>
                      </w:pPr>
                      <w:r>
                        <w:rPr>
                          <w:rFonts w:ascii="微软雅黑" w:eastAsia="微软雅黑" w:hAnsi="微软雅黑" w:hint="eastAsia"/>
                          <w:sz w:val="44"/>
                          <w:szCs w:val="44"/>
                        </w:rPr>
                        <w:t>新光圆成股份有限公司</w:t>
                      </w:r>
                    </w:p>
                  </w:sdtContent>
                </w:sdt>
                <w:p w:rsidR="00344E89" w:rsidRPr="00C759E7" w:rsidRDefault="00344E89">
                  <w:pPr>
                    <w:jc w:val="center"/>
                    <w:rPr>
                      <w:rFonts w:ascii="微软雅黑" w:eastAsia="微软雅黑" w:hAnsi="微软雅黑"/>
                      <w:sz w:val="44"/>
                      <w:szCs w:val="44"/>
                    </w:rPr>
                  </w:pPr>
                  <w:r w:rsidRPr="00C759E7">
                    <w:rPr>
                      <w:rFonts w:ascii="微软雅黑" w:eastAsia="微软雅黑" w:hAnsi="微软雅黑" w:hint="eastAsia"/>
                      <w:sz w:val="44"/>
                      <w:szCs w:val="44"/>
                    </w:rPr>
                    <w:t>Neoglory prosperity Inc.</w:t>
                  </w:r>
                </w:p>
              </w:txbxContent>
            </v:textbox>
            <w10:wrap anchorx="margin"/>
          </v:shape>
        </w:pict>
      </w:r>
    </w:p>
    <w:p w:rsidR="000D5188" w:rsidRDefault="000D5188">
      <w:pPr>
        <w:pStyle w:val="affb"/>
      </w:pPr>
    </w:p>
    <w:p w:rsidR="000D5188" w:rsidRDefault="000D5188">
      <w:pPr>
        <w:pStyle w:val="affb"/>
      </w:pPr>
    </w:p>
    <w:p w:rsidR="000D5188" w:rsidRDefault="000D5188">
      <w:pPr>
        <w:pStyle w:val="affb"/>
      </w:pPr>
    </w:p>
    <w:p w:rsidR="000D5188" w:rsidRDefault="000D5188">
      <w:pPr>
        <w:pStyle w:val="affb"/>
      </w:pPr>
    </w:p>
    <w:p w:rsidR="000D5188" w:rsidRDefault="000D5188">
      <w:pPr>
        <w:pStyle w:val="affb"/>
      </w:pPr>
    </w:p>
    <w:p w:rsidR="000D5188" w:rsidRDefault="000D5188">
      <w:pPr>
        <w:pStyle w:val="affb"/>
      </w:pPr>
    </w:p>
    <w:p w:rsidR="000D5188" w:rsidRDefault="000D5188">
      <w:pPr>
        <w:pStyle w:val="affb"/>
      </w:pPr>
    </w:p>
    <w:sdt>
      <w:sdtPr>
        <w:alias w:val="公司图片"/>
        <w:tag w:val="_GBC_44954b9d624a4ae494928f10ac5cd6c9"/>
        <w:id w:val="1596749787"/>
        <w:lock w:val="sdtLocked"/>
        <w:placeholder>
          <w:docPart w:val="GBC22222222222222222222222222222"/>
        </w:placeholder>
        <w:picture/>
      </w:sdtPr>
      <w:sdtContent>
        <w:p w:rsidR="000D5188" w:rsidRDefault="00C759E7">
          <w:pPr>
            <w:pStyle w:val="affb"/>
          </w:pPr>
          <w:r w:rsidRPr="00C759E7">
            <w:rPr>
              <w:noProof/>
            </w:rPr>
            <w:drawing>
              <wp:inline distT="0" distB="0" distL="0" distR="0">
                <wp:extent cx="5998845" cy="2981325"/>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5998845" cy="2981325"/>
                        </a:xfrm>
                        <a:prstGeom prst="rect">
                          <a:avLst/>
                        </a:prstGeom>
                      </pic:spPr>
                    </pic:pic>
                  </a:graphicData>
                </a:graphic>
              </wp:inline>
            </w:drawing>
          </w:r>
        </w:p>
      </w:sdtContent>
    </w:sdt>
    <w:p w:rsidR="000D5188" w:rsidRDefault="000D5188">
      <w:pPr>
        <w:pStyle w:val="affb"/>
      </w:pPr>
    </w:p>
    <w:p w:rsidR="000D5188" w:rsidRDefault="000D5188">
      <w:pPr>
        <w:pStyle w:val="affb"/>
      </w:pPr>
    </w:p>
    <w:p w:rsidR="000D5188" w:rsidRDefault="007C4979">
      <w:pPr>
        <w:pStyle w:val="affb"/>
      </w:pPr>
      <w:r>
        <w:rPr>
          <w:noProof/>
        </w:rPr>
        <w:pict>
          <v:shape id="文本框 2" o:spid="_x0000_s1028" type="#_x0000_t202" style="position:absolute;left:0;text-align:left;margin-left:301.5pt;margin-top:7.8pt;width:169.4pt;height:53.25pt;z-index:251648000;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" fillcolor="white [3201]" strokecolor="#5b9bd5 [3204]" strokeweight="1pt">
            <v:textbox style="mso-next-textbox:#文本框 2">
              <w:txbxContent>
                <w:p w:rsidR="00344E89" w:rsidRDefault="00344E89">
                  <w:pPr>
                    <w:jc w:val="center"/>
                    <w:rPr>
                      <w:rFonts w:ascii="微软雅黑" w:eastAsia="微软雅黑" w:hAnsi="微软雅黑"/>
                      <w:sz w:val="52"/>
                      <w:szCs w:val="52"/>
                    </w:rPr>
                  </w:pPr>
                  <w:r>
                    <w:rPr>
                      <w:rFonts w:ascii="微软雅黑" w:eastAsia="微软雅黑" w:hAnsi="微软雅黑" w:hint="eastAsia"/>
                      <w:sz w:val="52"/>
                      <w:szCs w:val="52"/>
                    </w:rPr>
                    <w:t>半年度报告</w:t>
                  </w:r>
                </w:p>
              </w:txbxContent>
            </v:textbox>
          </v:shape>
        </w:pict>
      </w:r>
    </w:p>
    <w:p w:rsidR="000D5188" w:rsidRDefault="000D5188">
      <w:pPr>
        <w:pStyle w:val="affb"/>
      </w:pPr>
    </w:p>
    <w:p w:rsidR="000D5188" w:rsidRDefault="000D5188">
      <w:pPr>
        <w:pStyle w:val="affb"/>
      </w:pPr>
    </w:p>
    <w:p w:rsidR="000D5188" w:rsidRDefault="000D5188">
      <w:pPr>
        <w:pStyle w:val="affb"/>
      </w:pPr>
    </w:p>
    <w:p w:rsidR="000D5188" w:rsidRDefault="007C4979">
      <w:pPr>
        <w:wordWrap w:val="0"/>
        <w:spacing w:line="360" w:lineRule="auto"/>
        <w:ind w:rightChars="500" w:right="1050"/>
        <w:jc w:val="right"/>
        <w:rPr>
          <w:rFonts w:ascii="黑体" w:eastAsia="黑体" w:hAnsi="黑体"/>
          <w:sz w:val="28"/>
          <w:szCs w:val="28"/>
        </w:rPr>
      </w:pPr>
      <w:r w:rsidRPr="007C4979">
        <w:rPr>
          <w:rFonts w:ascii="微软雅黑" w:eastAsia="微软雅黑" w:hAnsi="微软雅黑"/>
          <w:noProof/>
          <w:sz w:val="52"/>
          <w:szCs w:val="52"/>
        </w:rPr>
        <w:pict>
          <v:line id="直接连接符 7" o:spid="_x0000_s1036" style="position:absolute;left:0;text-align:left;z-index:251666432;visibility:visible;mso-width-relative:margin" from="421.5pt,24.9pt" to="472.5pt,24.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" strokecolor="#5b9bd5 [3204]" strokeweight=".5pt">
            <v:stroke joinstyle="miter"/>
          </v:line>
        </w:pict>
      </w:r>
      <w:r w:rsidRPr="007C4979">
        <w:rPr>
          <w:rFonts w:ascii="微软雅黑" w:eastAsia="微软雅黑" w:hAnsi="微软雅黑"/>
          <w:noProof/>
          <w:sz w:val="52"/>
          <w:szCs w:val="52"/>
        </w:rPr>
        <w:pict>
          <v:line id="直接连接符 9" o:spid="_x0000_s1035" style="position:absolute;left:0;text-align:left;z-index:251668480;visibility:visible;mso-width-relative:margin" from="304.5pt,24.9pt" to="355.5pt,24.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" strokecolor="#5b9bd5 [3204]" strokeweight=".5pt">
            <v:stroke joinstyle="miter"/>
          </v:line>
        </w:pict>
      </w:r>
      <w:sdt>
        <w:sdtPr>
          <w:rPr>
            <w:rFonts w:ascii="微软雅黑" w:eastAsia="微软雅黑" w:hAnsi="微软雅黑" w:hint="eastAsia"/>
            <w:sz w:val="52"/>
            <w:szCs w:val="52"/>
          </w:rPr>
          <w:alias w:val="报告年份"/>
          <w:tag w:val="_GBC_65c3af6ee0f54207822f0a216cf2f21f"/>
          <w:id w:val="-1721125513"/>
          <w:lock w:val="sdtLocked"/>
          <w:placeholder>
            <w:docPart w:val="GBC22222222222222222222222222222"/>
          </w:placeholder>
        </w:sdtPr>
        <w:sdtContent>
          <w:r w:rsidR="00F13847">
            <w:rPr>
              <w:rFonts w:ascii="微软雅黑" w:eastAsia="微软雅黑" w:hAnsi="微软雅黑" w:hint="eastAsia"/>
              <w:sz w:val="52"/>
              <w:szCs w:val="52"/>
            </w:rPr>
            <w:t>2022</w:t>
          </w:r>
        </w:sdtContent>
      </w:sdt>
    </w:p>
    <w:p w:rsidR="000D5188" w:rsidRDefault="000D5188">
      <w:pPr>
        <w:spacing w:line="360" w:lineRule="auto"/>
        <w:jc w:val="left"/>
        <w:rPr>
          <w:rFonts w:ascii="黑体" w:eastAsia="黑体" w:hAnsi="黑体"/>
          <w:sz w:val="28"/>
          <w:szCs w:val="28"/>
        </w:rPr>
      </w:pPr>
    </w:p>
    <w:p w:rsidR="000D5188" w:rsidRDefault="000D5188">
      <w:pPr>
        <w:sectPr w:rsidR="000D5188" w:rsidSect="00DA1C16">
          <w:footerReference w:type="default" r:id="rId14"/>
          <w:pgSz w:w="11907" w:h="16839" w:code="9"/>
          <w:pgMar w:top="1440" w:right="1230" w:bottom="1440" w:left="1230" w:header="851" w:footer="992" w:gutter="0"/>
          <w:cols w:space="425"/>
          <w:docGrid w:type="lines" w:linePitch="312"/>
        </w:sectPr>
      </w:pPr>
    </w:p>
    <w:p w:rsidR="000D5188" w:rsidRDefault="00F13847">
      <w:pPr>
        <w:tabs>
          <w:tab w:val="left" w:pos="5140"/>
        </w:tabs>
        <w:jc w:val="center"/>
        <w:rPr>
          <w:rFonts w:ascii="黑体" w:eastAsia="黑体" w:hAnsi="黑体"/>
          <w:color w:val="000000" w:themeColor="text1"/>
          <w:sz w:val="36"/>
          <w:szCs w:val="36"/>
        </w:rPr>
      </w:pPr>
      <w:r>
        <w:rPr>
          <w:rFonts w:ascii="黑体" w:eastAsia="黑体" w:hAnsi="黑体" w:hint="eastAsia"/>
          <w:color w:val="000000" w:themeColor="text1"/>
          <w:sz w:val="36"/>
          <w:szCs w:val="36"/>
        </w:rPr>
        <w:lastRenderedPageBreak/>
        <w:t>目 录</w:t>
      </w:r>
    </w:p>
    <w:p w:rsidR="008F78CD" w:rsidRDefault="007C4979">
      <w:pPr>
        <w:pStyle w:val="10"/>
        <w:tabs>
          <w:tab w:val="left" w:pos="1050"/>
          <w:tab w:val="right" w:leader="dot" w:pos="9437"/>
        </w:tabs>
        <w:rPr>
          <w:rFonts w:asciiTheme="minorHAnsi" w:eastAsiaTheme="minorEastAsia" w:hAnsiTheme="minorHAnsi" w:cstheme="minorBidi"/>
          <w:b w:val="0"/>
          <w:bCs w:val="0"/>
          <w:caps w:val="0"/>
          <w:noProof/>
          <w:kern w:val="2"/>
          <w:sz w:val="21"/>
          <w:szCs w:val="22"/>
        </w:rPr>
      </w:pPr>
      <w:r w:rsidRPr="007C4979">
        <w:rPr>
          <w:rFonts w:ascii="黑体" w:eastAsia="黑体" w:hAnsi="黑体"/>
          <w:color w:val="000000" w:themeColor="text1"/>
          <w:sz w:val="36"/>
          <w:szCs w:val="36"/>
        </w:rPr>
        <w:fldChar w:fldCharType="begin"/>
      </w:r>
      <w:r w:rsidR="00F13847">
        <w:rPr>
          <w:rFonts w:ascii="黑体" w:eastAsia="黑体" w:hAnsi="黑体" w:hint="eastAsia"/>
          <w:color w:val="000000" w:themeColor="text1"/>
          <w:sz w:val="36"/>
          <w:szCs w:val="36"/>
        </w:rPr>
        <w:instrText>TOC \o "1-1" \h \z \u</w:instrText>
      </w:r>
      <w:r w:rsidRPr="007C4979">
        <w:rPr>
          <w:rFonts w:ascii="黑体" w:eastAsia="黑体" w:hAnsi="黑体"/>
          <w:color w:val="000000" w:themeColor="text1"/>
          <w:sz w:val="36"/>
          <w:szCs w:val="36"/>
        </w:rPr>
        <w:fldChar w:fldCharType="separate"/>
      </w:r>
      <w:hyperlink w:anchor="_Toc112677741" w:history="1">
        <w:r w:rsidR="008F78CD" w:rsidRPr="00017E17">
          <w:rPr>
            <w:rStyle w:val="af2"/>
            <w:rFonts w:ascii="黑体" w:hAnsi="黑体" w:hint="eastAsia"/>
            <w:noProof/>
          </w:rPr>
          <w:t>第一节</w:t>
        </w:r>
        <w:r w:rsidR="008F78CD">
          <w:rPr>
            <w:rFonts w:asciiTheme="minorHAnsi" w:eastAsiaTheme="minorEastAsia" w:hAnsiTheme="minorHAnsi" w:cstheme="minorBidi"/>
            <w:b w:val="0"/>
            <w:bCs w:val="0"/>
            <w:caps w:val="0"/>
            <w:noProof/>
            <w:kern w:val="2"/>
            <w:sz w:val="21"/>
            <w:szCs w:val="22"/>
          </w:rPr>
          <w:tab/>
        </w:r>
        <w:r w:rsidR="008F78CD" w:rsidRPr="00017E17">
          <w:rPr>
            <w:rStyle w:val="af2"/>
            <w:rFonts w:hint="eastAsia"/>
            <w:noProof/>
          </w:rPr>
          <w:t>重要提示、目录和释义</w:t>
        </w:r>
        <w:r w:rsidR="008F78CD">
          <w:rPr>
            <w:noProof/>
            <w:webHidden/>
          </w:rPr>
          <w:tab/>
        </w:r>
        <w:r>
          <w:rPr>
            <w:noProof/>
            <w:webHidden/>
          </w:rPr>
          <w:fldChar w:fldCharType="begin"/>
        </w:r>
        <w:r w:rsidR="008F78CD">
          <w:rPr>
            <w:noProof/>
            <w:webHidden/>
          </w:rPr>
          <w:instrText xml:space="preserve"> PAGEREF _Toc112677741 \h </w:instrText>
        </w:r>
        <w:r>
          <w:rPr>
            <w:noProof/>
            <w:webHidden/>
          </w:rPr>
        </w:r>
        <w:r>
          <w:rPr>
            <w:noProof/>
            <w:webHidden/>
          </w:rPr>
          <w:fldChar w:fldCharType="separate"/>
        </w:r>
        <w:r w:rsidR="008F08CF">
          <w:rPr>
            <w:noProof/>
            <w:webHidden/>
          </w:rPr>
          <w:t>3</w:t>
        </w:r>
        <w:r>
          <w:rPr>
            <w:noProof/>
            <w:webHidden/>
          </w:rPr>
          <w:fldChar w:fldCharType="end"/>
        </w:r>
      </w:hyperlink>
    </w:p>
    <w:p w:rsidR="008F78CD" w:rsidRDefault="007C4979">
      <w:pPr>
        <w:pStyle w:val="10"/>
        <w:tabs>
          <w:tab w:val="left" w:pos="1050"/>
          <w:tab w:val="right" w:leader="dot" w:pos="9437"/>
        </w:tabs>
        <w:rPr>
          <w:rFonts w:asciiTheme="minorHAnsi" w:eastAsiaTheme="minorEastAsia" w:hAnsiTheme="minorHAnsi" w:cstheme="minorBidi"/>
          <w:b w:val="0"/>
          <w:bCs w:val="0"/>
          <w:caps w:val="0"/>
          <w:noProof/>
          <w:kern w:val="2"/>
          <w:sz w:val="21"/>
          <w:szCs w:val="22"/>
        </w:rPr>
      </w:pPr>
      <w:hyperlink w:anchor="_Toc112677742" w:history="1">
        <w:r w:rsidR="008F78CD" w:rsidRPr="00017E17">
          <w:rPr>
            <w:rStyle w:val="af2"/>
            <w:rFonts w:ascii="黑体" w:hAnsi="黑体" w:hint="eastAsia"/>
            <w:noProof/>
          </w:rPr>
          <w:t>第二节</w:t>
        </w:r>
        <w:r w:rsidR="008F78CD">
          <w:rPr>
            <w:rFonts w:asciiTheme="minorHAnsi" w:eastAsiaTheme="minorEastAsia" w:hAnsiTheme="minorHAnsi" w:cstheme="minorBidi"/>
            <w:b w:val="0"/>
            <w:bCs w:val="0"/>
            <w:caps w:val="0"/>
            <w:noProof/>
            <w:kern w:val="2"/>
            <w:sz w:val="21"/>
            <w:szCs w:val="22"/>
          </w:rPr>
          <w:tab/>
        </w:r>
        <w:r w:rsidR="008F78CD" w:rsidRPr="00017E17">
          <w:rPr>
            <w:rStyle w:val="af2"/>
            <w:rFonts w:hint="eastAsia"/>
            <w:noProof/>
          </w:rPr>
          <w:t>公司概况</w:t>
        </w:r>
        <w:r w:rsidR="008F78CD">
          <w:rPr>
            <w:noProof/>
            <w:webHidden/>
          </w:rPr>
          <w:tab/>
        </w:r>
        <w:r>
          <w:rPr>
            <w:noProof/>
            <w:webHidden/>
          </w:rPr>
          <w:fldChar w:fldCharType="begin"/>
        </w:r>
        <w:r w:rsidR="008F78CD">
          <w:rPr>
            <w:noProof/>
            <w:webHidden/>
          </w:rPr>
          <w:instrText xml:space="preserve"> PAGEREF _Toc112677742 \h </w:instrText>
        </w:r>
        <w:r>
          <w:rPr>
            <w:noProof/>
            <w:webHidden/>
          </w:rPr>
        </w:r>
        <w:r>
          <w:rPr>
            <w:noProof/>
            <w:webHidden/>
          </w:rPr>
          <w:fldChar w:fldCharType="separate"/>
        </w:r>
        <w:r w:rsidR="008F08CF">
          <w:rPr>
            <w:noProof/>
            <w:webHidden/>
          </w:rPr>
          <w:t>5</w:t>
        </w:r>
        <w:r>
          <w:rPr>
            <w:noProof/>
            <w:webHidden/>
          </w:rPr>
          <w:fldChar w:fldCharType="end"/>
        </w:r>
      </w:hyperlink>
    </w:p>
    <w:p w:rsidR="008F78CD" w:rsidRDefault="007C4979">
      <w:pPr>
        <w:pStyle w:val="10"/>
        <w:tabs>
          <w:tab w:val="left" w:pos="1050"/>
          <w:tab w:val="right" w:leader="dot" w:pos="9437"/>
        </w:tabs>
        <w:rPr>
          <w:rFonts w:asciiTheme="minorHAnsi" w:eastAsiaTheme="minorEastAsia" w:hAnsiTheme="minorHAnsi" w:cstheme="minorBidi"/>
          <w:b w:val="0"/>
          <w:bCs w:val="0"/>
          <w:caps w:val="0"/>
          <w:noProof/>
          <w:kern w:val="2"/>
          <w:sz w:val="21"/>
          <w:szCs w:val="22"/>
        </w:rPr>
      </w:pPr>
      <w:hyperlink w:anchor="_Toc112677743" w:history="1">
        <w:r w:rsidR="008F78CD" w:rsidRPr="00017E17">
          <w:rPr>
            <w:rStyle w:val="af2"/>
            <w:rFonts w:ascii="黑体" w:hAnsi="黑体" w:hint="eastAsia"/>
            <w:noProof/>
          </w:rPr>
          <w:t>第三节</w:t>
        </w:r>
        <w:r w:rsidR="008F78CD">
          <w:rPr>
            <w:rFonts w:asciiTheme="minorHAnsi" w:eastAsiaTheme="minorEastAsia" w:hAnsiTheme="minorHAnsi" w:cstheme="minorBidi"/>
            <w:b w:val="0"/>
            <w:bCs w:val="0"/>
            <w:caps w:val="0"/>
            <w:noProof/>
            <w:kern w:val="2"/>
            <w:sz w:val="21"/>
            <w:szCs w:val="22"/>
          </w:rPr>
          <w:tab/>
        </w:r>
        <w:r w:rsidR="008F78CD" w:rsidRPr="00017E17">
          <w:rPr>
            <w:rStyle w:val="af2"/>
            <w:rFonts w:hint="eastAsia"/>
            <w:noProof/>
          </w:rPr>
          <w:t>会计数据和经营情况</w:t>
        </w:r>
        <w:r w:rsidR="008F78CD">
          <w:rPr>
            <w:noProof/>
            <w:webHidden/>
          </w:rPr>
          <w:tab/>
        </w:r>
        <w:r>
          <w:rPr>
            <w:noProof/>
            <w:webHidden/>
          </w:rPr>
          <w:fldChar w:fldCharType="begin"/>
        </w:r>
        <w:r w:rsidR="008F78CD">
          <w:rPr>
            <w:noProof/>
            <w:webHidden/>
          </w:rPr>
          <w:instrText xml:space="preserve"> PAGEREF _Toc112677743 \h </w:instrText>
        </w:r>
        <w:r>
          <w:rPr>
            <w:noProof/>
            <w:webHidden/>
          </w:rPr>
        </w:r>
        <w:r>
          <w:rPr>
            <w:noProof/>
            <w:webHidden/>
          </w:rPr>
          <w:fldChar w:fldCharType="separate"/>
        </w:r>
        <w:r w:rsidR="008F08CF">
          <w:rPr>
            <w:noProof/>
            <w:webHidden/>
          </w:rPr>
          <w:t>7</w:t>
        </w:r>
        <w:r>
          <w:rPr>
            <w:noProof/>
            <w:webHidden/>
          </w:rPr>
          <w:fldChar w:fldCharType="end"/>
        </w:r>
      </w:hyperlink>
    </w:p>
    <w:p w:rsidR="008F78CD" w:rsidRDefault="007C4979">
      <w:pPr>
        <w:pStyle w:val="10"/>
        <w:tabs>
          <w:tab w:val="left" w:pos="1050"/>
          <w:tab w:val="right" w:leader="dot" w:pos="9437"/>
        </w:tabs>
        <w:rPr>
          <w:rFonts w:asciiTheme="minorHAnsi" w:eastAsiaTheme="minorEastAsia" w:hAnsiTheme="minorHAnsi" w:cstheme="minorBidi"/>
          <w:b w:val="0"/>
          <w:bCs w:val="0"/>
          <w:caps w:val="0"/>
          <w:noProof/>
          <w:kern w:val="2"/>
          <w:sz w:val="21"/>
          <w:szCs w:val="22"/>
        </w:rPr>
      </w:pPr>
      <w:hyperlink w:anchor="_Toc112677744" w:history="1">
        <w:r w:rsidR="008F78CD" w:rsidRPr="00017E17">
          <w:rPr>
            <w:rStyle w:val="af2"/>
            <w:rFonts w:ascii="黑体" w:hAnsi="黑体" w:hint="eastAsia"/>
            <w:noProof/>
          </w:rPr>
          <w:t>第四节</w:t>
        </w:r>
        <w:r w:rsidR="008F78CD">
          <w:rPr>
            <w:rFonts w:asciiTheme="minorHAnsi" w:eastAsiaTheme="minorEastAsia" w:hAnsiTheme="minorHAnsi" w:cstheme="minorBidi"/>
            <w:b w:val="0"/>
            <w:bCs w:val="0"/>
            <w:caps w:val="0"/>
            <w:noProof/>
            <w:kern w:val="2"/>
            <w:sz w:val="21"/>
            <w:szCs w:val="22"/>
          </w:rPr>
          <w:tab/>
        </w:r>
        <w:r w:rsidR="008F78CD" w:rsidRPr="00017E17">
          <w:rPr>
            <w:rStyle w:val="af2"/>
            <w:rFonts w:hint="eastAsia"/>
            <w:noProof/>
          </w:rPr>
          <w:t>重大事件</w:t>
        </w:r>
        <w:r w:rsidR="008F78CD">
          <w:rPr>
            <w:noProof/>
            <w:webHidden/>
          </w:rPr>
          <w:tab/>
        </w:r>
        <w:r>
          <w:rPr>
            <w:noProof/>
            <w:webHidden/>
          </w:rPr>
          <w:fldChar w:fldCharType="begin"/>
        </w:r>
        <w:r w:rsidR="008F78CD">
          <w:rPr>
            <w:noProof/>
            <w:webHidden/>
          </w:rPr>
          <w:instrText xml:space="preserve"> PAGEREF _Toc112677744 \h </w:instrText>
        </w:r>
        <w:r>
          <w:rPr>
            <w:noProof/>
            <w:webHidden/>
          </w:rPr>
        </w:r>
        <w:r>
          <w:rPr>
            <w:noProof/>
            <w:webHidden/>
          </w:rPr>
          <w:fldChar w:fldCharType="separate"/>
        </w:r>
        <w:r w:rsidR="008F08CF">
          <w:rPr>
            <w:noProof/>
            <w:webHidden/>
          </w:rPr>
          <w:t>12</w:t>
        </w:r>
        <w:r>
          <w:rPr>
            <w:noProof/>
            <w:webHidden/>
          </w:rPr>
          <w:fldChar w:fldCharType="end"/>
        </w:r>
      </w:hyperlink>
    </w:p>
    <w:p w:rsidR="008F78CD" w:rsidRDefault="007C4979">
      <w:pPr>
        <w:pStyle w:val="10"/>
        <w:tabs>
          <w:tab w:val="left" w:pos="1050"/>
          <w:tab w:val="right" w:leader="dot" w:pos="9437"/>
        </w:tabs>
        <w:rPr>
          <w:rFonts w:asciiTheme="minorHAnsi" w:eastAsiaTheme="minorEastAsia" w:hAnsiTheme="minorHAnsi" w:cstheme="minorBidi"/>
          <w:b w:val="0"/>
          <w:bCs w:val="0"/>
          <w:caps w:val="0"/>
          <w:noProof/>
          <w:kern w:val="2"/>
          <w:sz w:val="21"/>
          <w:szCs w:val="22"/>
        </w:rPr>
      </w:pPr>
      <w:hyperlink w:anchor="_Toc112677745" w:history="1">
        <w:r w:rsidR="008F78CD" w:rsidRPr="00017E17">
          <w:rPr>
            <w:rStyle w:val="af2"/>
            <w:rFonts w:ascii="黑体" w:hAnsi="黑体" w:hint="eastAsia"/>
            <w:noProof/>
          </w:rPr>
          <w:t>第五节</w:t>
        </w:r>
        <w:r w:rsidR="008F78CD">
          <w:rPr>
            <w:rFonts w:asciiTheme="minorHAnsi" w:eastAsiaTheme="minorEastAsia" w:hAnsiTheme="minorHAnsi" w:cstheme="minorBidi"/>
            <w:b w:val="0"/>
            <w:bCs w:val="0"/>
            <w:caps w:val="0"/>
            <w:noProof/>
            <w:kern w:val="2"/>
            <w:sz w:val="21"/>
            <w:szCs w:val="22"/>
          </w:rPr>
          <w:tab/>
        </w:r>
        <w:r w:rsidR="008F78CD" w:rsidRPr="00017E17">
          <w:rPr>
            <w:rStyle w:val="af2"/>
            <w:rFonts w:hint="eastAsia"/>
            <w:noProof/>
          </w:rPr>
          <w:t>股份变动和融资</w:t>
        </w:r>
        <w:r w:rsidR="008F78CD">
          <w:rPr>
            <w:noProof/>
            <w:webHidden/>
          </w:rPr>
          <w:tab/>
        </w:r>
        <w:r>
          <w:rPr>
            <w:noProof/>
            <w:webHidden/>
          </w:rPr>
          <w:fldChar w:fldCharType="begin"/>
        </w:r>
        <w:r w:rsidR="008F78CD">
          <w:rPr>
            <w:noProof/>
            <w:webHidden/>
          </w:rPr>
          <w:instrText xml:space="preserve"> PAGEREF _Toc112677745 \h </w:instrText>
        </w:r>
        <w:r>
          <w:rPr>
            <w:noProof/>
            <w:webHidden/>
          </w:rPr>
        </w:r>
        <w:r>
          <w:rPr>
            <w:noProof/>
            <w:webHidden/>
          </w:rPr>
          <w:fldChar w:fldCharType="separate"/>
        </w:r>
        <w:r w:rsidR="008F08CF">
          <w:rPr>
            <w:noProof/>
            <w:webHidden/>
          </w:rPr>
          <w:t>21</w:t>
        </w:r>
        <w:r>
          <w:rPr>
            <w:noProof/>
            <w:webHidden/>
          </w:rPr>
          <w:fldChar w:fldCharType="end"/>
        </w:r>
      </w:hyperlink>
    </w:p>
    <w:p w:rsidR="008F78CD" w:rsidRDefault="007C4979">
      <w:pPr>
        <w:pStyle w:val="10"/>
        <w:tabs>
          <w:tab w:val="left" w:pos="1050"/>
          <w:tab w:val="right" w:leader="dot" w:pos="9437"/>
        </w:tabs>
        <w:rPr>
          <w:rFonts w:asciiTheme="minorHAnsi" w:eastAsiaTheme="minorEastAsia" w:hAnsiTheme="minorHAnsi" w:cstheme="minorBidi"/>
          <w:b w:val="0"/>
          <w:bCs w:val="0"/>
          <w:caps w:val="0"/>
          <w:noProof/>
          <w:kern w:val="2"/>
          <w:sz w:val="21"/>
          <w:szCs w:val="22"/>
        </w:rPr>
      </w:pPr>
      <w:hyperlink w:anchor="_Toc112677746" w:history="1">
        <w:r w:rsidR="008F78CD" w:rsidRPr="00017E17">
          <w:rPr>
            <w:rStyle w:val="af2"/>
            <w:rFonts w:ascii="黑体" w:hAnsi="黑体" w:hint="eastAsia"/>
            <w:noProof/>
          </w:rPr>
          <w:t>第六节</w:t>
        </w:r>
        <w:r w:rsidR="008F78CD">
          <w:rPr>
            <w:rFonts w:asciiTheme="minorHAnsi" w:eastAsiaTheme="minorEastAsia" w:hAnsiTheme="minorHAnsi" w:cstheme="minorBidi"/>
            <w:b w:val="0"/>
            <w:bCs w:val="0"/>
            <w:caps w:val="0"/>
            <w:noProof/>
            <w:kern w:val="2"/>
            <w:sz w:val="21"/>
            <w:szCs w:val="22"/>
          </w:rPr>
          <w:tab/>
        </w:r>
        <w:r w:rsidR="008F78CD" w:rsidRPr="00017E17">
          <w:rPr>
            <w:rStyle w:val="af2"/>
            <w:rFonts w:hint="eastAsia"/>
            <w:noProof/>
          </w:rPr>
          <w:t>董事、监事、高级管理人员及核心员工变动情况</w:t>
        </w:r>
        <w:r w:rsidR="008F78CD">
          <w:rPr>
            <w:noProof/>
            <w:webHidden/>
          </w:rPr>
          <w:tab/>
        </w:r>
        <w:r>
          <w:rPr>
            <w:noProof/>
            <w:webHidden/>
          </w:rPr>
          <w:fldChar w:fldCharType="begin"/>
        </w:r>
        <w:r w:rsidR="008F78CD">
          <w:rPr>
            <w:noProof/>
            <w:webHidden/>
          </w:rPr>
          <w:instrText xml:space="preserve"> PAGEREF _Toc112677746 \h </w:instrText>
        </w:r>
        <w:r>
          <w:rPr>
            <w:noProof/>
            <w:webHidden/>
          </w:rPr>
        </w:r>
        <w:r>
          <w:rPr>
            <w:noProof/>
            <w:webHidden/>
          </w:rPr>
          <w:fldChar w:fldCharType="separate"/>
        </w:r>
        <w:r w:rsidR="008F08CF">
          <w:rPr>
            <w:noProof/>
            <w:webHidden/>
          </w:rPr>
          <w:t>24</w:t>
        </w:r>
        <w:r>
          <w:rPr>
            <w:noProof/>
            <w:webHidden/>
          </w:rPr>
          <w:fldChar w:fldCharType="end"/>
        </w:r>
      </w:hyperlink>
    </w:p>
    <w:p w:rsidR="008F78CD" w:rsidRDefault="007C4979">
      <w:pPr>
        <w:pStyle w:val="10"/>
        <w:tabs>
          <w:tab w:val="left" w:pos="1050"/>
          <w:tab w:val="right" w:leader="dot" w:pos="9437"/>
        </w:tabs>
        <w:rPr>
          <w:rFonts w:asciiTheme="minorHAnsi" w:eastAsiaTheme="minorEastAsia" w:hAnsiTheme="minorHAnsi" w:cstheme="minorBidi"/>
          <w:b w:val="0"/>
          <w:bCs w:val="0"/>
          <w:caps w:val="0"/>
          <w:noProof/>
          <w:kern w:val="2"/>
          <w:sz w:val="21"/>
          <w:szCs w:val="22"/>
        </w:rPr>
      </w:pPr>
      <w:hyperlink w:anchor="_Toc112677747" w:history="1">
        <w:r w:rsidR="008F78CD" w:rsidRPr="00017E17">
          <w:rPr>
            <w:rStyle w:val="af2"/>
            <w:rFonts w:ascii="黑体" w:hAnsi="黑体" w:hint="eastAsia"/>
            <w:noProof/>
          </w:rPr>
          <w:t>第七节</w:t>
        </w:r>
        <w:r w:rsidR="008F78CD">
          <w:rPr>
            <w:rFonts w:asciiTheme="minorHAnsi" w:eastAsiaTheme="minorEastAsia" w:hAnsiTheme="minorHAnsi" w:cstheme="minorBidi"/>
            <w:b w:val="0"/>
            <w:bCs w:val="0"/>
            <w:caps w:val="0"/>
            <w:noProof/>
            <w:kern w:val="2"/>
            <w:sz w:val="21"/>
            <w:szCs w:val="22"/>
          </w:rPr>
          <w:tab/>
        </w:r>
        <w:r w:rsidR="008F78CD" w:rsidRPr="00017E17">
          <w:rPr>
            <w:rStyle w:val="af2"/>
            <w:rFonts w:hint="eastAsia"/>
            <w:noProof/>
          </w:rPr>
          <w:t>财务会计报告</w:t>
        </w:r>
        <w:r w:rsidR="008F78CD">
          <w:rPr>
            <w:noProof/>
            <w:webHidden/>
          </w:rPr>
          <w:tab/>
        </w:r>
        <w:r>
          <w:rPr>
            <w:noProof/>
            <w:webHidden/>
          </w:rPr>
          <w:fldChar w:fldCharType="begin"/>
        </w:r>
        <w:r w:rsidR="008F78CD">
          <w:rPr>
            <w:noProof/>
            <w:webHidden/>
          </w:rPr>
          <w:instrText xml:space="preserve"> PAGEREF _Toc112677747 \h </w:instrText>
        </w:r>
        <w:r>
          <w:rPr>
            <w:noProof/>
            <w:webHidden/>
          </w:rPr>
        </w:r>
        <w:r>
          <w:rPr>
            <w:noProof/>
            <w:webHidden/>
          </w:rPr>
          <w:fldChar w:fldCharType="separate"/>
        </w:r>
        <w:r w:rsidR="008F08CF">
          <w:rPr>
            <w:noProof/>
            <w:webHidden/>
          </w:rPr>
          <w:t>26</w:t>
        </w:r>
        <w:r>
          <w:rPr>
            <w:noProof/>
            <w:webHidden/>
          </w:rPr>
          <w:fldChar w:fldCharType="end"/>
        </w:r>
      </w:hyperlink>
    </w:p>
    <w:p w:rsidR="008F78CD" w:rsidRDefault="007C4979">
      <w:pPr>
        <w:pStyle w:val="10"/>
        <w:tabs>
          <w:tab w:val="left" w:pos="1050"/>
          <w:tab w:val="right" w:leader="dot" w:pos="9437"/>
        </w:tabs>
        <w:rPr>
          <w:rFonts w:asciiTheme="minorHAnsi" w:eastAsiaTheme="minorEastAsia" w:hAnsiTheme="minorHAnsi" w:cstheme="minorBidi"/>
          <w:b w:val="0"/>
          <w:bCs w:val="0"/>
          <w:caps w:val="0"/>
          <w:noProof/>
          <w:kern w:val="2"/>
          <w:sz w:val="21"/>
          <w:szCs w:val="22"/>
        </w:rPr>
      </w:pPr>
      <w:hyperlink w:anchor="_Toc112677750" w:history="1">
        <w:r w:rsidR="008F78CD" w:rsidRPr="00017E17">
          <w:rPr>
            <w:rStyle w:val="af2"/>
            <w:rFonts w:ascii="黑体" w:hAnsi="黑体" w:hint="eastAsia"/>
            <w:noProof/>
          </w:rPr>
          <w:t>第八节</w:t>
        </w:r>
        <w:r w:rsidR="008F78CD">
          <w:rPr>
            <w:rFonts w:asciiTheme="minorHAnsi" w:eastAsiaTheme="minorEastAsia" w:hAnsiTheme="minorHAnsi" w:cstheme="minorBidi"/>
            <w:b w:val="0"/>
            <w:bCs w:val="0"/>
            <w:caps w:val="0"/>
            <w:noProof/>
            <w:kern w:val="2"/>
            <w:sz w:val="21"/>
            <w:szCs w:val="22"/>
          </w:rPr>
          <w:tab/>
        </w:r>
        <w:r w:rsidR="008F78CD" w:rsidRPr="00017E17">
          <w:rPr>
            <w:rStyle w:val="af2"/>
            <w:rFonts w:hint="eastAsia"/>
            <w:noProof/>
          </w:rPr>
          <w:t>备查文件目录</w:t>
        </w:r>
        <w:r w:rsidR="008F78CD">
          <w:rPr>
            <w:noProof/>
            <w:webHidden/>
          </w:rPr>
          <w:tab/>
        </w:r>
        <w:r>
          <w:rPr>
            <w:noProof/>
            <w:webHidden/>
          </w:rPr>
          <w:fldChar w:fldCharType="begin"/>
        </w:r>
        <w:r w:rsidR="008F78CD">
          <w:rPr>
            <w:noProof/>
            <w:webHidden/>
          </w:rPr>
          <w:instrText xml:space="preserve"> PAGEREF _Toc112677750 \h </w:instrText>
        </w:r>
        <w:r>
          <w:rPr>
            <w:noProof/>
            <w:webHidden/>
          </w:rPr>
        </w:r>
        <w:r>
          <w:rPr>
            <w:noProof/>
            <w:webHidden/>
          </w:rPr>
          <w:fldChar w:fldCharType="separate"/>
        </w:r>
        <w:r w:rsidR="008F08CF">
          <w:rPr>
            <w:noProof/>
            <w:webHidden/>
          </w:rPr>
          <w:t>143</w:t>
        </w:r>
        <w:r>
          <w:rPr>
            <w:noProof/>
            <w:webHidden/>
          </w:rPr>
          <w:fldChar w:fldCharType="end"/>
        </w:r>
      </w:hyperlink>
    </w:p>
    <w:p w:rsidR="000D5188" w:rsidRDefault="007C4979">
      <w:pPr>
        <w:tabs>
          <w:tab w:val="left" w:pos="5140"/>
        </w:tabs>
        <w:jc w:val="center"/>
        <w:rPr>
          <w:rFonts w:ascii="黑体" w:eastAsia="黑体" w:hAnsi="黑体"/>
          <w:color w:val="000000" w:themeColor="text1"/>
          <w:sz w:val="36"/>
          <w:szCs w:val="36"/>
        </w:rPr>
      </w:pPr>
      <w:r>
        <w:rPr>
          <w:rFonts w:ascii="黑体" w:eastAsia="黑体" w:hAnsi="黑体"/>
          <w:color w:val="000000" w:themeColor="text1"/>
          <w:sz w:val="36"/>
          <w:szCs w:val="36"/>
        </w:rPr>
        <w:fldChar w:fldCharType="end"/>
      </w:r>
    </w:p>
    <w:p w:rsidR="000D5188" w:rsidRDefault="000D5188">
      <w:pPr>
        <w:pStyle w:val="0"/>
        <w:spacing w:line="600" w:lineRule="atLeast"/>
        <w:ind w:firstLineChars="100" w:firstLine="240"/>
        <w:rPr>
          <w:rFonts w:ascii="微软雅黑" w:eastAsia="微软雅黑" w:hAnsi="微软雅黑"/>
          <w:b/>
          <w:color w:val="000000" w:themeColor="text1"/>
          <w:szCs w:val="22"/>
        </w:rPr>
      </w:pPr>
    </w:p>
    <w:p w:rsidR="000D5188" w:rsidRDefault="000D5188">
      <w:pPr>
        <w:pStyle w:val="0"/>
        <w:spacing w:line="600" w:lineRule="atLeast"/>
        <w:ind w:firstLineChars="100" w:firstLine="240"/>
        <w:rPr>
          <w:rFonts w:ascii="微软雅黑" w:eastAsia="微软雅黑" w:hAnsi="微软雅黑"/>
          <w:b/>
          <w:color w:val="000000" w:themeColor="text1"/>
          <w:szCs w:val="22"/>
        </w:rPr>
        <w:sectPr w:rsidR="000D5188" w:rsidSect="00DA1C16">
          <w:pgSz w:w="11907" w:h="16839" w:code="9"/>
          <w:pgMar w:top="1440" w:right="1230" w:bottom="1440" w:left="1230" w:header="851" w:footer="992" w:gutter="0"/>
          <w:cols w:space="425"/>
          <w:docGrid w:type="lines" w:linePitch="312"/>
        </w:sectPr>
      </w:pPr>
    </w:p>
    <w:p w:rsidR="00C6673F" w:rsidRDefault="00C6673F">
      <w:pPr>
        <w:pStyle w:val="1"/>
        <w:numPr>
          <w:ilvl w:val="0"/>
          <w:numId w:val="2"/>
        </w:numPr>
        <w:jc w:val="center"/>
        <w:rPr>
          <w:b w:val="0"/>
          <w:bCs w:val="0"/>
        </w:rPr>
      </w:pPr>
      <w:bookmarkStart w:id="0" w:name="_Toc112677741"/>
      <w:r>
        <w:rPr>
          <w:rFonts w:hint="eastAsia"/>
        </w:rPr>
        <w:lastRenderedPageBreak/>
        <w:t>重要提示、目录和释义</w:t>
      </w:r>
      <w:bookmarkEnd w:id="0"/>
    </w:p>
    <w:sdt>
      <w:sdtPr>
        <w:rPr>
          <w:rFonts w:ascii="宋体" w:eastAsia="宋体" w:hAnsi="宋体" w:hint="eastAsia"/>
          <w:color w:val="000000" w:themeColor="text1"/>
          <w:sz w:val="21"/>
          <w:szCs w:val="21"/>
        </w:rPr>
        <w:alias w:val="选项模块:声明保证"/>
        <w:tag w:val="_SEC_6da44ad3f870496286275d8556c68e49"/>
        <w:id w:val="1138764140"/>
        <w:lock w:val="sdtLocked"/>
        <w:placeholder>
          <w:docPart w:val="GBC22222222222222222222222222222"/>
        </w:placeholder>
      </w:sdtPr>
      <w:sdtContent>
        <w:p w:rsidR="00C6673F" w:rsidRDefault="00C6673F">
          <w:pPr>
            <w:pStyle w:val="afffffffffff4"/>
            <w:spacing w:line="360" w:lineRule="auto"/>
            <w:ind w:firstLineChars="200" w:firstLine="420"/>
            <w:rPr>
              <w:rFonts w:asciiTheme="minorEastAsia" w:eastAsiaTheme="minorEastAsia" w:hAnsiTheme="minorEastAsia"/>
              <w:color w:val="000000" w:themeColor="text1"/>
              <w:sz w:val="21"/>
              <w:szCs w:val="21"/>
            </w:rPr>
          </w:pPr>
          <w:r>
            <w:rPr>
              <w:rFonts w:asciiTheme="minorEastAsia" w:eastAsiaTheme="minorEastAsia" w:hAnsiTheme="minorEastAsia" w:hint="eastAsia"/>
              <w:color w:val="000000" w:themeColor="text1"/>
              <w:spacing w:val="-5"/>
              <w:sz w:val="21"/>
              <w:szCs w:val="21"/>
            </w:rPr>
            <w:t>公司控股股东、实际控制人、董事、监事、高级管理人员保证本报告所载资料不存在任何虚假记载、误导性陈述或者重大遗漏，并对其内容的真实性、准确性和完整性承担个别及连带责任。</w:t>
          </w:r>
        </w:p>
        <w:p w:rsidR="00C6673F" w:rsidRDefault="00C6673F">
          <w:pPr>
            <w:pStyle w:val="afffffffffff4"/>
            <w:spacing w:line="360" w:lineRule="auto"/>
            <w:ind w:firstLineChars="200" w:firstLine="420"/>
            <w:rPr>
              <w:rFonts w:ascii="宋体" w:eastAsia="宋体" w:hAnsi="宋体"/>
              <w:color w:val="000000" w:themeColor="text1"/>
              <w:sz w:val="21"/>
              <w:szCs w:val="21"/>
            </w:rPr>
          </w:pPr>
          <w:r>
            <w:rPr>
              <w:rFonts w:ascii="宋体" w:eastAsia="宋体" w:hAnsi="宋体" w:hint="eastAsia"/>
              <w:color w:val="000000" w:themeColor="text1"/>
              <w:sz w:val="21"/>
              <w:szCs w:val="21"/>
            </w:rPr>
            <w:t>公司负责人</w:t>
          </w:r>
          <w:sdt>
            <w:sdtPr>
              <w:rPr>
                <w:rFonts w:ascii="宋体" w:eastAsia="宋体" w:hAnsi="宋体" w:hint="eastAsia"/>
                <w:color w:val="000000" w:themeColor="text1"/>
                <w:sz w:val="21"/>
                <w:szCs w:val="21"/>
              </w:rPr>
              <w:alias w:val="公司负责人"/>
              <w:tag w:val="_GBC_636f496ab23b48429fb418890264b893"/>
              <w:id w:val="-227920914"/>
              <w:lock w:val="sdtLocked"/>
              <w:placeholder>
                <w:docPart w:val="GBC22222222222222222222222222222"/>
              </w:placeholder>
              <w:text/>
            </w:sdtPr>
            <w:sdtContent>
              <w:r>
                <w:rPr>
                  <w:rFonts w:ascii="宋体" w:eastAsia="宋体" w:hAnsi="宋体" w:hint="eastAsia"/>
                  <w:color w:val="000000" w:themeColor="text1"/>
                  <w:sz w:val="21"/>
                  <w:szCs w:val="21"/>
                </w:rPr>
                <w:t>虞江威</w:t>
              </w:r>
            </w:sdtContent>
          </w:sdt>
          <w:r>
            <w:rPr>
              <w:rFonts w:ascii="宋体" w:eastAsia="宋体" w:hAnsi="宋体" w:hint="eastAsia"/>
              <w:color w:val="000000" w:themeColor="text1"/>
              <w:sz w:val="21"/>
              <w:szCs w:val="21"/>
            </w:rPr>
            <w:t>、主管会计工作负责人</w:t>
          </w:r>
          <w:sdt>
            <w:sdtPr>
              <w:rPr>
                <w:rFonts w:ascii="宋体" w:eastAsia="宋体" w:hAnsi="宋体" w:hint="eastAsia"/>
                <w:color w:val="000000" w:themeColor="text1"/>
                <w:sz w:val="21"/>
                <w:szCs w:val="21"/>
              </w:rPr>
              <w:alias w:val="主管会计工作负责人"/>
              <w:tag w:val="_GBC_e618d6b38d414e6683a3a849f07614f3"/>
              <w:id w:val="1916666075"/>
              <w:lock w:val="sdtLocked"/>
              <w:placeholder>
                <w:docPart w:val="GBC22222222222222222222222222222"/>
              </w:placeholder>
              <w:dataBinding w:prefixMappings="xmlns:neeq='neeq'" w:xpath="/*/neeq:ZhuGuanKuaiJiGongZuoFuZeRen[not(@periodRef)]" w:storeItemID="{C4957BA0-8801-4F07-A1BD-F9438C8E5C44}"/>
              <w:text/>
            </w:sdtPr>
            <w:sdtContent>
              <w:r w:rsidR="001F22C4">
                <w:rPr>
                  <w:rFonts w:ascii="宋体" w:eastAsia="宋体" w:hAnsi="宋体" w:hint="eastAsia"/>
                  <w:color w:val="000000" w:themeColor="text1"/>
                  <w:sz w:val="21"/>
                  <w:szCs w:val="21"/>
                </w:rPr>
                <w:t>于海洋</w:t>
              </w:r>
            </w:sdtContent>
          </w:sdt>
          <w:r>
            <w:rPr>
              <w:rFonts w:ascii="宋体" w:eastAsia="宋体" w:hAnsi="宋体" w:hint="eastAsia"/>
              <w:color w:val="000000" w:themeColor="text1"/>
              <w:sz w:val="21"/>
              <w:szCs w:val="21"/>
            </w:rPr>
            <w:t>及会计机构负责人（会计主管人员）</w:t>
          </w:r>
          <w:sdt>
            <w:sdtPr>
              <w:rPr>
                <w:rFonts w:ascii="宋体" w:eastAsia="宋体" w:hAnsi="宋体" w:hint="eastAsia"/>
                <w:color w:val="000000" w:themeColor="text1"/>
                <w:sz w:val="21"/>
                <w:szCs w:val="21"/>
              </w:rPr>
              <w:alias w:val="会计机构负责人"/>
              <w:tag w:val="_GBC_f76674da836946e8995c529208f26304"/>
              <w:id w:val="356621654"/>
              <w:lock w:val="sdtLocked"/>
              <w:placeholder>
                <w:docPart w:val="GBC22222222222222222222222222222"/>
              </w:placeholder>
              <w:dataBinding w:prefixMappings="xmlns:neeq='neeq'" w:xpath="/*/neeq:KuaiJiJiGouFuZeRen[not(@periodRef)]" w:storeItemID="{C4957BA0-8801-4F07-A1BD-F9438C8E5C44}"/>
              <w:text/>
            </w:sdtPr>
            <w:sdtContent>
              <w:r w:rsidR="001F22C4">
                <w:rPr>
                  <w:rFonts w:ascii="宋体" w:eastAsia="宋体" w:hAnsi="宋体" w:hint="eastAsia"/>
                  <w:color w:val="000000" w:themeColor="text1"/>
                  <w:sz w:val="21"/>
                  <w:szCs w:val="21"/>
                </w:rPr>
                <w:t>于海洋</w:t>
              </w:r>
            </w:sdtContent>
          </w:sdt>
          <w:r>
            <w:rPr>
              <w:rFonts w:ascii="宋体" w:eastAsia="宋体" w:hAnsi="宋体" w:hint="eastAsia"/>
              <w:color w:val="000000" w:themeColor="text1"/>
              <w:sz w:val="21"/>
              <w:szCs w:val="21"/>
            </w:rPr>
            <w:t>保证半年度报告中财务报告的真实、准确</w:t>
          </w:r>
          <w:r>
            <w:rPr>
              <w:rFonts w:ascii="宋体" w:eastAsia="宋体" w:hAnsi="宋体"/>
              <w:color w:val="000000" w:themeColor="text1"/>
              <w:sz w:val="21"/>
              <w:szCs w:val="21"/>
            </w:rPr>
            <w:t>、</w:t>
          </w:r>
          <w:r>
            <w:rPr>
              <w:rFonts w:ascii="宋体" w:eastAsia="宋体" w:hAnsi="宋体" w:hint="eastAsia"/>
              <w:color w:val="000000" w:themeColor="text1"/>
              <w:sz w:val="21"/>
              <w:szCs w:val="21"/>
            </w:rPr>
            <w:t>完整。</w:t>
          </w:r>
        </w:p>
      </w:sdtContent>
    </w:sdt>
    <w:sdt>
      <w:sdtPr>
        <w:rPr>
          <w:rFonts w:ascii="宋体" w:eastAsia="宋体" w:hAnsi="宋体"/>
          <w:color w:val="000000" w:themeColor="text1"/>
          <w:sz w:val="21"/>
          <w:szCs w:val="21"/>
        </w:rPr>
        <w:alias w:val="选项模块：未审计"/>
        <w:tag w:val="_SEC_cc5a2d28969d46c2a3c8c573fc6080c8"/>
        <w:id w:val="1514106105"/>
        <w:lock w:val="sdtLocked"/>
        <w:placeholder>
          <w:docPart w:val="GBC22222222222222222222222222222"/>
        </w:placeholder>
      </w:sdtPr>
      <w:sdtContent>
        <w:p w:rsidR="00C6673F" w:rsidRPr="00EC5E8A" w:rsidRDefault="00C6673F" w:rsidP="00C6673F">
          <w:pPr>
            <w:pStyle w:val="afffffffffff4"/>
            <w:spacing w:line="360" w:lineRule="auto"/>
            <w:ind w:firstLineChars="200" w:firstLine="420"/>
            <w:jc w:val="left"/>
            <w:rPr>
              <w:rFonts w:ascii="宋体" w:eastAsia="宋体" w:hAnsi="宋体"/>
              <w:color w:val="000000" w:themeColor="text1"/>
              <w:sz w:val="21"/>
              <w:szCs w:val="21"/>
            </w:rPr>
          </w:pPr>
          <w:r>
            <w:rPr>
              <w:rFonts w:ascii="宋体" w:eastAsia="宋体" w:hAnsi="宋体" w:hint="eastAsia"/>
              <w:color w:val="000000" w:themeColor="text1"/>
              <w:sz w:val="21"/>
              <w:szCs w:val="21"/>
            </w:rPr>
            <w:t>本半年度报告未经会计师事务所审计。</w:t>
          </w:r>
        </w:p>
      </w:sdtContent>
    </w:sdt>
    <w:sdt>
      <w:sdtPr>
        <w:rPr>
          <w:sz w:val="21"/>
          <w:szCs w:val="21"/>
        </w:rPr>
        <w:alias w:val="模块:风险提示"/>
        <w:tag w:val="_SEC_3d893f5f4ad6492ea4b2d75f0a79c397"/>
        <w:id w:val="-485322162"/>
        <w:lock w:val="sdtLocked"/>
        <w:placeholder>
          <w:docPart w:val="GBC22222222222222222222222222222"/>
        </w:placeholder>
      </w:sdtPr>
      <w:sdtContent>
        <w:p w:rsidR="00C6673F" w:rsidRDefault="00C6673F">
          <w:pPr>
            <w:pStyle w:val="afffffffffff4"/>
            <w:spacing w:line="360" w:lineRule="auto"/>
            <w:ind w:firstLineChars="200" w:firstLine="420"/>
            <w:jc w:val="left"/>
            <w:rPr>
              <w:sz w:val="21"/>
              <w:szCs w:val="21"/>
            </w:rPr>
          </w:pPr>
          <w:r>
            <w:rPr>
              <w:rFonts w:ascii="宋体" w:eastAsia="宋体" w:hAnsi="宋体" w:hint="eastAsia"/>
              <w:color w:val="000000" w:themeColor="text1"/>
              <w:sz w:val="21"/>
              <w:szCs w:val="21"/>
            </w:rPr>
            <w:t>本半年度报告涉及未来计划等前瞻性陈述，不构成公司对投资者的实质承诺，投资者及相关人士均应当对此保持足够的风险认识，并且应当理解计划、预测与承诺之间的差异。</w:t>
          </w:r>
        </w:p>
      </w:sdtContent>
    </w:sdt>
    <w:sdt>
      <w:sdtPr>
        <w:rPr>
          <w:rFonts w:asciiTheme="minorHAnsi" w:eastAsiaTheme="minorEastAsia" w:hAnsiTheme="minorHAnsi" w:cstheme="minorBidi"/>
          <w:kern w:val="2"/>
        </w:rPr>
        <w:alias w:val="模块:事项是或否"/>
        <w:tag w:val="_SEC_1721b20d1cdf470f884a7c166b12d6c6"/>
        <w:id w:val="249937058"/>
        <w:lock w:val="sdtLocked"/>
        <w:placeholder>
          <w:docPart w:val="GBC22222222222222222222222222222"/>
        </w:placeholder>
      </w:sdtPr>
      <w:sdtEndPr>
        <w:rPr>
          <w:rFonts w:hint="eastAsia"/>
          <w:szCs w:val="22"/>
        </w:rPr>
      </w:sdtEndPr>
      <w:sdtContent>
        <w:tbl>
          <w:tblPr>
            <w:tblStyle w:val="gbc5"/>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tblPr>
          <w:tblGrid>
            <w:gridCol w:w="7620"/>
            <w:gridCol w:w="2043"/>
          </w:tblGrid>
          <w:tr w:rsidR="00C6673F" w:rsidTr="00D0591C">
            <w:trPr>
              <w:trHeight w:val="378"/>
            </w:trPr>
            <w:sdt>
              <w:sdtPr>
                <w:rPr>
                  <w:rFonts w:asciiTheme="minorHAnsi" w:eastAsiaTheme="minorEastAsia" w:hAnsiTheme="minorHAnsi" w:cstheme="minorBidi"/>
                  <w:kern w:val="2"/>
                </w:rPr>
                <w:alias w:val=""/>
                <w:tag w:val="_PLD_c5e44d879d824e2f80ad2f2780fcd0c5"/>
                <w:id w:val="696044788"/>
                <w:lock w:val="sdtContentLocked"/>
              </w:sdtPr>
              <w:sdtEndPr>
                <w:rPr>
                  <w:rFonts w:ascii="Times New Roman" w:eastAsia="宋体" w:hAnsi="Times New Roman" w:cs="Times New Roman"/>
                  <w:kern w:val="0"/>
                </w:rPr>
              </w:sdtEndPr>
              <w:sdtContent>
                <w:tc>
                  <w:tcPr>
                    <w:tcW w:w="3943" w:type="pct"/>
                    <w:shd w:val="pct15" w:color="auto" w:fill="auto"/>
                    <w:vAlign w:val="center"/>
                  </w:tcPr>
                  <w:p w:rsidR="00C6673F" w:rsidRDefault="00C6673F">
                    <w:pPr>
                      <w:jc w:val="center"/>
                      <w:rPr>
                        <w:rFonts w:ascii="宋体" w:hAnsi="宋体"/>
                        <w:b/>
                        <w:color w:val="000000" w:themeColor="text1"/>
                      </w:rPr>
                    </w:pPr>
                    <w:r>
                      <w:rPr>
                        <w:rFonts w:ascii="宋体" w:hAnsi="宋体" w:hint="eastAsia"/>
                        <w:b/>
                        <w:color w:val="000000" w:themeColor="text1"/>
                      </w:rPr>
                      <w:t>事项</w:t>
                    </w:r>
                  </w:p>
                </w:tc>
              </w:sdtContent>
            </w:sdt>
            <w:sdt>
              <w:sdtPr>
                <w:alias w:val=""/>
                <w:tag w:val="_PLD_d2fbba63517747c9a3b99c4bc486b046"/>
                <w:id w:val="470715091"/>
                <w:lock w:val="sdtContentLocked"/>
              </w:sdtPr>
              <w:sdtContent>
                <w:tc>
                  <w:tcPr>
                    <w:tcW w:w="1057" w:type="pct"/>
                    <w:shd w:val="pct15" w:color="auto" w:fill="auto"/>
                    <w:vAlign w:val="center"/>
                  </w:tcPr>
                  <w:p w:rsidR="00C6673F" w:rsidRDefault="00C6673F">
                    <w:pPr>
                      <w:jc w:val="center"/>
                      <w:rPr>
                        <w:rFonts w:ascii="宋体" w:hAnsi="宋体"/>
                        <w:b/>
                        <w:color w:val="000000" w:themeColor="text1"/>
                      </w:rPr>
                    </w:pPr>
                    <w:r>
                      <w:rPr>
                        <w:rFonts w:ascii="宋体" w:hAnsi="宋体" w:hint="eastAsia"/>
                        <w:b/>
                        <w:color w:val="000000" w:themeColor="text1"/>
                      </w:rPr>
                      <w:t>是或否</w:t>
                    </w:r>
                  </w:p>
                </w:tc>
              </w:sdtContent>
            </w:sdt>
          </w:tr>
          <w:tr w:rsidR="00C6673F" w:rsidTr="00D0591C">
            <w:trPr>
              <w:trHeight w:val="70"/>
            </w:trPr>
            <w:sdt>
              <w:sdtPr>
                <w:alias w:val=""/>
                <w:tag w:val="_PLD_3be5054de76e4b498c89a87a41d47984"/>
                <w:id w:val="-1271388415"/>
                <w:lock w:val="sdtContentLocked"/>
              </w:sdtPr>
              <w:sdtContent>
                <w:tc>
                  <w:tcPr>
                    <w:tcW w:w="3943" w:type="pct"/>
                  </w:tcPr>
                  <w:p w:rsidR="00C6673F" w:rsidRDefault="00C6673F">
                    <w:pPr>
                      <w:rPr>
                        <w:rFonts w:ascii="宋体" w:hAnsi="宋体"/>
                        <w:color w:val="000000" w:themeColor="text1"/>
                      </w:rPr>
                    </w:pPr>
                    <w:r>
                      <w:rPr>
                        <w:rFonts w:ascii="宋体" w:hAnsi="宋体" w:hint="eastAsia"/>
                        <w:color w:val="000000" w:themeColor="text1"/>
                        <w:spacing w:val="-5"/>
                      </w:rPr>
                      <w:t>是否存在控股股东、实际控制人、董事、监事、高级管理人员对半年度报告内容存在异议或无法保证其真实、准确、完整</w:t>
                    </w:r>
                  </w:p>
                </w:tc>
              </w:sdtContent>
            </w:sdt>
            <w:sdt>
              <w:sdtPr>
                <w:alias w:val="是否存在控股股东、实际控制人、董事、监事、高级管理人员对半年度报告内容存在异议或无法保证其真实、准确、完整[双击切换]"/>
                <w:tag w:val="_GBC_a689e9644b5044599cc48be15e12ffb9"/>
                <w:id w:val="-1602950216"/>
                <w:lock w:val="sdtContentLocked"/>
              </w:sdtPr>
              <w:sdtContent>
                <w:tc>
                  <w:tcPr>
                    <w:tcW w:w="1057" w:type="pct"/>
                  </w:tcPr>
                  <w:p w:rsidR="00C6673F" w:rsidRPr="00D747E6" w:rsidRDefault="007C4979" w:rsidP="00C6673F">
                    <w:pPr>
                      <w:jc w:val="center"/>
                      <w:rPr>
                        <w:rFonts w:ascii="宋体" w:hAnsi="宋体"/>
                        <w:color w:val="000000" w:themeColor="text1"/>
                      </w:rPr>
                    </w:pPr>
                    <w:r w:rsidRPr="00D747E6">
                      <w:rPr>
                        <w:rFonts w:ascii="宋体" w:hAnsi="宋体"/>
                        <w:color w:val="000000" w:themeColor="text1"/>
                      </w:rPr>
                      <w:fldChar w:fldCharType="begin"/>
                    </w:r>
                    <w:r w:rsidR="0083786E">
                      <w:rPr>
                        <w:rFonts w:ascii="宋体" w:hAnsi="宋体"/>
                        <w:color w:val="000000" w:themeColor="text1"/>
                      </w:rPr>
                      <w:instrText xml:space="preserve"> MACROBUTTON  SnrToggleCheckbox √是 </w:instrText>
                    </w:r>
                    <w:r w:rsidRPr="00D747E6">
                      <w:rPr>
                        <w:rFonts w:ascii="宋体" w:hAnsi="宋体"/>
                        <w:color w:val="000000" w:themeColor="text1"/>
                      </w:rPr>
                      <w:fldChar w:fldCharType="end"/>
                    </w:r>
                    <w:r w:rsidRPr="00D747E6">
                      <w:rPr>
                        <w:rFonts w:ascii="宋体" w:hAnsi="宋体"/>
                        <w:color w:val="000000" w:themeColor="text1"/>
                      </w:rPr>
                      <w:fldChar w:fldCharType="begin"/>
                    </w:r>
                    <w:r w:rsidR="0083786E">
                      <w:rPr>
                        <w:rFonts w:ascii="宋体" w:hAnsi="宋体"/>
                        <w:color w:val="000000" w:themeColor="text1"/>
                      </w:rPr>
                      <w:instrText xml:space="preserve"> MACROBUTTON  SnrToggleCheckbox □否 </w:instrText>
                    </w:r>
                    <w:r w:rsidRPr="00D747E6">
                      <w:rPr>
                        <w:rFonts w:ascii="宋体" w:hAnsi="宋体"/>
                        <w:color w:val="000000" w:themeColor="text1"/>
                      </w:rPr>
                      <w:fldChar w:fldCharType="end"/>
                    </w:r>
                  </w:p>
                </w:tc>
              </w:sdtContent>
            </w:sdt>
          </w:tr>
          <w:tr w:rsidR="00C6673F" w:rsidTr="00D0591C">
            <w:trPr>
              <w:trHeight w:val="157"/>
            </w:trPr>
            <w:sdt>
              <w:sdtPr>
                <w:rPr>
                  <w:rFonts w:hint="eastAsia"/>
                </w:rPr>
                <w:alias w:val=""/>
                <w:tag w:val="_PLD_961c5f09b97143fd8a80b122535a3c5a"/>
                <w:id w:val="1453823469"/>
                <w:lock w:val="sdtContentLocked"/>
              </w:sdtPr>
              <w:sdtContent>
                <w:tc>
                  <w:tcPr>
                    <w:tcW w:w="3943" w:type="pct"/>
                  </w:tcPr>
                  <w:p w:rsidR="00C6673F" w:rsidRDefault="00C6673F">
                    <w:pPr>
                      <w:pStyle w:val="afffffffffff2"/>
                    </w:pPr>
                    <w:r>
                      <w:rPr>
                        <w:rFonts w:hint="eastAsia"/>
                      </w:rPr>
                      <w:t>是否存在半数以上董事无法完全保证半年度报告的真实性、准确性和完整性</w:t>
                    </w:r>
                  </w:p>
                </w:tc>
              </w:sdtContent>
            </w:sdt>
            <w:sdt>
              <w:sdtPr>
                <w:rPr>
                  <w:rFonts w:ascii="宋体" w:hAnsi="宋体"/>
                  <w:color w:val="000000" w:themeColor="text1"/>
                </w:rPr>
                <w:alias w:val="是否存在半数以上董事无法完全保证年度报告的真实性、准确性和完整性[双击切换]"/>
                <w:tag w:val="_GBC_46e06f89e18b47388a76a5ce7c26aeac"/>
                <w:id w:val="205379783"/>
                <w:lock w:val="sdtLocked"/>
              </w:sdtPr>
              <w:sdtContent>
                <w:tc>
                  <w:tcPr>
                    <w:tcW w:w="1057" w:type="pct"/>
                  </w:tcPr>
                  <w:p w:rsidR="00C6673F" w:rsidRDefault="007C4979">
                    <w:pPr>
                      <w:jc w:val="center"/>
                      <w:rPr>
                        <w:rFonts w:ascii="宋体" w:hAnsi="宋体"/>
                        <w:color w:val="000000" w:themeColor="text1"/>
                      </w:rPr>
                    </w:pPr>
                    <w:r>
                      <w:rPr>
                        <w:rFonts w:ascii="宋体" w:hAnsi="宋体"/>
                        <w:color w:val="000000" w:themeColor="text1"/>
                      </w:rPr>
                      <w:fldChar w:fldCharType="begin"/>
                    </w:r>
                    <w:r w:rsidR="00C6673F">
                      <w:rPr>
                        <w:rFonts w:ascii="宋体" w:hAnsi="宋体"/>
                        <w:color w:val="000000" w:themeColor="text1"/>
                      </w:rPr>
                      <w:instrText xml:space="preserve"> MACROBUTTON  SnrToggleCheckbox □是 </w:instrText>
                    </w:r>
                    <w:r>
                      <w:rPr>
                        <w:rFonts w:ascii="宋体" w:hAnsi="宋体"/>
                        <w:color w:val="000000" w:themeColor="text1"/>
                      </w:rPr>
                      <w:fldChar w:fldCharType="end"/>
                    </w:r>
                    <w:r>
                      <w:rPr>
                        <w:rFonts w:ascii="宋体" w:hAnsi="宋体"/>
                        <w:color w:val="000000" w:themeColor="text1"/>
                      </w:rPr>
                      <w:fldChar w:fldCharType="begin"/>
                    </w:r>
                    <w:r w:rsidR="00C6673F">
                      <w:rPr>
                        <w:rFonts w:ascii="宋体" w:hAnsi="宋体"/>
                        <w:color w:val="000000" w:themeColor="text1"/>
                      </w:rPr>
                      <w:instrText xml:space="preserve"> MACROBUTTON  SnrToggleCheckbox √否 </w:instrText>
                    </w:r>
                    <w:r>
                      <w:rPr>
                        <w:rFonts w:ascii="宋体" w:hAnsi="宋体"/>
                        <w:color w:val="000000" w:themeColor="text1"/>
                      </w:rPr>
                      <w:fldChar w:fldCharType="end"/>
                    </w:r>
                  </w:p>
                </w:tc>
              </w:sdtContent>
            </w:sdt>
          </w:tr>
          <w:tr w:rsidR="00C6673F" w:rsidTr="00D0591C">
            <w:trPr>
              <w:trHeight w:val="157"/>
            </w:trPr>
            <w:sdt>
              <w:sdtPr>
                <w:rPr>
                  <w:rFonts w:hint="eastAsia"/>
                </w:rPr>
                <w:alias w:val=""/>
                <w:tag w:val="_PLD_2e81170294d54f17afdb277e328c1f90"/>
                <w:id w:val="-996952794"/>
                <w:lock w:val="sdtContentLocked"/>
              </w:sdtPr>
              <w:sdtContent>
                <w:tc>
                  <w:tcPr>
                    <w:tcW w:w="3943" w:type="pct"/>
                  </w:tcPr>
                  <w:p w:rsidR="00C6673F" w:rsidRDefault="00C6673F">
                    <w:pPr>
                      <w:pStyle w:val="afffffffffff2"/>
                    </w:pPr>
                    <w:r>
                      <w:rPr>
                        <w:rFonts w:hint="eastAsia"/>
                      </w:rPr>
                      <w:t>董事会是否审议通过半年度报告</w:t>
                    </w:r>
                  </w:p>
                </w:tc>
              </w:sdtContent>
            </w:sdt>
            <w:sdt>
              <w:sdtPr>
                <w:rPr>
                  <w:rFonts w:ascii="宋体" w:hAnsi="宋体"/>
                  <w:color w:val="000000" w:themeColor="text1"/>
                </w:rPr>
                <w:alias w:val="董事会是否审议通过年度报告[双击切换]"/>
                <w:tag w:val="_GBC_d5aea4b26af741619ed47e98994efa95"/>
                <w:id w:val="-553842577"/>
                <w:lock w:val="sdtLocked"/>
              </w:sdtPr>
              <w:sdtContent>
                <w:tc>
                  <w:tcPr>
                    <w:tcW w:w="1057" w:type="pct"/>
                  </w:tcPr>
                  <w:p w:rsidR="00C6673F" w:rsidRDefault="007C4979">
                    <w:pPr>
                      <w:jc w:val="center"/>
                      <w:rPr>
                        <w:rFonts w:ascii="宋体" w:hAnsi="宋体"/>
                        <w:color w:val="000000" w:themeColor="text1"/>
                      </w:rPr>
                    </w:pPr>
                    <w:r>
                      <w:rPr>
                        <w:rFonts w:ascii="宋体" w:hAnsi="宋体"/>
                        <w:color w:val="000000" w:themeColor="text1"/>
                      </w:rPr>
                      <w:fldChar w:fldCharType="begin"/>
                    </w:r>
                    <w:r w:rsidR="00C6673F">
                      <w:rPr>
                        <w:rFonts w:ascii="宋体" w:hAnsi="宋体"/>
                        <w:color w:val="000000" w:themeColor="text1"/>
                      </w:rPr>
                      <w:instrText xml:space="preserve"> MACROBUTTON  SnrToggleCheckbox √是 </w:instrText>
                    </w:r>
                    <w:r>
                      <w:rPr>
                        <w:rFonts w:ascii="宋体" w:hAnsi="宋体"/>
                        <w:color w:val="000000" w:themeColor="text1"/>
                      </w:rPr>
                      <w:fldChar w:fldCharType="end"/>
                    </w:r>
                    <w:r>
                      <w:rPr>
                        <w:rFonts w:ascii="宋体" w:hAnsi="宋体"/>
                        <w:color w:val="000000" w:themeColor="text1"/>
                      </w:rPr>
                      <w:fldChar w:fldCharType="begin"/>
                    </w:r>
                    <w:r w:rsidR="00C6673F">
                      <w:rPr>
                        <w:rFonts w:ascii="宋体" w:hAnsi="宋体"/>
                        <w:color w:val="000000" w:themeColor="text1"/>
                      </w:rPr>
                      <w:instrText xml:space="preserve"> MACROBUTTON  SnrToggleCheckbox □否 </w:instrText>
                    </w:r>
                    <w:r>
                      <w:rPr>
                        <w:rFonts w:ascii="宋体" w:hAnsi="宋体"/>
                        <w:color w:val="000000" w:themeColor="text1"/>
                      </w:rPr>
                      <w:fldChar w:fldCharType="end"/>
                    </w:r>
                  </w:p>
                </w:tc>
              </w:sdtContent>
            </w:sdt>
          </w:tr>
          <w:tr w:rsidR="00C6673F" w:rsidTr="00D0591C">
            <w:trPr>
              <w:trHeight w:val="157"/>
            </w:trPr>
            <w:sdt>
              <w:sdtPr>
                <w:alias w:val=""/>
                <w:tag w:val="_PLD_c2fbb4a445ca4eda90bcdd3d3eb245cf"/>
                <w:id w:val="-1013753850"/>
                <w:lock w:val="sdtContentLocked"/>
              </w:sdtPr>
              <w:sdtContent>
                <w:tc>
                  <w:tcPr>
                    <w:tcW w:w="3943" w:type="pct"/>
                  </w:tcPr>
                  <w:p w:rsidR="00C6673F" w:rsidRDefault="00C6673F">
                    <w:pPr>
                      <w:rPr>
                        <w:rFonts w:ascii="宋体" w:hAnsi="宋体"/>
                        <w:color w:val="000000" w:themeColor="text1"/>
                      </w:rPr>
                    </w:pPr>
                    <w:r>
                      <w:rPr>
                        <w:rFonts w:ascii="宋体" w:hAnsi="宋体" w:hint="eastAsia"/>
                        <w:color w:val="000000" w:themeColor="text1"/>
                      </w:rPr>
                      <w:t>是否</w:t>
                    </w:r>
                    <w:r>
                      <w:rPr>
                        <w:rFonts w:ascii="宋体" w:hAnsi="宋体"/>
                        <w:color w:val="000000" w:themeColor="text1"/>
                      </w:rPr>
                      <w:t>存在</w:t>
                    </w:r>
                    <w:r>
                      <w:rPr>
                        <w:rFonts w:ascii="宋体" w:hAnsi="宋体" w:hint="eastAsia"/>
                        <w:color w:val="000000" w:themeColor="text1"/>
                      </w:rPr>
                      <w:t>未出席董事会审议半年度报告的董事</w:t>
                    </w:r>
                  </w:p>
                </w:tc>
              </w:sdtContent>
            </w:sdt>
            <w:sdt>
              <w:sdtPr>
                <w:rPr>
                  <w:rFonts w:ascii="宋体" w:hAnsi="宋体"/>
                  <w:color w:val="000000" w:themeColor="text1"/>
                </w:rPr>
                <w:alias w:val="是否存在未出席董事会审议年度报告的董事[双击切换]"/>
                <w:tag w:val="_GBC_7c28d8e5d9594d19a09f3c143f4ed1fb"/>
                <w:id w:val="685093375"/>
                <w:lock w:val="sdtLocked"/>
              </w:sdtPr>
              <w:sdtContent>
                <w:tc>
                  <w:tcPr>
                    <w:tcW w:w="1057" w:type="pct"/>
                  </w:tcPr>
                  <w:p w:rsidR="00C6673F" w:rsidRDefault="007C4979">
                    <w:pPr>
                      <w:jc w:val="center"/>
                      <w:rPr>
                        <w:rFonts w:ascii="宋体" w:hAnsi="宋体"/>
                        <w:color w:val="000000" w:themeColor="text1"/>
                      </w:rPr>
                    </w:pPr>
                    <w:r>
                      <w:rPr>
                        <w:rFonts w:ascii="宋体" w:hAnsi="宋体"/>
                        <w:color w:val="000000" w:themeColor="text1"/>
                      </w:rPr>
                      <w:fldChar w:fldCharType="begin"/>
                    </w:r>
                    <w:r w:rsidR="00C6673F">
                      <w:rPr>
                        <w:rFonts w:ascii="宋体" w:hAnsi="宋体"/>
                        <w:color w:val="000000" w:themeColor="text1"/>
                      </w:rPr>
                      <w:instrText xml:space="preserve"> MACROBUTTON  SnrToggleCheckbox □是 </w:instrText>
                    </w:r>
                    <w:r>
                      <w:rPr>
                        <w:rFonts w:ascii="宋体" w:hAnsi="宋体"/>
                        <w:color w:val="000000" w:themeColor="text1"/>
                      </w:rPr>
                      <w:fldChar w:fldCharType="end"/>
                    </w:r>
                    <w:r>
                      <w:rPr>
                        <w:rFonts w:ascii="宋体" w:hAnsi="宋体"/>
                        <w:color w:val="000000" w:themeColor="text1"/>
                      </w:rPr>
                      <w:fldChar w:fldCharType="begin"/>
                    </w:r>
                    <w:r w:rsidR="00C6673F">
                      <w:rPr>
                        <w:rFonts w:ascii="宋体" w:hAnsi="宋体"/>
                        <w:color w:val="000000" w:themeColor="text1"/>
                      </w:rPr>
                      <w:instrText xml:space="preserve"> MACROBUTTON  SnrToggleCheckbox √否 </w:instrText>
                    </w:r>
                    <w:r>
                      <w:rPr>
                        <w:rFonts w:ascii="宋体" w:hAnsi="宋体"/>
                        <w:color w:val="000000" w:themeColor="text1"/>
                      </w:rPr>
                      <w:fldChar w:fldCharType="end"/>
                    </w:r>
                  </w:p>
                </w:tc>
              </w:sdtContent>
            </w:sdt>
          </w:tr>
          <w:tr w:rsidR="00C6673F" w:rsidTr="00D0591C">
            <w:trPr>
              <w:trHeight w:val="119"/>
            </w:trPr>
            <w:sdt>
              <w:sdtPr>
                <w:alias w:val=""/>
                <w:tag w:val="_PLD_dd541ba85c514c00b1b0fa40079c39fe"/>
                <w:id w:val="-289976539"/>
                <w:lock w:val="sdtContentLocked"/>
              </w:sdtPr>
              <w:sdtContent>
                <w:tc>
                  <w:tcPr>
                    <w:tcW w:w="3943" w:type="pct"/>
                  </w:tcPr>
                  <w:p w:rsidR="00C6673F" w:rsidRDefault="00C6673F">
                    <w:pPr>
                      <w:rPr>
                        <w:rFonts w:ascii="宋体" w:hAnsi="宋体"/>
                        <w:color w:val="000000" w:themeColor="text1"/>
                      </w:rPr>
                    </w:pPr>
                    <w:r>
                      <w:rPr>
                        <w:rFonts w:ascii="宋体" w:hAnsi="宋体" w:hint="eastAsia"/>
                        <w:color w:val="000000" w:themeColor="text1"/>
                      </w:rPr>
                      <w:t>是否存在未按要求披露的事项</w:t>
                    </w:r>
                  </w:p>
                </w:tc>
              </w:sdtContent>
            </w:sdt>
            <w:sdt>
              <w:sdtPr>
                <w:rPr>
                  <w:rFonts w:ascii="宋体" w:hAnsi="宋体"/>
                  <w:color w:val="000000" w:themeColor="text1"/>
                </w:rPr>
                <w:alias w:val="是否存在未按要求披露的事项[双击切换]"/>
                <w:tag w:val="_GBC_23abc6e8595742cc93db20cdf25c2965"/>
                <w:id w:val="-2132165572"/>
                <w:lock w:val="sdtLocked"/>
              </w:sdtPr>
              <w:sdtContent>
                <w:tc>
                  <w:tcPr>
                    <w:tcW w:w="1057" w:type="pct"/>
                  </w:tcPr>
                  <w:p w:rsidR="00C6673F" w:rsidRDefault="007C4979">
                    <w:pPr>
                      <w:jc w:val="center"/>
                      <w:rPr>
                        <w:rFonts w:ascii="宋体" w:hAnsi="宋体"/>
                        <w:color w:val="000000" w:themeColor="text1"/>
                      </w:rPr>
                    </w:pPr>
                    <w:r>
                      <w:rPr>
                        <w:rFonts w:ascii="宋体" w:hAnsi="宋体"/>
                        <w:color w:val="000000" w:themeColor="text1"/>
                      </w:rPr>
                      <w:fldChar w:fldCharType="begin"/>
                    </w:r>
                    <w:r w:rsidR="00C6673F">
                      <w:rPr>
                        <w:rFonts w:ascii="宋体" w:hAnsi="宋体"/>
                        <w:color w:val="000000" w:themeColor="text1"/>
                      </w:rPr>
                      <w:instrText xml:space="preserve"> MACROBUTTON  SnrToggleCheckbox □是 </w:instrText>
                    </w:r>
                    <w:r>
                      <w:rPr>
                        <w:rFonts w:ascii="宋体" w:hAnsi="宋体"/>
                        <w:color w:val="000000" w:themeColor="text1"/>
                      </w:rPr>
                      <w:fldChar w:fldCharType="end"/>
                    </w:r>
                    <w:r>
                      <w:rPr>
                        <w:rFonts w:ascii="宋体" w:hAnsi="宋体"/>
                        <w:color w:val="000000" w:themeColor="text1"/>
                      </w:rPr>
                      <w:fldChar w:fldCharType="begin"/>
                    </w:r>
                    <w:r w:rsidR="00C6673F">
                      <w:rPr>
                        <w:rFonts w:ascii="宋体" w:hAnsi="宋体"/>
                        <w:color w:val="000000" w:themeColor="text1"/>
                      </w:rPr>
                      <w:instrText xml:space="preserve"> MACROBUTTON  SnrToggleCheckbox √否 </w:instrText>
                    </w:r>
                    <w:r>
                      <w:rPr>
                        <w:rFonts w:ascii="宋体" w:hAnsi="宋体"/>
                        <w:color w:val="000000" w:themeColor="text1"/>
                      </w:rPr>
                      <w:fldChar w:fldCharType="end"/>
                    </w:r>
                  </w:p>
                </w:tc>
              </w:sdtContent>
            </w:sdt>
          </w:tr>
          <w:tr w:rsidR="00C6673F" w:rsidTr="00D0591C">
            <w:trPr>
              <w:trHeight w:val="119"/>
            </w:trPr>
            <w:tc>
              <w:tcPr>
                <w:tcW w:w="3943" w:type="pct"/>
              </w:tcPr>
              <w:sdt>
                <w:sdtPr>
                  <w:rPr>
                    <w:rFonts w:hint="eastAsia"/>
                  </w:rPr>
                  <w:alias w:val=""/>
                  <w:tag w:val="_PLD_28f9c6f8ff0b4257817042c7be4720c1"/>
                  <w:id w:val="-1191756998"/>
                  <w:lock w:val="sdtContentLocked"/>
                </w:sdtPr>
                <w:sdtContent>
                  <w:p w:rsidR="00C6673F" w:rsidRDefault="00C6673F">
                    <w:pPr>
                      <w:pStyle w:val="afffffffffff2"/>
                    </w:pPr>
                    <w:r>
                      <w:rPr>
                        <w:rFonts w:hint="eastAsia"/>
                      </w:rPr>
                      <w:t>是否审计</w:t>
                    </w:r>
                  </w:p>
                </w:sdtContent>
              </w:sdt>
            </w:tc>
            <w:sdt>
              <w:sdtPr>
                <w:rPr>
                  <w:rFonts w:ascii="宋体" w:hAnsi="宋体"/>
                  <w:color w:val="000000" w:themeColor="text1"/>
                </w:rPr>
                <w:alias w:val="是否审计[双击切换]"/>
                <w:tag w:val="_GBC_30aef9306446466390a795c1657afe98"/>
                <w:id w:val="1959071417"/>
                <w:lock w:val="sdtLocked"/>
              </w:sdtPr>
              <w:sdtContent>
                <w:tc>
                  <w:tcPr>
                    <w:tcW w:w="1057" w:type="pct"/>
                  </w:tcPr>
                  <w:p w:rsidR="00C6673F" w:rsidRDefault="007C4979">
                    <w:pPr>
                      <w:jc w:val="center"/>
                      <w:rPr>
                        <w:rFonts w:ascii="宋体" w:hAnsi="宋体"/>
                        <w:color w:val="000000" w:themeColor="text1"/>
                      </w:rPr>
                    </w:pPr>
                    <w:r>
                      <w:rPr>
                        <w:rFonts w:ascii="宋体" w:hAnsi="宋体"/>
                        <w:color w:val="000000" w:themeColor="text1"/>
                      </w:rPr>
                      <w:fldChar w:fldCharType="begin"/>
                    </w:r>
                    <w:r w:rsidR="00C6673F">
                      <w:rPr>
                        <w:rFonts w:ascii="宋体" w:hAnsi="宋体"/>
                        <w:color w:val="000000" w:themeColor="text1"/>
                      </w:rPr>
                      <w:instrText xml:space="preserve"> MACROBUTTON  SnrToggleCheckbox □是 </w:instrText>
                    </w:r>
                    <w:r>
                      <w:rPr>
                        <w:rFonts w:ascii="宋体" w:hAnsi="宋体"/>
                        <w:color w:val="000000" w:themeColor="text1"/>
                      </w:rPr>
                      <w:fldChar w:fldCharType="end"/>
                    </w:r>
                    <w:r>
                      <w:rPr>
                        <w:rFonts w:ascii="宋体" w:hAnsi="宋体"/>
                        <w:color w:val="000000" w:themeColor="text1"/>
                      </w:rPr>
                      <w:fldChar w:fldCharType="begin"/>
                    </w:r>
                    <w:r w:rsidR="00C6673F">
                      <w:rPr>
                        <w:rFonts w:ascii="宋体" w:hAnsi="宋体"/>
                        <w:color w:val="000000" w:themeColor="text1"/>
                      </w:rPr>
                      <w:instrText xml:space="preserve"> MACROBUTTON  SnrToggleCheckbox √否 </w:instrText>
                    </w:r>
                    <w:r>
                      <w:rPr>
                        <w:rFonts w:ascii="宋体" w:hAnsi="宋体"/>
                        <w:color w:val="000000" w:themeColor="text1"/>
                      </w:rPr>
                      <w:fldChar w:fldCharType="end"/>
                    </w:r>
                  </w:p>
                </w:tc>
              </w:sdtContent>
            </w:sdt>
          </w:tr>
          <w:tr w:rsidR="00C6673F" w:rsidTr="00D0591C">
            <w:trPr>
              <w:trHeight w:val="119"/>
            </w:trPr>
            <w:tc>
              <w:tcPr>
                <w:tcW w:w="3943" w:type="pct"/>
              </w:tcPr>
              <w:sdt>
                <w:sdtPr>
                  <w:rPr>
                    <w:rFonts w:hint="eastAsia"/>
                  </w:rPr>
                  <w:alias w:val=""/>
                  <w:tag w:val="_PLD_26b4ca21d8b14dfbb25d10cade8544b3"/>
                  <w:id w:val="338427304"/>
                  <w:lock w:val="sdtContentLocked"/>
                </w:sdtPr>
                <w:sdtContent>
                  <w:p w:rsidR="00C6673F" w:rsidRDefault="00C6673F">
                    <w:pPr>
                      <w:pStyle w:val="afffffffffff2"/>
                    </w:pPr>
                    <w:r>
                      <w:rPr>
                        <w:rFonts w:hint="eastAsia"/>
                      </w:rPr>
                      <w:t>是否被出具非标准审计意见</w:t>
                    </w:r>
                  </w:p>
                </w:sdtContent>
              </w:sdt>
            </w:tc>
            <w:sdt>
              <w:sdtPr>
                <w:rPr>
                  <w:rFonts w:ascii="宋体" w:hAnsi="宋体"/>
                  <w:color w:val="000000" w:themeColor="text1"/>
                </w:rPr>
                <w:alias w:val="非标准审计意见说明，是否适用[双击切换]"/>
                <w:tag w:val="_GBC_61d072d09b734d3f8ed11488e0eec907"/>
                <w:id w:val="2070603378"/>
                <w:lock w:val="sdtLocked"/>
              </w:sdtPr>
              <w:sdtContent>
                <w:tc>
                  <w:tcPr>
                    <w:tcW w:w="1057" w:type="pct"/>
                  </w:tcPr>
                  <w:p w:rsidR="00C6673F" w:rsidRDefault="007C4979">
                    <w:pPr>
                      <w:jc w:val="center"/>
                      <w:rPr>
                        <w:rFonts w:ascii="宋体" w:hAnsi="宋体"/>
                        <w:color w:val="000000" w:themeColor="text1"/>
                      </w:rPr>
                    </w:pPr>
                    <w:r>
                      <w:rPr>
                        <w:rFonts w:ascii="宋体" w:hAnsi="宋体"/>
                        <w:color w:val="000000" w:themeColor="text1"/>
                      </w:rPr>
                      <w:fldChar w:fldCharType="begin"/>
                    </w:r>
                    <w:r w:rsidR="00C6673F">
                      <w:rPr>
                        <w:rFonts w:ascii="宋体" w:hAnsi="宋体"/>
                        <w:color w:val="000000" w:themeColor="text1"/>
                      </w:rPr>
                      <w:instrText xml:space="preserve"> MACROBUTTON  SnrToggleCheckbox □是 </w:instrText>
                    </w:r>
                    <w:r>
                      <w:rPr>
                        <w:rFonts w:ascii="宋体" w:hAnsi="宋体"/>
                        <w:color w:val="000000" w:themeColor="text1"/>
                      </w:rPr>
                      <w:fldChar w:fldCharType="end"/>
                    </w:r>
                    <w:r>
                      <w:rPr>
                        <w:rFonts w:ascii="宋体" w:hAnsi="宋体"/>
                        <w:color w:val="000000" w:themeColor="text1"/>
                      </w:rPr>
                      <w:fldChar w:fldCharType="begin"/>
                    </w:r>
                    <w:r w:rsidR="00C6673F">
                      <w:rPr>
                        <w:rFonts w:ascii="宋体" w:hAnsi="宋体"/>
                        <w:color w:val="000000" w:themeColor="text1"/>
                      </w:rPr>
                      <w:instrText xml:space="preserve"> MACROBUTTON  SnrToggleCheckbox √否 </w:instrText>
                    </w:r>
                    <w:r>
                      <w:rPr>
                        <w:rFonts w:ascii="宋体" w:hAnsi="宋体"/>
                        <w:color w:val="000000" w:themeColor="text1"/>
                      </w:rPr>
                      <w:fldChar w:fldCharType="end"/>
                    </w:r>
                  </w:p>
                </w:tc>
              </w:sdtContent>
            </w:sdt>
          </w:tr>
        </w:tbl>
        <w:p w:rsidR="0083786E" w:rsidRDefault="007C4979">
          <w:pPr>
            <w:pStyle w:val="afffffffffff2"/>
          </w:pPr>
        </w:p>
      </w:sdtContent>
    </w:sdt>
    <w:sdt>
      <w:sdtPr>
        <w:rPr>
          <w:rFonts w:ascii="宋体" w:eastAsia="宋体" w:hAnsi="宋体" w:cstheme="minorBidi" w:hint="eastAsia"/>
          <w:color w:val="000000" w:themeColor="text1"/>
          <w:kern w:val="2"/>
          <w:sz w:val="21"/>
          <w:szCs w:val="21"/>
          <w:lang w:val="en-US"/>
        </w:rPr>
        <w:alias w:val="模块:控股股东、实际控制人、董事、监事、高级管理人员对半年度报告内容存在异议或无法保证的理由"/>
        <w:tag w:val="_SEC_a235ff20682f4a4390d10b9b2d8c6b11"/>
        <w:id w:val="1471168050"/>
        <w:lock w:val="sdtLocked"/>
      </w:sdtPr>
      <w:sdtEndPr>
        <w:rPr>
          <w:rFonts w:cs="Times New Roman" w:hint="default"/>
          <w:color w:val="auto"/>
          <w:kern w:val="0"/>
        </w:rPr>
      </w:sdtEndPr>
      <w:sdtContent>
        <w:p w:rsidR="0083786E" w:rsidRDefault="0083786E" w:rsidP="0083786E">
          <w:pPr>
            <w:pStyle w:val="0"/>
            <w:numPr>
              <w:ilvl w:val="0"/>
              <w:numId w:val="1"/>
            </w:numPr>
            <w:spacing w:line="240" w:lineRule="auto"/>
            <w:rPr>
              <w:rFonts w:ascii="宋体" w:eastAsia="宋体" w:hAnsi="宋体"/>
              <w:color w:val="000000" w:themeColor="text1"/>
              <w:sz w:val="21"/>
              <w:szCs w:val="21"/>
            </w:rPr>
          </w:pPr>
          <w:r>
            <w:rPr>
              <w:rFonts w:ascii="宋体" w:eastAsia="宋体" w:hAnsi="宋体" w:cstheme="minorBidi" w:hint="eastAsia"/>
              <w:color w:val="000000" w:themeColor="text1"/>
              <w:kern w:val="2"/>
              <w:sz w:val="21"/>
              <w:szCs w:val="21"/>
              <w:lang w:val="en-US"/>
            </w:rPr>
            <w:t>控股股东、实际控制人、董事、监事、高级管理人员对半年度报告内容存在异议或无法保证的详细情况</w:t>
          </w:r>
        </w:p>
        <w:tbl>
          <w:tblPr>
            <w:tblStyle w:val="a6"/>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tblPr>
          <w:tblGrid>
            <w:gridCol w:w="995"/>
            <w:gridCol w:w="1372"/>
            <w:gridCol w:w="1612"/>
            <w:gridCol w:w="5684"/>
          </w:tblGrid>
          <w:tr w:rsidR="0083786E" w:rsidTr="000359D6">
            <w:trPr>
              <w:trHeight w:val="153"/>
            </w:trPr>
            <w:sdt>
              <w:sdtPr>
                <w:rPr>
                  <w:rFonts w:hint="eastAsia"/>
                  <w:b/>
                  <w:color w:val="000000" w:themeColor="text1"/>
                </w:rPr>
                <w:alias w:val=""/>
                <w:tag w:val="_PLD_0788b13140a445298a9a35e24ca99803"/>
                <w:id w:val="60456395"/>
                <w:lock w:val="sdtContentLocked"/>
              </w:sdtPr>
              <w:sdtContent>
                <w:tc>
                  <w:tcPr>
                    <w:tcW w:w="515" w:type="pct"/>
                    <w:shd w:val="clear" w:color="auto" w:fill="E7E6E6" w:themeFill="background2"/>
                    <w:vAlign w:val="center"/>
                  </w:tcPr>
                  <w:p w:rsidR="0083786E" w:rsidRDefault="0083786E">
                    <w:pPr>
                      <w:jc w:val="center"/>
                      <w:rPr>
                        <w:rFonts w:asciiTheme="minorEastAsia" w:hAnsiTheme="minorEastAsia"/>
                        <w:color w:val="000000" w:themeColor="text1"/>
                      </w:rPr>
                    </w:pPr>
                    <w:r>
                      <w:rPr>
                        <w:rFonts w:hint="eastAsia"/>
                        <w:b/>
                        <w:color w:val="000000" w:themeColor="text1"/>
                      </w:rPr>
                      <w:t>姓名</w:t>
                    </w:r>
                  </w:p>
                </w:tc>
              </w:sdtContent>
            </w:sdt>
            <w:sdt>
              <w:sdtPr>
                <w:rPr>
                  <w:rFonts w:hint="eastAsia"/>
                  <w:b/>
                  <w:color w:val="000000" w:themeColor="text1"/>
                </w:rPr>
                <w:alias w:val=""/>
                <w:tag w:val="_PLD_0b439eef365b409abb9f8e5a12dded94"/>
                <w:id w:val="1001697598"/>
                <w:lock w:val="sdtContentLocked"/>
              </w:sdtPr>
              <w:sdtContent>
                <w:tc>
                  <w:tcPr>
                    <w:tcW w:w="710" w:type="pct"/>
                    <w:shd w:val="clear" w:color="auto" w:fill="E7E6E6" w:themeFill="background2"/>
                    <w:vAlign w:val="center"/>
                  </w:tcPr>
                  <w:p w:rsidR="0083786E" w:rsidRDefault="0083786E">
                    <w:pPr>
                      <w:jc w:val="center"/>
                      <w:rPr>
                        <w:b/>
                        <w:color w:val="000000" w:themeColor="text1"/>
                      </w:rPr>
                    </w:pPr>
                    <w:r>
                      <w:rPr>
                        <w:rFonts w:hint="eastAsia"/>
                        <w:b/>
                        <w:color w:val="000000" w:themeColor="text1"/>
                      </w:rPr>
                      <w:t>职务</w:t>
                    </w:r>
                  </w:p>
                </w:tc>
              </w:sdtContent>
            </w:sdt>
            <w:sdt>
              <w:sdtPr>
                <w:rPr>
                  <w:rFonts w:hint="eastAsia"/>
                  <w:b/>
                  <w:color w:val="000000" w:themeColor="text1"/>
                </w:rPr>
                <w:alias w:val=""/>
                <w:tag w:val="_PLD_722520cc02eb4b43a050ec591fd03265"/>
                <w:id w:val="1358702226"/>
                <w:lock w:val="sdtContentLocked"/>
              </w:sdtPr>
              <w:sdtContent>
                <w:tc>
                  <w:tcPr>
                    <w:tcW w:w="834" w:type="pct"/>
                    <w:shd w:val="clear" w:color="auto" w:fill="E7E6E6" w:themeFill="background2"/>
                    <w:vAlign w:val="center"/>
                  </w:tcPr>
                  <w:p w:rsidR="0083786E" w:rsidRDefault="0083786E">
                    <w:pPr>
                      <w:jc w:val="center"/>
                      <w:rPr>
                        <w:b/>
                        <w:color w:val="000000" w:themeColor="text1"/>
                      </w:rPr>
                    </w:pPr>
                    <w:r>
                      <w:rPr>
                        <w:rFonts w:hint="eastAsia"/>
                        <w:b/>
                        <w:color w:val="000000" w:themeColor="text1"/>
                      </w:rPr>
                      <w:t>董事会或监事会投票情况</w:t>
                    </w:r>
                  </w:p>
                </w:tc>
              </w:sdtContent>
            </w:sdt>
            <w:sdt>
              <w:sdtPr>
                <w:rPr>
                  <w:rFonts w:hint="eastAsia"/>
                  <w:b/>
                  <w:color w:val="000000" w:themeColor="text1"/>
                </w:rPr>
                <w:alias w:val=""/>
                <w:tag w:val="_PLD_bf2d48827a814f9f8e6fcd245ca14897"/>
                <w:id w:val="-586462151"/>
                <w:lock w:val="sdtContentLocked"/>
              </w:sdtPr>
              <w:sdtContent>
                <w:tc>
                  <w:tcPr>
                    <w:tcW w:w="2941" w:type="pct"/>
                    <w:shd w:val="clear" w:color="auto" w:fill="E7E6E6" w:themeFill="background2"/>
                    <w:vAlign w:val="center"/>
                  </w:tcPr>
                  <w:p w:rsidR="0083786E" w:rsidRDefault="0083786E">
                    <w:pPr>
                      <w:jc w:val="center"/>
                      <w:rPr>
                        <w:b/>
                        <w:color w:val="000000" w:themeColor="text1"/>
                      </w:rPr>
                    </w:pPr>
                    <w:r>
                      <w:rPr>
                        <w:rFonts w:hint="eastAsia"/>
                        <w:b/>
                        <w:color w:val="000000" w:themeColor="text1"/>
                      </w:rPr>
                      <w:t>异议理由</w:t>
                    </w:r>
                  </w:p>
                </w:tc>
              </w:sdtContent>
            </w:sdt>
          </w:tr>
          <w:sdt>
            <w:sdtPr>
              <w:rPr>
                <w:rFonts w:asciiTheme="minorEastAsia" w:hAnsiTheme="minorEastAsia"/>
                <w:color w:val="000000" w:themeColor="text1"/>
              </w:rPr>
              <w:tag w:val="_TUP_33f38cad36434780888737b29e5d8d7d"/>
              <w:id w:val="-252747642"/>
              <w:lock w:val="sdtLocked"/>
            </w:sdtPr>
            <w:sdtEndPr>
              <w:rPr>
                <w:rFonts w:hint="eastAsia"/>
              </w:rPr>
            </w:sdtEndPr>
            <w:sdtContent>
              <w:tr w:rsidR="0083786E" w:rsidTr="000359D6">
                <w:trPr>
                  <w:trHeight w:val="153"/>
                </w:trPr>
                <w:tc>
                  <w:tcPr>
                    <w:tcW w:w="515" w:type="pct"/>
                  </w:tcPr>
                  <w:p w:rsidR="0083786E" w:rsidRDefault="0083786E">
                    <w:pPr>
                      <w:tabs>
                        <w:tab w:val="left" w:pos="5140"/>
                      </w:tabs>
                      <w:rPr>
                        <w:rFonts w:asciiTheme="minorEastAsia" w:hAnsiTheme="minorEastAsia"/>
                      </w:rPr>
                    </w:pPr>
                    <w:r>
                      <w:rPr>
                        <w:rFonts w:asciiTheme="minorEastAsia" w:hAnsiTheme="minorEastAsia" w:hint="eastAsia"/>
                        <w:color w:val="000000" w:themeColor="text1"/>
                      </w:rPr>
                      <w:t>新光控股集团有限公司</w:t>
                    </w:r>
                  </w:p>
                </w:tc>
                <w:sdt>
                  <w:sdtPr>
                    <w:rPr>
                      <w:rFonts w:asciiTheme="minorEastAsia" w:hAnsiTheme="minorEastAsia" w:hint="eastAsia"/>
                      <w:color w:val="000000" w:themeColor="text1"/>
                    </w:rPr>
                    <w:tag w:val="_GBC_cc3aa069d54b44d78870198c2f7c871d"/>
                    <w:id w:val="-1320116300"/>
                    <w:lock w:val="sdtLocked"/>
                    <w:comboBox>
                      <w:listItem w:displayText="董事" w:value="董事"/>
                      <w:listItem w:displayText="监事" w:value="监事"/>
                      <w:listItem w:displayText="高级管理人员" w:value="高级管理人员"/>
                      <w:listItem w:displayText="控股股东或实际控制人" w:value="控股股东或实际控制人"/>
                    </w:comboBox>
                  </w:sdtPr>
                  <w:sdtContent>
                    <w:tc>
                      <w:tcPr>
                        <w:tcW w:w="710" w:type="pct"/>
                      </w:tcPr>
                      <w:p w:rsidR="0083786E" w:rsidRDefault="0083786E">
                        <w:pPr>
                          <w:tabs>
                            <w:tab w:val="left" w:pos="5140"/>
                          </w:tabs>
                          <w:rPr>
                            <w:rFonts w:asciiTheme="minorEastAsia" w:hAnsiTheme="minorEastAsia"/>
                            <w:color w:val="000000" w:themeColor="text1"/>
                          </w:rPr>
                        </w:pPr>
                        <w:r>
                          <w:rPr>
                            <w:rFonts w:asciiTheme="minorEastAsia" w:hAnsiTheme="minorEastAsia" w:hint="eastAsia"/>
                            <w:color w:val="000000" w:themeColor="text1"/>
                          </w:rPr>
                          <w:t>控股股东或实际控制人</w:t>
                        </w:r>
                      </w:p>
                    </w:tc>
                  </w:sdtContent>
                </w:sdt>
                <w:sdt>
                  <w:sdtPr>
                    <w:rPr>
                      <w:rFonts w:asciiTheme="minorEastAsia" w:hAnsiTheme="minorEastAsia" w:hint="eastAsia"/>
                      <w:color w:val="000000" w:themeColor="text1"/>
                    </w:rPr>
                    <w:tag w:val="_GBC_3f2efee5b8cc4bd698408e88f5defbcb"/>
                    <w:id w:val="-1746714711"/>
                    <w:lock w:val="sdtLocked"/>
                    <w:comboBox>
                      <w:listItem w:displayText="未出席" w:value="未出席"/>
                      <w:listItem w:displayText="反对" w:value="反对"/>
                      <w:listItem w:displayText="弃权" w:value="弃权"/>
                      <w:listItem w:displayText="同意" w:value="同意"/>
                      <w:listItem w:displayText="不适用" w:value="不适用"/>
                    </w:comboBox>
                  </w:sdtPr>
                  <w:sdtContent>
                    <w:tc>
                      <w:tcPr>
                        <w:tcW w:w="834" w:type="pct"/>
                      </w:tcPr>
                      <w:p w:rsidR="0083786E" w:rsidRDefault="0083786E">
                        <w:pPr>
                          <w:tabs>
                            <w:tab w:val="left" w:pos="5140"/>
                          </w:tabs>
                          <w:rPr>
                            <w:rFonts w:asciiTheme="minorEastAsia" w:hAnsiTheme="minorEastAsia"/>
                            <w:color w:val="000000" w:themeColor="text1"/>
                          </w:rPr>
                        </w:pPr>
                        <w:r>
                          <w:rPr>
                            <w:rFonts w:asciiTheme="minorEastAsia" w:hAnsiTheme="minorEastAsia" w:hint="eastAsia"/>
                            <w:color w:val="000000" w:themeColor="text1"/>
                          </w:rPr>
                          <w:t>不适用</w:t>
                        </w:r>
                      </w:p>
                    </w:tc>
                  </w:sdtContent>
                </w:sdt>
                <w:tc>
                  <w:tcPr>
                    <w:tcW w:w="2941" w:type="pct"/>
                  </w:tcPr>
                  <w:p w:rsidR="0083786E" w:rsidRDefault="0083786E">
                    <w:pPr>
                      <w:tabs>
                        <w:tab w:val="left" w:pos="5140"/>
                      </w:tabs>
                      <w:rPr>
                        <w:rFonts w:asciiTheme="minorEastAsia" w:hAnsiTheme="minorEastAsia"/>
                      </w:rPr>
                    </w:pPr>
                    <w:r>
                      <w:rPr>
                        <w:rFonts w:asciiTheme="minorEastAsia" w:hAnsiTheme="minorEastAsia" w:hint="eastAsia"/>
                      </w:rPr>
                      <w:t>控股股东新光集团已于2019年4月25日经金华市中级人民法院裁定进入破产程序。鉴于新光圆成经营的独立性，控股股东无法保证新光圆成2022年半年度报告内容真实、准确、完整。</w:t>
                    </w:r>
                  </w:p>
                </w:tc>
              </w:tr>
            </w:sdtContent>
          </w:sdt>
        </w:tbl>
        <w:p w:rsidR="0083786E" w:rsidRDefault="007C4979">
          <w:pPr>
            <w:rPr>
              <w:rFonts w:ascii="宋体" w:hAnsi="宋体"/>
            </w:rPr>
          </w:pPr>
        </w:p>
      </w:sdtContent>
    </w:sdt>
    <w:p w:rsidR="0083786E" w:rsidRDefault="0083786E" w:rsidP="0083786E">
      <w:pPr>
        <w:pStyle w:val="afffffffffff2"/>
      </w:pPr>
    </w:p>
    <w:sdt>
      <w:sdtPr>
        <w:rPr>
          <w:rFonts w:asciiTheme="minorEastAsia" w:eastAsiaTheme="minorEastAsia" w:hAnsiTheme="minorEastAsia" w:cstheme="minorBidi" w:hint="eastAsia"/>
          <w:b/>
          <w:color w:val="000000" w:themeColor="text1"/>
          <w:spacing w:val="-5"/>
          <w:kern w:val="2"/>
          <w:sz w:val="21"/>
          <w:szCs w:val="21"/>
          <w:lang w:val="en-US"/>
        </w:rPr>
        <w:alias w:val="模块:重大风险提示表"/>
        <w:tag w:val="_SEC_054b727efe7d461aa265c0f0c5fc6d24"/>
        <w:id w:val="286320051"/>
        <w:lock w:val="sdtLocked"/>
        <w:placeholder>
          <w:docPart w:val="GBC22222222222222222222222222222"/>
        </w:placeholder>
      </w:sdtPr>
      <w:sdtEndPr>
        <w:rPr>
          <w:rFonts w:asciiTheme="minorHAnsi" w:hAnsiTheme="minorHAnsi" w:hint="default"/>
          <w:b w:val="0"/>
          <w:color w:val="auto"/>
          <w:spacing w:val="0"/>
          <w:szCs w:val="22"/>
        </w:rPr>
      </w:sdtEndPr>
      <w:sdtContent>
        <w:p w:rsidR="00C6673F" w:rsidRDefault="00C6673F">
          <w:pPr>
            <w:pStyle w:val="afffffffffff4"/>
            <w:ind w:firstLine="0"/>
            <w:jc w:val="left"/>
            <w:rPr>
              <w:rFonts w:asciiTheme="minorEastAsia" w:eastAsiaTheme="minorEastAsia" w:hAnsiTheme="minorEastAsia"/>
              <w:b/>
              <w:color w:val="000000" w:themeColor="text1"/>
              <w:spacing w:val="-5"/>
              <w:szCs w:val="21"/>
            </w:rPr>
          </w:pPr>
          <w:r>
            <w:rPr>
              <w:rFonts w:asciiTheme="minorEastAsia" w:eastAsiaTheme="minorEastAsia" w:hAnsiTheme="minorEastAsia" w:hint="eastAsia"/>
              <w:b/>
              <w:color w:val="000000" w:themeColor="text1"/>
              <w:spacing w:val="-5"/>
              <w:szCs w:val="21"/>
            </w:rPr>
            <w:t>【重大风险提示表】</w:t>
          </w:r>
        </w:p>
        <w:tbl>
          <w:tblPr>
            <w:tblStyle w:val="gbc2"/>
            <w:tblW w:w="5000" w:type="pct"/>
            <w:tblBorders>
              <w:top w:val="single" w:sz="4" w:space="0" w:color="5B9BD5"/>
              <w:left w:val="single" w:sz="4" w:space="0" w:color="5B9BD5"/>
              <w:bottom w:val="single" w:sz="4" w:space="0" w:color="5B9BD5"/>
              <w:right w:val="single" w:sz="4" w:space="0" w:color="5B9BD5"/>
              <w:insideH w:val="single" w:sz="4" w:space="0" w:color="5B9BD5"/>
              <w:insideV w:val="single" w:sz="4" w:space="0" w:color="5B9BD5"/>
            </w:tblBorders>
            <w:tblLook w:val="04A0"/>
          </w:tblPr>
          <w:tblGrid>
            <w:gridCol w:w="3695"/>
            <w:gridCol w:w="5968"/>
          </w:tblGrid>
          <w:tr w:rsidR="00C6673F" w:rsidTr="00C26682">
            <w:trPr>
              <w:trHeight w:val="378"/>
            </w:trPr>
            <w:sdt>
              <w:sdtPr>
                <w:rPr>
                  <w:rFonts w:asciiTheme="minorEastAsia" w:hAnsiTheme="minorEastAsia" w:hint="eastAsia"/>
                  <w:b/>
                </w:rPr>
                <w:alias w:val=""/>
                <w:tag w:val="_PLD_2bebc22f627243d3b7a99d0125629c3e"/>
                <w:id w:val="-60644940"/>
                <w:lock w:val="sdtContentLocked"/>
              </w:sdtPr>
              <w:sdtContent>
                <w:tc>
                  <w:tcPr>
                    <w:tcW w:w="1912" w:type="pct"/>
                    <w:shd w:val="pct15" w:color="auto" w:fill="auto"/>
                    <w:vAlign w:val="center"/>
                  </w:tcPr>
                  <w:p w:rsidR="00C6673F" w:rsidRDefault="00C6673F">
                    <w:pPr>
                      <w:ind w:leftChars="86" w:left="181"/>
                      <w:jc w:val="center"/>
                      <w:rPr>
                        <w:rFonts w:asciiTheme="minorEastAsia" w:hAnsiTheme="minorEastAsia"/>
                        <w:b/>
                      </w:rPr>
                    </w:pPr>
                    <w:r>
                      <w:rPr>
                        <w:rFonts w:asciiTheme="minorEastAsia" w:hAnsiTheme="minorEastAsia" w:hint="eastAsia"/>
                        <w:b/>
                      </w:rPr>
                      <w:t>重大风险事项名称</w:t>
                    </w:r>
                  </w:p>
                </w:tc>
              </w:sdtContent>
            </w:sdt>
            <w:sdt>
              <w:sdtPr>
                <w:rPr>
                  <w:rFonts w:asciiTheme="minorEastAsia" w:hAnsiTheme="minorEastAsia" w:hint="eastAsia"/>
                  <w:b/>
                </w:rPr>
                <w:alias w:val=""/>
                <w:tag w:val="_PLD_82fd8102adf548a2b88e04d89382c53a"/>
                <w:id w:val="-846407598"/>
                <w:lock w:val="sdtContentLocked"/>
              </w:sdtPr>
              <w:sdtEndPr>
                <w:rPr>
                  <w:rFonts w:hint="default"/>
                </w:rPr>
              </w:sdtEndPr>
              <w:sdtContent>
                <w:tc>
                  <w:tcPr>
                    <w:tcW w:w="3088" w:type="pct"/>
                    <w:shd w:val="pct15" w:color="auto" w:fill="auto"/>
                    <w:vAlign w:val="center"/>
                  </w:tcPr>
                  <w:p w:rsidR="00C6673F" w:rsidRDefault="00C6673F">
                    <w:pPr>
                      <w:ind w:leftChars="86" w:left="181"/>
                      <w:jc w:val="center"/>
                      <w:rPr>
                        <w:rFonts w:asciiTheme="minorEastAsia" w:hAnsiTheme="minorEastAsia"/>
                        <w:b/>
                      </w:rPr>
                    </w:pPr>
                    <w:r>
                      <w:rPr>
                        <w:rFonts w:asciiTheme="minorEastAsia" w:hAnsiTheme="minorEastAsia" w:hint="eastAsia"/>
                        <w:b/>
                      </w:rPr>
                      <w:t>重大风险</w:t>
                    </w:r>
                    <w:r>
                      <w:rPr>
                        <w:rFonts w:asciiTheme="minorEastAsia" w:hAnsiTheme="minorEastAsia"/>
                        <w:b/>
                      </w:rPr>
                      <w:t>事项</w:t>
                    </w:r>
                    <w:r>
                      <w:rPr>
                        <w:rFonts w:asciiTheme="minorEastAsia" w:hAnsiTheme="minorEastAsia" w:hint="eastAsia"/>
                        <w:b/>
                      </w:rPr>
                      <w:t>简要</w:t>
                    </w:r>
                    <w:r>
                      <w:rPr>
                        <w:rFonts w:asciiTheme="minorEastAsia" w:hAnsiTheme="minorEastAsia"/>
                        <w:b/>
                      </w:rPr>
                      <w:t>描述</w:t>
                    </w:r>
                  </w:p>
                </w:tc>
              </w:sdtContent>
            </w:sdt>
          </w:tr>
          <w:sdt>
            <w:sdtPr>
              <w:rPr>
                <w:rFonts w:asciiTheme="minorEastAsia" w:hAnsiTheme="minorEastAsia"/>
              </w:rPr>
              <w:tag w:val="_TUP_c4eafbd7bc9442ab9c24b36f9e83bd0f"/>
              <w:id w:val="679704989"/>
              <w:lock w:val="sdtLocked"/>
            </w:sdtPr>
            <w:sdtEndPr>
              <w:rPr>
                <w:rFonts w:hint="eastAsia"/>
                <w:kern w:val="2"/>
              </w:rPr>
            </w:sdtEndPr>
            <w:sdtContent>
              <w:tr w:rsidR="00C6673F" w:rsidTr="00C26682">
                <w:trPr>
                  <w:trHeight w:val="378"/>
                </w:trPr>
                <w:tc>
                  <w:tcPr>
                    <w:tcW w:w="1912" w:type="pct"/>
                    <w:shd w:val="clear" w:color="auto" w:fill="auto"/>
                    <w:vAlign w:val="center"/>
                  </w:tcPr>
                  <w:p w:rsidR="00C6673F" w:rsidRDefault="00C6673F">
                    <w:pPr>
                      <w:rPr>
                        <w:rFonts w:asciiTheme="minorEastAsia" w:hAnsiTheme="minorEastAsia"/>
                      </w:rPr>
                    </w:pPr>
                    <w:r>
                      <w:rPr>
                        <w:rFonts w:asciiTheme="minorEastAsia" w:hAnsiTheme="minorEastAsia" w:hint="eastAsia"/>
                      </w:rPr>
                      <w:t>持续经营能力风险</w:t>
                    </w:r>
                  </w:p>
                </w:tc>
                <w:tc>
                  <w:tcPr>
                    <w:tcW w:w="3088" w:type="pct"/>
                    <w:shd w:val="clear" w:color="auto" w:fill="auto"/>
                    <w:vAlign w:val="center"/>
                  </w:tcPr>
                  <w:p w:rsidR="00C6673F" w:rsidRDefault="00C6673F">
                    <w:pPr>
                      <w:rPr>
                        <w:rFonts w:asciiTheme="minorEastAsia" w:hAnsiTheme="minorEastAsia"/>
                      </w:rPr>
                    </w:pPr>
                    <w:r w:rsidRPr="00D720D6">
                      <w:rPr>
                        <w:rFonts w:asciiTheme="minorEastAsia" w:hAnsiTheme="minorEastAsia" w:hint="eastAsia"/>
                      </w:rPr>
                      <w:t>由于债务负担依然沉重，公司股票终止上市后，公司司法重整工作面临重大的不确定性，债权人要求强制执行的风险可能会加剧，公司正常运营业务相关资产被冻结、查封、划转的风险加剧；同时，控股股东及其关联企业破产重整范围扩大，且尚未招募到合适投资人，重整失败的风险加剧；这些将导致公司可持续运营业务面临更复杂的环境和前所未有的挑战。</w:t>
                    </w:r>
                  </w:p>
                </w:tc>
              </w:tr>
            </w:sdtContent>
          </w:sdt>
          <w:tr w:rsidR="00C6673F" w:rsidTr="00C26682">
            <w:trPr>
              <w:trHeight w:val="223"/>
            </w:trPr>
            <w:sdt>
              <w:sdtPr>
                <w:rPr>
                  <w:rFonts w:asciiTheme="minorEastAsia" w:hAnsiTheme="minorEastAsia" w:hint="eastAsia"/>
                </w:rPr>
                <w:alias w:val=""/>
                <w:tag w:val="_PLD_f1349167cde44dc0900d6c22692dbd99"/>
                <w:id w:val="-922566388"/>
                <w:lock w:val="sdtContentLocked"/>
              </w:sdtPr>
              <w:sdtEndPr>
                <w:rPr>
                  <w:rFonts w:hint="default"/>
                </w:rPr>
              </w:sdtEndPr>
              <w:sdtContent>
                <w:tc>
                  <w:tcPr>
                    <w:tcW w:w="1912" w:type="pct"/>
                    <w:shd w:val="clear" w:color="auto" w:fill="auto"/>
                  </w:tcPr>
                  <w:p w:rsidR="00C6673F" w:rsidRDefault="00C6673F">
                    <w:pPr>
                      <w:rPr>
                        <w:rFonts w:asciiTheme="minorEastAsia" w:hAnsiTheme="minorEastAsia"/>
                      </w:rPr>
                    </w:pPr>
                    <w:r>
                      <w:rPr>
                        <w:rFonts w:asciiTheme="minorEastAsia" w:hAnsiTheme="minorEastAsia" w:hint="eastAsia"/>
                      </w:rPr>
                      <w:t>本期</w:t>
                    </w:r>
                    <w:r>
                      <w:rPr>
                        <w:rFonts w:asciiTheme="minorEastAsia" w:hAnsiTheme="minorEastAsia"/>
                      </w:rPr>
                      <w:t>重大风险是否发生重大变化：</w:t>
                    </w:r>
                  </w:p>
                </w:tc>
              </w:sdtContent>
            </w:sdt>
            <w:sdt>
              <w:sdtPr>
                <w:rPr>
                  <w:rFonts w:asciiTheme="minorEastAsia" w:hAnsiTheme="minorEastAsia"/>
                </w:rPr>
                <w:tag w:val="_GBC_6ca9a5342a4d41239e1f72346b5d8de7"/>
                <w:id w:val="1299271464"/>
                <w:lock w:val="sdtLocked"/>
                <w:comboBox>
                  <w:listItem w:displayText="本期重大风险未发生重大变化" w:value="本期重大风险未发生重大变化"/>
                  <w:listItem w:displayText="重大变化情况说明，自行填写" w:value="重大变化情况说明，自行填写"/>
                </w:comboBox>
              </w:sdtPr>
              <w:sdtContent>
                <w:tc>
                  <w:tcPr>
                    <w:tcW w:w="3088" w:type="pct"/>
                    <w:shd w:val="clear" w:color="auto" w:fill="auto"/>
                  </w:tcPr>
                  <w:p w:rsidR="00C6673F" w:rsidRDefault="00C6673F">
                    <w:pPr>
                      <w:rPr>
                        <w:rFonts w:asciiTheme="minorEastAsia" w:hAnsiTheme="minorEastAsia"/>
                      </w:rPr>
                    </w:pPr>
                    <w:r>
                      <w:rPr>
                        <w:rFonts w:asciiTheme="minorEastAsia" w:hAnsiTheme="minorEastAsia"/>
                      </w:rPr>
                      <w:t>本期重大风险未发生重大变化</w:t>
                    </w:r>
                  </w:p>
                </w:tc>
              </w:sdtContent>
            </w:sdt>
          </w:tr>
        </w:tbl>
        <w:p w:rsidR="00C6673F" w:rsidRDefault="007C4979">
          <w:pPr>
            <w:pStyle w:val="afffffffffff2"/>
          </w:pPr>
        </w:p>
      </w:sdtContent>
    </w:sdt>
    <w:sdt>
      <w:sdtPr>
        <w:rPr>
          <w:rFonts w:ascii="黑体" w:eastAsia="黑体" w:hAnsi="黑体" w:cstheme="minorBidi" w:hint="eastAsia"/>
          <w:b/>
          <w:color w:val="000000" w:themeColor="text1"/>
          <w:kern w:val="2"/>
          <w:sz w:val="32"/>
          <w:szCs w:val="32"/>
        </w:rPr>
        <w:alias w:val="模块:释义"/>
        <w:tag w:val="_SEC_db7cba23507e4b1a8fa31f73015fd1ed"/>
        <w:id w:val="-1905272"/>
        <w:lock w:val="sdtLocked"/>
        <w:placeholder>
          <w:docPart w:val="GBC22222222222222222222222222222"/>
        </w:placeholder>
      </w:sdtPr>
      <w:sdtEndPr>
        <w:rPr>
          <w:rFonts w:asciiTheme="minorHAnsi" w:eastAsiaTheme="minorEastAsia" w:hAnsiTheme="minorHAnsi" w:hint="default"/>
          <w:b w:val="0"/>
          <w:color w:val="auto"/>
          <w:sz w:val="21"/>
          <w:szCs w:val="22"/>
        </w:rPr>
      </w:sdtEndPr>
      <w:sdtContent>
        <w:p w:rsidR="00C6673F" w:rsidRDefault="00C6673F">
          <w:pPr>
            <w:tabs>
              <w:tab w:val="left" w:pos="5140"/>
            </w:tabs>
            <w:spacing w:line="360" w:lineRule="auto"/>
            <w:jc w:val="center"/>
            <w:rPr>
              <w:rFonts w:ascii="黑体" w:eastAsia="黑体" w:hAnsi="黑体"/>
              <w:b/>
              <w:color w:val="000000" w:themeColor="text1"/>
              <w:sz w:val="28"/>
              <w:szCs w:val="28"/>
            </w:rPr>
          </w:pPr>
          <w:r>
            <w:rPr>
              <w:rFonts w:ascii="黑体" w:eastAsia="黑体" w:hAnsi="黑体" w:hint="eastAsia"/>
              <w:b/>
              <w:color w:val="000000" w:themeColor="text1"/>
              <w:sz w:val="28"/>
              <w:szCs w:val="28"/>
            </w:rPr>
            <w:t>释义</w:t>
          </w:r>
        </w:p>
        <w:tbl>
          <w:tblPr>
            <w:tblStyle w:val="gbc2"/>
            <w:tblW w:w="5000" w:type="pct"/>
            <w:tblBorders>
              <w:top w:val="single" w:sz="4" w:space="0" w:color="5B9BD5"/>
              <w:left w:val="single" w:sz="4" w:space="0" w:color="5B9BD5"/>
              <w:bottom w:val="single" w:sz="4" w:space="0" w:color="5B9BD5"/>
              <w:right w:val="single" w:sz="4" w:space="0" w:color="5B9BD5"/>
              <w:insideH w:val="single" w:sz="4" w:space="0" w:color="5B9BD5"/>
              <w:insideV w:val="single" w:sz="4" w:space="0" w:color="5B9BD5"/>
            </w:tblBorders>
            <w:tblLook w:val="04A0"/>
          </w:tblPr>
          <w:tblGrid>
            <w:gridCol w:w="3836"/>
            <w:gridCol w:w="711"/>
            <w:gridCol w:w="5116"/>
          </w:tblGrid>
          <w:tr w:rsidR="00C6673F" w:rsidTr="00C6673F">
            <w:trPr>
              <w:trHeight w:val="157"/>
            </w:trPr>
            <w:sdt>
              <w:sdtPr>
                <w:alias w:val=""/>
                <w:tag w:val="_PLD_1660427ef0574599979b7da8ede94df8"/>
                <w:id w:val="1795324778"/>
                <w:lock w:val="sdtContentLocked"/>
              </w:sdtPr>
              <w:sdtContent>
                <w:tc>
                  <w:tcPr>
                    <w:tcW w:w="1985" w:type="pct"/>
                    <w:tcBorders>
                      <w:top w:val="single" w:sz="4" w:space="0" w:color="5B9BD5" w:themeColor="accent1"/>
                    </w:tcBorders>
                  </w:tcPr>
                  <w:p w:rsidR="00C6673F" w:rsidRDefault="00C6673F" w:rsidP="00C6673F">
                    <w:pPr>
                      <w:jc w:val="center"/>
                      <w:rPr>
                        <w:rFonts w:ascii="宋体" w:hAnsi="宋体"/>
                        <w:color w:val="000000" w:themeColor="text1"/>
                      </w:rPr>
                    </w:pPr>
                    <w:r>
                      <w:rPr>
                        <w:rFonts w:ascii="宋体" w:hAnsi="宋体" w:hint="eastAsia"/>
                        <w:b/>
                        <w:color w:val="000000" w:themeColor="text1"/>
                      </w:rPr>
                      <w:t>释义</w:t>
                    </w:r>
                    <w:r>
                      <w:rPr>
                        <w:rFonts w:ascii="宋体" w:hAnsi="宋体"/>
                        <w:b/>
                        <w:color w:val="000000" w:themeColor="text1"/>
                      </w:rPr>
                      <w:t>项目</w:t>
                    </w:r>
                  </w:p>
                </w:tc>
              </w:sdtContent>
            </w:sdt>
            <w:tc>
              <w:tcPr>
                <w:tcW w:w="368" w:type="pct"/>
                <w:tcBorders>
                  <w:top w:val="single" w:sz="4" w:space="0" w:color="5B9BD5" w:themeColor="accent1"/>
                  <w:right w:val="single" w:sz="4" w:space="0" w:color="5B9BD5" w:themeColor="accent1"/>
                </w:tcBorders>
              </w:tcPr>
              <w:p w:rsidR="00C6673F" w:rsidRDefault="00C6673F" w:rsidP="00C6673F">
                <w:pPr>
                  <w:jc w:val="center"/>
                  <w:rPr>
                    <w:rFonts w:ascii="宋体" w:hAnsi="宋体"/>
                    <w:b/>
                    <w:color w:val="000000" w:themeColor="text1"/>
                  </w:rPr>
                </w:pPr>
              </w:p>
            </w:tc>
            <w:sdt>
              <w:sdtPr>
                <w:alias w:val=""/>
                <w:tag w:val="_PLD_0e6f906e6c2143c08ab1a8b92cb8c970"/>
                <w:id w:val="-16084779"/>
                <w:lock w:val="sdtContentLocked"/>
              </w:sdtPr>
              <w:sdtContent>
                <w:tc>
                  <w:tcPr>
                    <w:tcW w:w="2647" w:type="pct"/>
                    <w:tcBorders>
                      <w:top w:val="single" w:sz="4" w:space="0" w:color="5B9BD5" w:themeColor="accent1"/>
                      <w:left w:val="single" w:sz="4" w:space="0" w:color="5B9BD5" w:themeColor="accent1"/>
                      <w:right w:val="single" w:sz="4" w:space="0" w:color="5B9BD5" w:themeColor="accent1"/>
                    </w:tcBorders>
                  </w:tcPr>
                  <w:p w:rsidR="00C6673F" w:rsidRDefault="00C6673F" w:rsidP="00C6673F">
                    <w:pPr>
                      <w:jc w:val="center"/>
                      <w:rPr>
                        <w:rFonts w:ascii="宋体" w:hAnsi="宋体"/>
                        <w:b/>
                        <w:color w:val="000000" w:themeColor="text1"/>
                      </w:rPr>
                    </w:pPr>
                    <w:r>
                      <w:rPr>
                        <w:rFonts w:ascii="宋体" w:hAnsi="宋体" w:hint="eastAsia"/>
                        <w:b/>
                        <w:color w:val="000000" w:themeColor="text1"/>
                      </w:rPr>
                      <w:t>释义</w:t>
                    </w:r>
                  </w:p>
                </w:tc>
              </w:sdtContent>
            </w:sdt>
          </w:tr>
          <w:sdt>
            <w:sdtPr>
              <w:rPr>
                <w:rFonts w:ascii="宋体" w:hAnsi="宋体"/>
                <w:color w:val="000000" w:themeColor="text1"/>
              </w:rPr>
              <w:tag w:val="_TUP_70accc7dbfb145f1b44c148b163950ba"/>
              <w:id w:val="643933171"/>
              <w:lock w:val="sdtLocked"/>
            </w:sdtPr>
            <w:sdtContent>
              <w:tr w:rsidR="00C6673F" w:rsidTr="00C6673F">
                <w:trPr>
                  <w:trHeight w:val="175"/>
                </w:trPr>
                <w:tc>
                  <w:tcPr>
                    <w:tcW w:w="1985" w:type="pct"/>
                  </w:tcPr>
                  <w:p w:rsidR="00C6673F" w:rsidRDefault="00C6673F" w:rsidP="00C6673F">
                    <w:pPr>
                      <w:jc w:val="left"/>
                      <w:rPr>
                        <w:rFonts w:ascii="宋体" w:hAnsi="宋体"/>
                      </w:rPr>
                    </w:pPr>
                    <w:r>
                      <w:t>报告期</w:t>
                    </w:r>
                  </w:p>
                </w:tc>
                <w:tc>
                  <w:tcPr>
                    <w:tcW w:w="368" w:type="pct"/>
                    <w:tcBorders>
                      <w:right w:val="single" w:sz="4" w:space="0" w:color="5B9BD5" w:themeColor="accent1"/>
                    </w:tcBorders>
                  </w:tcPr>
                  <w:p w:rsidR="00C6673F" w:rsidRDefault="00C6673F" w:rsidP="00C6673F">
                    <w:pPr>
                      <w:jc w:val="center"/>
                      <w:rPr>
                        <w:rFonts w:ascii="宋体" w:hAnsi="宋体"/>
                        <w:color w:val="000000" w:themeColor="text1"/>
                      </w:rPr>
                    </w:pPr>
                    <w:r>
                      <w:rPr>
                        <w:rFonts w:ascii="宋体" w:hAnsi="宋体" w:hint="eastAsia"/>
                        <w:color w:val="000000" w:themeColor="text1"/>
                      </w:rPr>
                      <w:t>指</w:t>
                    </w:r>
                  </w:p>
                </w:tc>
                <w:sdt>
                  <w:sdtPr>
                    <w:rPr>
                      <w:rFonts w:ascii="宋体" w:hAnsi="宋体"/>
                    </w:rPr>
                    <w:tag w:val="_GBC_ac60926012e749a38e2b5e752e6c1423"/>
                    <w:id w:val="-1697152849"/>
                    <w:lock w:val="sdtLocked"/>
                  </w:sdtPr>
                  <w:sdtContent>
                    <w:tc>
                      <w:tcPr>
                        <w:tcW w:w="2647" w:type="pct"/>
                        <w:tcBorders>
                          <w:left w:val="single" w:sz="4" w:space="0" w:color="5B9BD5" w:themeColor="accent1"/>
                          <w:right w:val="single" w:sz="4" w:space="0" w:color="5B9BD5" w:themeColor="accent1"/>
                        </w:tcBorders>
                      </w:tcPr>
                      <w:p w:rsidR="00C6673F" w:rsidRDefault="00C6673F" w:rsidP="00C6673F">
                        <w:pPr>
                          <w:rPr>
                            <w:rFonts w:ascii="宋体" w:hAnsi="宋体"/>
                          </w:rPr>
                        </w:pPr>
                        <w:r>
                          <w:rPr>
                            <w:rFonts w:ascii="宋体" w:hAnsi="宋体"/>
                          </w:rPr>
                          <w:t>2022年1月1日至2022年6月30日</w:t>
                        </w:r>
                      </w:p>
                    </w:tc>
                  </w:sdtContent>
                </w:sdt>
              </w:tr>
            </w:sdtContent>
          </w:sdt>
          <w:sdt>
            <w:sdtPr>
              <w:rPr>
                <w:rFonts w:ascii="宋体" w:hAnsi="宋体"/>
                <w:color w:val="000000" w:themeColor="text1"/>
              </w:rPr>
              <w:tag w:val="_TUP_70accc7dbfb145f1b44c148b163950ba"/>
              <w:id w:val="-1127923998"/>
              <w:lock w:val="sdtLocked"/>
            </w:sdtPr>
            <w:sdtContent>
              <w:tr w:rsidR="00C6673F" w:rsidTr="00C6673F">
                <w:trPr>
                  <w:trHeight w:val="175"/>
                </w:trPr>
                <w:tc>
                  <w:tcPr>
                    <w:tcW w:w="1985" w:type="pct"/>
                  </w:tcPr>
                  <w:p w:rsidR="00C6673F" w:rsidRDefault="00C6673F" w:rsidP="00C6673F">
                    <w:pPr>
                      <w:jc w:val="left"/>
                      <w:rPr>
                        <w:rFonts w:ascii="宋体" w:hAnsi="宋体"/>
                      </w:rPr>
                    </w:pPr>
                    <w:r>
                      <w:t>本公司</w:t>
                    </w:r>
                    <w:r>
                      <w:t>/</w:t>
                    </w:r>
                    <w:r>
                      <w:t>公司</w:t>
                    </w:r>
                    <w:r>
                      <w:t>/</w:t>
                    </w:r>
                    <w:r>
                      <w:t>母公司</w:t>
                    </w:r>
                  </w:p>
                </w:tc>
                <w:tc>
                  <w:tcPr>
                    <w:tcW w:w="368" w:type="pct"/>
                    <w:tcBorders>
                      <w:right w:val="single" w:sz="4" w:space="0" w:color="5B9BD5" w:themeColor="accent1"/>
                    </w:tcBorders>
                  </w:tcPr>
                  <w:p w:rsidR="00C6673F" w:rsidRDefault="00C6673F" w:rsidP="00C6673F">
                    <w:pPr>
                      <w:jc w:val="center"/>
                      <w:rPr>
                        <w:rFonts w:ascii="宋体" w:hAnsi="宋体"/>
                        <w:color w:val="000000" w:themeColor="text1"/>
                      </w:rPr>
                    </w:pPr>
                    <w:r>
                      <w:rPr>
                        <w:rFonts w:ascii="宋体" w:hAnsi="宋体" w:hint="eastAsia"/>
                        <w:color w:val="000000" w:themeColor="text1"/>
                      </w:rPr>
                      <w:t>指</w:t>
                    </w:r>
                  </w:p>
                </w:tc>
                <w:sdt>
                  <w:sdtPr>
                    <w:rPr>
                      <w:rFonts w:ascii="宋体" w:hAnsi="宋体"/>
                    </w:rPr>
                    <w:tag w:val="_GBC_ac60926012e749a38e2b5e752e6c1423"/>
                    <w:id w:val="200214492"/>
                    <w:lock w:val="sdtLocked"/>
                  </w:sdtPr>
                  <w:sdtContent>
                    <w:tc>
                      <w:tcPr>
                        <w:tcW w:w="2647" w:type="pct"/>
                        <w:tcBorders>
                          <w:left w:val="single" w:sz="4" w:space="0" w:color="5B9BD5" w:themeColor="accent1"/>
                          <w:right w:val="single" w:sz="4" w:space="0" w:color="5B9BD5" w:themeColor="accent1"/>
                        </w:tcBorders>
                      </w:tcPr>
                      <w:p w:rsidR="00C6673F" w:rsidRDefault="00C6673F" w:rsidP="00C6673F">
                        <w:pPr>
                          <w:rPr>
                            <w:rFonts w:ascii="宋体" w:hAnsi="宋体"/>
                          </w:rPr>
                        </w:pPr>
                        <w:r>
                          <w:rPr>
                            <w:rFonts w:ascii="宋体" w:hAnsi="宋体"/>
                          </w:rPr>
                          <w:t>新光圆成股份有限公司</w:t>
                        </w:r>
                      </w:p>
                    </w:tc>
                  </w:sdtContent>
                </w:sdt>
              </w:tr>
            </w:sdtContent>
          </w:sdt>
          <w:sdt>
            <w:sdtPr>
              <w:rPr>
                <w:rFonts w:ascii="宋体" w:hAnsi="宋体"/>
                <w:color w:val="000000" w:themeColor="text1"/>
              </w:rPr>
              <w:tag w:val="_TUP_70accc7dbfb145f1b44c148b163950ba"/>
              <w:id w:val="-1201395745"/>
              <w:lock w:val="sdtLocked"/>
            </w:sdtPr>
            <w:sdtContent>
              <w:tr w:rsidR="00C6673F" w:rsidTr="00C6673F">
                <w:trPr>
                  <w:trHeight w:val="175"/>
                </w:trPr>
                <w:tc>
                  <w:tcPr>
                    <w:tcW w:w="1985" w:type="pct"/>
                  </w:tcPr>
                  <w:p w:rsidR="00C6673F" w:rsidRDefault="00C6673F" w:rsidP="00C6673F">
                    <w:pPr>
                      <w:jc w:val="left"/>
                      <w:rPr>
                        <w:rFonts w:ascii="宋体" w:hAnsi="宋体"/>
                      </w:rPr>
                    </w:pPr>
                    <w:r>
                      <w:t>《公司法》</w:t>
                    </w:r>
                  </w:p>
                </w:tc>
                <w:tc>
                  <w:tcPr>
                    <w:tcW w:w="368" w:type="pct"/>
                    <w:tcBorders>
                      <w:right w:val="single" w:sz="4" w:space="0" w:color="5B9BD5" w:themeColor="accent1"/>
                    </w:tcBorders>
                  </w:tcPr>
                  <w:p w:rsidR="00C6673F" w:rsidRDefault="00C6673F" w:rsidP="00C6673F">
                    <w:pPr>
                      <w:jc w:val="center"/>
                      <w:rPr>
                        <w:rFonts w:ascii="宋体" w:hAnsi="宋体"/>
                        <w:color w:val="000000" w:themeColor="text1"/>
                      </w:rPr>
                    </w:pPr>
                    <w:r>
                      <w:rPr>
                        <w:rFonts w:ascii="宋体" w:hAnsi="宋体" w:hint="eastAsia"/>
                        <w:color w:val="000000" w:themeColor="text1"/>
                      </w:rPr>
                      <w:t>指</w:t>
                    </w:r>
                  </w:p>
                </w:tc>
                <w:sdt>
                  <w:sdtPr>
                    <w:rPr>
                      <w:rFonts w:ascii="宋体" w:hAnsi="宋体"/>
                    </w:rPr>
                    <w:tag w:val="_GBC_ac60926012e749a38e2b5e752e6c1423"/>
                    <w:id w:val="-1378384273"/>
                    <w:lock w:val="sdtLocked"/>
                  </w:sdtPr>
                  <w:sdtContent>
                    <w:tc>
                      <w:tcPr>
                        <w:tcW w:w="2647" w:type="pct"/>
                        <w:tcBorders>
                          <w:left w:val="single" w:sz="4" w:space="0" w:color="5B9BD5" w:themeColor="accent1"/>
                          <w:right w:val="single" w:sz="4" w:space="0" w:color="5B9BD5" w:themeColor="accent1"/>
                        </w:tcBorders>
                      </w:tcPr>
                      <w:p w:rsidR="00C6673F" w:rsidRDefault="00C6673F" w:rsidP="00C6673F">
                        <w:pPr>
                          <w:rPr>
                            <w:rFonts w:ascii="宋体" w:hAnsi="宋体"/>
                          </w:rPr>
                        </w:pPr>
                        <w:r>
                          <w:rPr>
                            <w:rFonts w:ascii="宋体" w:hAnsi="宋体"/>
                          </w:rPr>
                          <w:t>《中华人民共和国公司法》</w:t>
                        </w:r>
                      </w:p>
                    </w:tc>
                  </w:sdtContent>
                </w:sdt>
              </w:tr>
            </w:sdtContent>
          </w:sdt>
          <w:sdt>
            <w:sdtPr>
              <w:rPr>
                <w:rFonts w:ascii="宋体" w:hAnsi="宋体"/>
                <w:color w:val="000000" w:themeColor="text1"/>
              </w:rPr>
              <w:tag w:val="_TUP_70accc7dbfb145f1b44c148b163950ba"/>
              <w:id w:val="-1206091871"/>
              <w:lock w:val="sdtLocked"/>
            </w:sdtPr>
            <w:sdtEndPr>
              <w:rPr>
                <w:color w:val="auto"/>
              </w:rPr>
            </w:sdtEndPr>
            <w:sdtContent>
              <w:tr w:rsidR="00C6673F" w:rsidTr="00C6673F">
                <w:trPr>
                  <w:trHeight w:val="175"/>
                </w:trPr>
                <w:tc>
                  <w:tcPr>
                    <w:tcW w:w="1985" w:type="pct"/>
                  </w:tcPr>
                  <w:p w:rsidR="00C6673F" w:rsidRDefault="00C6673F" w:rsidP="00C6673F">
                    <w:pPr>
                      <w:jc w:val="left"/>
                      <w:rPr>
                        <w:rFonts w:ascii="宋体" w:hAnsi="宋体"/>
                      </w:rPr>
                    </w:pPr>
                    <w:r>
                      <w:t>《证券法》</w:t>
                    </w:r>
                  </w:p>
                </w:tc>
                <w:tc>
                  <w:tcPr>
                    <w:tcW w:w="368" w:type="pct"/>
                    <w:tcBorders>
                      <w:right w:val="single" w:sz="4" w:space="0" w:color="5B9BD5" w:themeColor="accent1"/>
                    </w:tcBorders>
                  </w:tcPr>
                  <w:p w:rsidR="00C6673F" w:rsidRDefault="00C6673F" w:rsidP="00C6673F">
                    <w:pPr>
                      <w:jc w:val="center"/>
                      <w:rPr>
                        <w:rFonts w:ascii="宋体" w:hAnsi="宋体"/>
                        <w:color w:val="000000" w:themeColor="text1"/>
                      </w:rPr>
                    </w:pPr>
                    <w:r w:rsidRPr="00D720D6">
                      <w:rPr>
                        <w:rFonts w:ascii="宋体" w:hAnsi="宋体" w:hint="eastAsia"/>
                        <w:color w:val="000000" w:themeColor="text1"/>
                      </w:rPr>
                      <w:t>指</w:t>
                    </w:r>
                  </w:p>
                </w:tc>
                <w:sdt>
                  <w:sdtPr>
                    <w:rPr>
                      <w:rFonts w:ascii="宋体" w:hAnsi="宋体"/>
                    </w:rPr>
                    <w:tag w:val="_GBC_ac60926012e749a38e2b5e752e6c1423"/>
                    <w:id w:val="-423263930"/>
                    <w:lock w:val="sdtLocked"/>
                  </w:sdtPr>
                  <w:sdtContent>
                    <w:tc>
                      <w:tcPr>
                        <w:tcW w:w="2647" w:type="pct"/>
                        <w:tcBorders>
                          <w:left w:val="single" w:sz="4" w:space="0" w:color="5B9BD5" w:themeColor="accent1"/>
                          <w:right w:val="single" w:sz="4" w:space="0" w:color="5B9BD5" w:themeColor="accent1"/>
                        </w:tcBorders>
                      </w:tcPr>
                      <w:p w:rsidR="00C6673F" w:rsidRDefault="00C6673F" w:rsidP="00C6673F">
                        <w:pPr>
                          <w:rPr>
                            <w:rFonts w:ascii="宋体" w:hAnsi="宋体"/>
                          </w:rPr>
                        </w:pPr>
                        <w:r w:rsidRPr="00FD04C4">
                          <w:rPr>
                            <w:rFonts w:ascii="宋体" w:hAnsi="宋体"/>
                          </w:rPr>
                          <w:t>《中华人民共和国证券法》</w:t>
                        </w:r>
                      </w:p>
                    </w:tc>
                  </w:sdtContent>
                </w:sdt>
              </w:tr>
            </w:sdtContent>
          </w:sdt>
          <w:sdt>
            <w:sdtPr>
              <w:rPr>
                <w:rFonts w:ascii="宋体" w:hAnsi="宋体"/>
                <w:color w:val="000000" w:themeColor="text1"/>
              </w:rPr>
              <w:tag w:val="_TUP_70accc7dbfb145f1b44c148b163950ba"/>
              <w:id w:val="1160574254"/>
              <w:lock w:val="sdtLocked"/>
            </w:sdtPr>
            <w:sdtEndPr>
              <w:rPr>
                <w:color w:val="auto"/>
              </w:rPr>
            </w:sdtEndPr>
            <w:sdtContent>
              <w:tr w:rsidR="00C6673F" w:rsidTr="00C6673F">
                <w:trPr>
                  <w:trHeight w:val="175"/>
                </w:trPr>
                <w:tc>
                  <w:tcPr>
                    <w:tcW w:w="1985" w:type="pct"/>
                  </w:tcPr>
                  <w:p w:rsidR="00C6673F" w:rsidRDefault="00C6673F" w:rsidP="00C6673F">
                    <w:pPr>
                      <w:jc w:val="left"/>
                      <w:rPr>
                        <w:rFonts w:ascii="宋体" w:hAnsi="宋体"/>
                      </w:rPr>
                    </w:pPr>
                    <w:r>
                      <w:t>《公司章程》</w:t>
                    </w:r>
                  </w:p>
                </w:tc>
                <w:tc>
                  <w:tcPr>
                    <w:tcW w:w="368" w:type="pct"/>
                    <w:tcBorders>
                      <w:right w:val="single" w:sz="4" w:space="0" w:color="5B9BD5" w:themeColor="accent1"/>
                    </w:tcBorders>
                  </w:tcPr>
                  <w:p w:rsidR="00C6673F" w:rsidRDefault="00C6673F" w:rsidP="00C6673F">
                    <w:pPr>
                      <w:jc w:val="center"/>
                      <w:rPr>
                        <w:rFonts w:ascii="宋体" w:hAnsi="宋体"/>
                        <w:color w:val="000000" w:themeColor="text1"/>
                      </w:rPr>
                    </w:pPr>
                    <w:r w:rsidRPr="00D720D6">
                      <w:rPr>
                        <w:rFonts w:ascii="宋体" w:hAnsi="宋体" w:hint="eastAsia"/>
                        <w:color w:val="000000" w:themeColor="text1"/>
                      </w:rPr>
                      <w:t>指</w:t>
                    </w:r>
                  </w:p>
                </w:tc>
                <w:sdt>
                  <w:sdtPr>
                    <w:rPr>
                      <w:rFonts w:ascii="宋体" w:hAnsi="宋体"/>
                    </w:rPr>
                    <w:tag w:val="_GBC_ac60926012e749a38e2b5e752e6c1423"/>
                    <w:id w:val="-1874906625"/>
                    <w:lock w:val="sdtLocked"/>
                  </w:sdtPr>
                  <w:sdtContent>
                    <w:tc>
                      <w:tcPr>
                        <w:tcW w:w="2647" w:type="pct"/>
                        <w:tcBorders>
                          <w:left w:val="single" w:sz="4" w:space="0" w:color="5B9BD5" w:themeColor="accent1"/>
                          <w:right w:val="single" w:sz="4" w:space="0" w:color="5B9BD5" w:themeColor="accent1"/>
                        </w:tcBorders>
                      </w:tcPr>
                      <w:p w:rsidR="00C6673F" w:rsidRDefault="00C6673F" w:rsidP="00C6673F">
                        <w:pPr>
                          <w:rPr>
                            <w:rFonts w:ascii="宋体" w:hAnsi="宋体"/>
                          </w:rPr>
                        </w:pPr>
                        <w:r w:rsidRPr="00FD04C4">
                          <w:rPr>
                            <w:rFonts w:ascii="宋体" w:hAnsi="宋体"/>
                          </w:rPr>
                          <w:t>《新光圆成股份有限公司章程》</w:t>
                        </w:r>
                      </w:p>
                    </w:tc>
                  </w:sdtContent>
                </w:sdt>
              </w:tr>
            </w:sdtContent>
          </w:sdt>
          <w:sdt>
            <w:sdtPr>
              <w:rPr>
                <w:rFonts w:ascii="宋体" w:hAnsi="宋体"/>
                <w:color w:val="000000" w:themeColor="text1"/>
              </w:rPr>
              <w:tag w:val="_TUP_70accc7dbfb145f1b44c148b163950ba"/>
              <w:id w:val="-997029411"/>
              <w:lock w:val="sdtLocked"/>
            </w:sdtPr>
            <w:sdtEndPr>
              <w:rPr>
                <w:color w:val="auto"/>
              </w:rPr>
            </w:sdtEndPr>
            <w:sdtContent>
              <w:tr w:rsidR="00C6673F" w:rsidTr="00C6673F">
                <w:trPr>
                  <w:trHeight w:val="175"/>
                </w:trPr>
                <w:tc>
                  <w:tcPr>
                    <w:tcW w:w="1985" w:type="pct"/>
                  </w:tcPr>
                  <w:p w:rsidR="00C6673F" w:rsidRDefault="00C6673F" w:rsidP="00C6673F">
                    <w:pPr>
                      <w:jc w:val="left"/>
                      <w:rPr>
                        <w:rFonts w:ascii="宋体" w:hAnsi="宋体"/>
                      </w:rPr>
                    </w:pPr>
                    <w:r>
                      <w:t>标的公司</w:t>
                    </w:r>
                  </w:p>
                </w:tc>
                <w:tc>
                  <w:tcPr>
                    <w:tcW w:w="368" w:type="pct"/>
                    <w:tcBorders>
                      <w:right w:val="single" w:sz="4" w:space="0" w:color="5B9BD5" w:themeColor="accent1"/>
                    </w:tcBorders>
                  </w:tcPr>
                  <w:p w:rsidR="00C6673F" w:rsidRDefault="00C6673F" w:rsidP="00C6673F">
                    <w:pPr>
                      <w:jc w:val="center"/>
                      <w:rPr>
                        <w:rFonts w:ascii="宋体" w:hAnsi="宋体"/>
                        <w:color w:val="000000" w:themeColor="text1"/>
                      </w:rPr>
                    </w:pPr>
                    <w:r w:rsidRPr="00D720D6">
                      <w:rPr>
                        <w:rFonts w:ascii="宋体" w:hAnsi="宋体" w:hint="eastAsia"/>
                        <w:color w:val="000000" w:themeColor="text1"/>
                      </w:rPr>
                      <w:t>指</w:t>
                    </w:r>
                  </w:p>
                </w:tc>
                <w:sdt>
                  <w:sdtPr>
                    <w:rPr>
                      <w:rFonts w:ascii="宋体" w:hAnsi="宋体"/>
                    </w:rPr>
                    <w:tag w:val="_GBC_ac60926012e749a38e2b5e752e6c1423"/>
                    <w:id w:val="1266807853"/>
                    <w:lock w:val="sdtLocked"/>
                  </w:sdtPr>
                  <w:sdtContent>
                    <w:tc>
                      <w:tcPr>
                        <w:tcW w:w="2647" w:type="pct"/>
                        <w:tcBorders>
                          <w:left w:val="single" w:sz="4" w:space="0" w:color="5B9BD5" w:themeColor="accent1"/>
                          <w:right w:val="single" w:sz="4" w:space="0" w:color="5B9BD5" w:themeColor="accent1"/>
                        </w:tcBorders>
                      </w:tcPr>
                      <w:p w:rsidR="00C6673F" w:rsidRDefault="00C6673F" w:rsidP="00C6673F">
                        <w:pPr>
                          <w:rPr>
                            <w:rFonts w:ascii="宋体" w:hAnsi="宋体"/>
                          </w:rPr>
                        </w:pPr>
                        <w:r w:rsidRPr="00FD04C4">
                          <w:rPr>
                            <w:rFonts w:ascii="宋体" w:hAnsi="宋体"/>
                          </w:rPr>
                          <w:t>浙江万厦房地产开发有限公司和浙江新光建材装饰城开发有限公司</w:t>
                        </w:r>
                      </w:p>
                    </w:tc>
                  </w:sdtContent>
                </w:sdt>
              </w:tr>
            </w:sdtContent>
          </w:sdt>
          <w:sdt>
            <w:sdtPr>
              <w:rPr>
                <w:rFonts w:ascii="宋体" w:hAnsi="宋体"/>
                <w:color w:val="000000" w:themeColor="text1"/>
              </w:rPr>
              <w:tag w:val="_TUP_70accc7dbfb145f1b44c148b163950ba"/>
              <w:id w:val="-719599165"/>
              <w:lock w:val="sdtLocked"/>
            </w:sdtPr>
            <w:sdtEndPr>
              <w:rPr>
                <w:color w:val="auto"/>
              </w:rPr>
            </w:sdtEndPr>
            <w:sdtContent>
              <w:tr w:rsidR="00C6673F" w:rsidTr="00C6673F">
                <w:trPr>
                  <w:trHeight w:val="175"/>
                </w:trPr>
                <w:tc>
                  <w:tcPr>
                    <w:tcW w:w="1985" w:type="pct"/>
                  </w:tcPr>
                  <w:p w:rsidR="00C6673F" w:rsidRDefault="00C6673F" w:rsidP="00C6673F">
                    <w:pPr>
                      <w:jc w:val="left"/>
                      <w:rPr>
                        <w:rFonts w:ascii="宋体" w:hAnsi="宋体"/>
                      </w:rPr>
                    </w:pPr>
                    <w:r>
                      <w:t>新光集团</w:t>
                    </w:r>
                  </w:p>
                </w:tc>
                <w:tc>
                  <w:tcPr>
                    <w:tcW w:w="368" w:type="pct"/>
                    <w:tcBorders>
                      <w:right w:val="single" w:sz="4" w:space="0" w:color="5B9BD5" w:themeColor="accent1"/>
                    </w:tcBorders>
                  </w:tcPr>
                  <w:p w:rsidR="00C6673F" w:rsidRDefault="00C6673F" w:rsidP="00C6673F">
                    <w:pPr>
                      <w:jc w:val="center"/>
                    </w:pPr>
                    <w:r w:rsidRPr="00910716">
                      <w:rPr>
                        <w:rFonts w:hint="eastAsia"/>
                      </w:rPr>
                      <w:t>指</w:t>
                    </w:r>
                  </w:p>
                </w:tc>
                <w:sdt>
                  <w:sdtPr>
                    <w:rPr>
                      <w:rFonts w:ascii="宋体" w:hAnsi="宋体"/>
                    </w:rPr>
                    <w:tag w:val="_GBC_ac60926012e749a38e2b5e752e6c1423"/>
                    <w:id w:val="1093054527"/>
                    <w:lock w:val="sdtLocked"/>
                  </w:sdtPr>
                  <w:sdtContent>
                    <w:tc>
                      <w:tcPr>
                        <w:tcW w:w="2647" w:type="pct"/>
                        <w:tcBorders>
                          <w:left w:val="single" w:sz="4" w:space="0" w:color="5B9BD5" w:themeColor="accent1"/>
                          <w:right w:val="single" w:sz="4" w:space="0" w:color="5B9BD5" w:themeColor="accent1"/>
                        </w:tcBorders>
                      </w:tcPr>
                      <w:p w:rsidR="00C6673F" w:rsidRDefault="00C6673F" w:rsidP="00C6673F">
                        <w:pPr>
                          <w:rPr>
                            <w:rFonts w:ascii="宋体" w:hAnsi="宋体"/>
                          </w:rPr>
                        </w:pPr>
                        <w:r w:rsidRPr="00FD04C4">
                          <w:rPr>
                            <w:rFonts w:ascii="宋体" w:hAnsi="宋体"/>
                          </w:rPr>
                          <w:t>新光控股集团有限公司</w:t>
                        </w:r>
                      </w:p>
                    </w:tc>
                  </w:sdtContent>
                </w:sdt>
              </w:tr>
            </w:sdtContent>
          </w:sdt>
          <w:sdt>
            <w:sdtPr>
              <w:rPr>
                <w:rFonts w:ascii="宋体" w:hAnsi="宋体"/>
                <w:color w:val="000000" w:themeColor="text1"/>
              </w:rPr>
              <w:tag w:val="_TUP_70accc7dbfb145f1b44c148b163950ba"/>
              <w:id w:val="1519884471"/>
              <w:lock w:val="sdtLocked"/>
            </w:sdtPr>
            <w:sdtEndPr>
              <w:rPr>
                <w:color w:val="auto"/>
              </w:rPr>
            </w:sdtEndPr>
            <w:sdtContent>
              <w:tr w:rsidR="00C6673F" w:rsidTr="00C6673F">
                <w:trPr>
                  <w:trHeight w:val="175"/>
                </w:trPr>
                <w:tc>
                  <w:tcPr>
                    <w:tcW w:w="1985" w:type="pct"/>
                  </w:tcPr>
                  <w:p w:rsidR="00C6673F" w:rsidRDefault="00C6673F" w:rsidP="00C6673F">
                    <w:pPr>
                      <w:jc w:val="left"/>
                      <w:rPr>
                        <w:rFonts w:ascii="宋体" w:hAnsi="宋体"/>
                      </w:rPr>
                    </w:pPr>
                    <w:r>
                      <w:t>万厦房产</w:t>
                    </w:r>
                  </w:p>
                </w:tc>
                <w:tc>
                  <w:tcPr>
                    <w:tcW w:w="368" w:type="pct"/>
                    <w:tcBorders>
                      <w:right w:val="single" w:sz="4" w:space="0" w:color="5B9BD5" w:themeColor="accent1"/>
                    </w:tcBorders>
                  </w:tcPr>
                  <w:p w:rsidR="00C6673F" w:rsidRDefault="00C6673F" w:rsidP="00C6673F">
                    <w:pPr>
                      <w:jc w:val="center"/>
                    </w:pPr>
                    <w:r w:rsidRPr="00910716">
                      <w:rPr>
                        <w:rFonts w:hint="eastAsia"/>
                      </w:rPr>
                      <w:t>指</w:t>
                    </w:r>
                  </w:p>
                </w:tc>
                <w:sdt>
                  <w:sdtPr>
                    <w:rPr>
                      <w:rFonts w:ascii="宋体" w:hAnsi="宋体"/>
                    </w:rPr>
                    <w:tag w:val="_GBC_ac60926012e749a38e2b5e752e6c1423"/>
                    <w:id w:val="-1416547040"/>
                    <w:lock w:val="sdtLocked"/>
                  </w:sdtPr>
                  <w:sdtContent>
                    <w:tc>
                      <w:tcPr>
                        <w:tcW w:w="2647" w:type="pct"/>
                        <w:tcBorders>
                          <w:left w:val="single" w:sz="4" w:space="0" w:color="5B9BD5" w:themeColor="accent1"/>
                          <w:right w:val="single" w:sz="4" w:space="0" w:color="5B9BD5" w:themeColor="accent1"/>
                        </w:tcBorders>
                      </w:tcPr>
                      <w:p w:rsidR="00C6673F" w:rsidRDefault="00C6673F" w:rsidP="00C6673F">
                        <w:pPr>
                          <w:rPr>
                            <w:rFonts w:ascii="宋体" w:hAnsi="宋体"/>
                          </w:rPr>
                        </w:pPr>
                        <w:r w:rsidRPr="00FD04C4">
                          <w:rPr>
                            <w:rFonts w:ascii="宋体" w:hAnsi="宋体"/>
                          </w:rPr>
                          <w:t>浙江万厦房地产开发有限公司</w:t>
                        </w:r>
                      </w:p>
                    </w:tc>
                  </w:sdtContent>
                </w:sdt>
              </w:tr>
            </w:sdtContent>
          </w:sdt>
          <w:sdt>
            <w:sdtPr>
              <w:rPr>
                <w:rFonts w:ascii="宋体" w:hAnsi="宋体"/>
                <w:color w:val="000000" w:themeColor="text1"/>
              </w:rPr>
              <w:tag w:val="_TUP_70accc7dbfb145f1b44c148b163950ba"/>
              <w:id w:val="-1969888488"/>
              <w:lock w:val="sdtLocked"/>
            </w:sdtPr>
            <w:sdtEndPr>
              <w:rPr>
                <w:color w:val="auto"/>
              </w:rPr>
            </w:sdtEndPr>
            <w:sdtContent>
              <w:tr w:rsidR="00C6673F" w:rsidTr="00C6673F">
                <w:trPr>
                  <w:trHeight w:val="175"/>
                </w:trPr>
                <w:tc>
                  <w:tcPr>
                    <w:tcW w:w="1985" w:type="pct"/>
                  </w:tcPr>
                  <w:p w:rsidR="00C6673F" w:rsidRDefault="00C6673F" w:rsidP="00C6673F">
                    <w:pPr>
                      <w:jc w:val="left"/>
                      <w:rPr>
                        <w:rFonts w:ascii="宋体" w:hAnsi="宋体"/>
                      </w:rPr>
                    </w:pPr>
                    <w:r>
                      <w:t>新光建材城</w:t>
                    </w:r>
                  </w:p>
                </w:tc>
                <w:tc>
                  <w:tcPr>
                    <w:tcW w:w="368" w:type="pct"/>
                    <w:tcBorders>
                      <w:right w:val="single" w:sz="4" w:space="0" w:color="5B9BD5" w:themeColor="accent1"/>
                    </w:tcBorders>
                  </w:tcPr>
                  <w:p w:rsidR="00C6673F" w:rsidRDefault="00C6673F" w:rsidP="00C6673F">
                    <w:pPr>
                      <w:jc w:val="center"/>
                    </w:pPr>
                    <w:r w:rsidRPr="00910716">
                      <w:rPr>
                        <w:rFonts w:hint="eastAsia"/>
                      </w:rPr>
                      <w:t>指</w:t>
                    </w:r>
                  </w:p>
                </w:tc>
                <w:sdt>
                  <w:sdtPr>
                    <w:rPr>
                      <w:rFonts w:ascii="宋体" w:hAnsi="宋体"/>
                    </w:rPr>
                    <w:tag w:val="_GBC_ac60926012e749a38e2b5e752e6c1423"/>
                    <w:id w:val="119654510"/>
                    <w:lock w:val="sdtLocked"/>
                  </w:sdtPr>
                  <w:sdtContent>
                    <w:tc>
                      <w:tcPr>
                        <w:tcW w:w="2647" w:type="pct"/>
                        <w:tcBorders>
                          <w:left w:val="single" w:sz="4" w:space="0" w:color="5B9BD5" w:themeColor="accent1"/>
                          <w:right w:val="single" w:sz="4" w:space="0" w:color="5B9BD5" w:themeColor="accent1"/>
                        </w:tcBorders>
                      </w:tcPr>
                      <w:p w:rsidR="00C6673F" w:rsidRDefault="00C6673F" w:rsidP="00C6673F">
                        <w:pPr>
                          <w:rPr>
                            <w:rFonts w:ascii="宋体" w:hAnsi="宋体"/>
                          </w:rPr>
                        </w:pPr>
                        <w:r w:rsidRPr="00FD04C4">
                          <w:rPr>
                            <w:rFonts w:ascii="宋体" w:hAnsi="宋体"/>
                          </w:rPr>
                          <w:t>浙江新光建材装饰城开发有限公司</w:t>
                        </w:r>
                      </w:p>
                    </w:tc>
                  </w:sdtContent>
                </w:sdt>
              </w:tr>
            </w:sdtContent>
          </w:sdt>
          <w:sdt>
            <w:sdtPr>
              <w:rPr>
                <w:rFonts w:ascii="宋体" w:hAnsi="宋体"/>
                <w:color w:val="000000" w:themeColor="text1"/>
              </w:rPr>
              <w:tag w:val="_TUP_70accc7dbfb145f1b44c148b163950ba"/>
              <w:id w:val="-593713447"/>
              <w:lock w:val="sdtLocked"/>
            </w:sdtPr>
            <w:sdtEndPr>
              <w:rPr>
                <w:color w:val="auto"/>
              </w:rPr>
            </w:sdtEndPr>
            <w:sdtContent>
              <w:tr w:rsidR="00C6673F" w:rsidTr="00C6673F">
                <w:trPr>
                  <w:trHeight w:val="175"/>
                </w:trPr>
                <w:tc>
                  <w:tcPr>
                    <w:tcW w:w="1985" w:type="pct"/>
                  </w:tcPr>
                  <w:p w:rsidR="00C6673F" w:rsidRDefault="00C6673F" w:rsidP="00C6673F">
                    <w:pPr>
                      <w:jc w:val="left"/>
                      <w:rPr>
                        <w:rFonts w:ascii="宋体" w:hAnsi="宋体"/>
                      </w:rPr>
                    </w:pPr>
                    <w:r>
                      <w:t>长沙方圆</w:t>
                    </w:r>
                  </w:p>
                </w:tc>
                <w:tc>
                  <w:tcPr>
                    <w:tcW w:w="368" w:type="pct"/>
                    <w:tcBorders>
                      <w:right w:val="single" w:sz="4" w:space="0" w:color="5B9BD5" w:themeColor="accent1"/>
                    </w:tcBorders>
                  </w:tcPr>
                  <w:p w:rsidR="00C6673F" w:rsidRDefault="00C6673F" w:rsidP="00C6673F">
                    <w:pPr>
                      <w:jc w:val="center"/>
                    </w:pPr>
                    <w:r w:rsidRPr="00910716">
                      <w:rPr>
                        <w:rFonts w:hint="eastAsia"/>
                      </w:rPr>
                      <w:t>指</w:t>
                    </w:r>
                  </w:p>
                </w:tc>
                <w:sdt>
                  <w:sdtPr>
                    <w:rPr>
                      <w:rFonts w:ascii="宋体" w:hAnsi="宋体"/>
                    </w:rPr>
                    <w:tag w:val="_GBC_ac60926012e749a38e2b5e752e6c1423"/>
                    <w:id w:val="1763177764"/>
                    <w:lock w:val="sdtLocked"/>
                  </w:sdtPr>
                  <w:sdtContent>
                    <w:tc>
                      <w:tcPr>
                        <w:tcW w:w="2647" w:type="pct"/>
                        <w:tcBorders>
                          <w:left w:val="single" w:sz="4" w:space="0" w:color="5B9BD5" w:themeColor="accent1"/>
                          <w:right w:val="single" w:sz="4" w:space="0" w:color="5B9BD5" w:themeColor="accent1"/>
                        </w:tcBorders>
                      </w:tcPr>
                      <w:p w:rsidR="00C6673F" w:rsidRDefault="00C6673F" w:rsidP="00C6673F">
                        <w:pPr>
                          <w:rPr>
                            <w:rFonts w:ascii="宋体" w:hAnsi="宋体"/>
                          </w:rPr>
                        </w:pPr>
                        <w:r w:rsidRPr="00FD04C4">
                          <w:rPr>
                            <w:rFonts w:ascii="宋体" w:hAnsi="宋体"/>
                          </w:rPr>
                          <w:t>长沙方圆回转支承有限公司</w:t>
                        </w:r>
                      </w:p>
                    </w:tc>
                  </w:sdtContent>
                </w:sdt>
              </w:tr>
            </w:sdtContent>
          </w:sdt>
          <w:sdt>
            <w:sdtPr>
              <w:rPr>
                <w:rFonts w:ascii="宋体" w:hAnsi="宋体"/>
                <w:color w:val="000000" w:themeColor="text1"/>
              </w:rPr>
              <w:tag w:val="_TUP_70accc7dbfb145f1b44c148b163950ba"/>
              <w:id w:val="703370468"/>
              <w:lock w:val="sdtLocked"/>
            </w:sdtPr>
            <w:sdtEndPr>
              <w:rPr>
                <w:color w:val="auto"/>
              </w:rPr>
            </w:sdtEndPr>
            <w:sdtContent>
              <w:tr w:rsidR="00C6673F" w:rsidTr="00C6673F">
                <w:trPr>
                  <w:trHeight w:val="175"/>
                </w:trPr>
                <w:tc>
                  <w:tcPr>
                    <w:tcW w:w="1985" w:type="pct"/>
                  </w:tcPr>
                  <w:p w:rsidR="00C6673F" w:rsidRDefault="00C6673F" w:rsidP="00C6673F">
                    <w:pPr>
                      <w:jc w:val="left"/>
                      <w:rPr>
                        <w:rFonts w:ascii="宋体" w:hAnsi="宋体"/>
                      </w:rPr>
                    </w:pPr>
                    <w:r>
                      <w:t>方圆动力</w:t>
                    </w:r>
                    <w:r>
                      <w:t>/</w:t>
                    </w:r>
                    <w:r>
                      <w:t>动力科技</w:t>
                    </w:r>
                  </w:p>
                </w:tc>
                <w:tc>
                  <w:tcPr>
                    <w:tcW w:w="368" w:type="pct"/>
                    <w:tcBorders>
                      <w:right w:val="single" w:sz="4" w:space="0" w:color="5B9BD5" w:themeColor="accent1"/>
                    </w:tcBorders>
                  </w:tcPr>
                  <w:p w:rsidR="00C6673F" w:rsidRDefault="00C6673F" w:rsidP="00C6673F">
                    <w:pPr>
                      <w:jc w:val="center"/>
                    </w:pPr>
                    <w:r w:rsidRPr="00910716">
                      <w:rPr>
                        <w:rFonts w:hint="eastAsia"/>
                      </w:rPr>
                      <w:t>指</w:t>
                    </w:r>
                  </w:p>
                </w:tc>
                <w:sdt>
                  <w:sdtPr>
                    <w:rPr>
                      <w:rFonts w:ascii="宋体" w:hAnsi="宋体"/>
                    </w:rPr>
                    <w:tag w:val="_GBC_ac60926012e749a38e2b5e752e6c1423"/>
                    <w:id w:val="978192704"/>
                    <w:lock w:val="sdtLocked"/>
                  </w:sdtPr>
                  <w:sdtContent>
                    <w:tc>
                      <w:tcPr>
                        <w:tcW w:w="2647" w:type="pct"/>
                        <w:tcBorders>
                          <w:left w:val="single" w:sz="4" w:space="0" w:color="5B9BD5" w:themeColor="accent1"/>
                          <w:right w:val="single" w:sz="4" w:space="0" w:color="5B9BD5" w:themeColor="accent1"/>
                        </w:tcBorders>
                      </w:tcPr>
                      <w:p w:rsidR="00C6673F" w:rsidRDefault="00C6673F" w:rsidP="00C6673F">
                        <w:pPr>
                          <w:rPr>
                            <w:rFonts w:ascii="宋体" w:hAnsi="宋体"/>
                          </w:rPr>
                        </w:pPr>
                        <w:r w:rsidRPr="00FD04C4">
                          <w:rPr>
                            <w:rFonts w:ascii="宋体" w:hAnsi="宋体"/>
                          </w:rPr>
                          <w:t>马鞍山方圆动力科技有限公司</w:t>
                        </w:r>
                      </w:p>
                    </w:tc>
                  </w:sdtContent>
                </w:sdt>
              </w:tr>
            </w:sdtContent>
          </w:sdt>
          <w:sdt>
            <w:sdtPr>
              <w:rPr>
                <w:rFonts w:ascii="宋体" w:hAnsi="宋体"/>
                <w:color w:val="000000" w:themeColor="text1"/>
              </w:rPr>
              <w:tag w:val="_TUP_70accc7dbfb145f1b44c148b163950ba"/>
              <w:id w:val="620267624"/>
              <w:lock w:val="sdtLocked"/>
            </w:sdtPr>
            <w:sdtEndPr>
              <w:rPr>
                <w:color w:val="auto"/>
              </w:rPr>
            </w:sdtEndPr>
            <w:sdtContent>
              <w:tr w:rsidR="00C6673F" w:rsidTr="00C6673F">
                <w:trPr>
                  <w:trHeight w:val="175"/>
                </w:trPr>
                <w:tc>
                  <w:tcPr>
                    <w:tcW w:w="1985" w:type="pct"/>
                  </w:tcPr>
                  <w:p w:rsidR="00C6673F" w:rsidRDefault="00C6673F" w:rsidP="00C6673F">
                    <w:pPr>
                      <w:jc w:val="left"/>
                      <w:rPr>
                        <w:rFonts w:ascii="宋体" w:hAnsi="宋体"/>
                      </w:rPr>
                    </w:pPr>
                    <w:r>
                      <w:t>同盛装备</w:t>
                    </w:r>
                  </w:p>
                </w:tc>
                <w:tc>
                  <w:tcPr>
                    <w:tcW w:w="368" w:type="pct"/>
                    <w:tcBorders>
                      <w:right w:val="single" w:sz="4" w:space="0" w:color="5B9BD5" w:themeColor="accent1"/>
                    </w:tcBorders>
                  </w:tcPr>
                  <w:p w:rsidR="00C6673F" w:rsidRDefault="00C6673F" w:rsidP="00C6673F">
                    <w:pPr>
                      <w:jc w:val="center"/>
                    </w:pPr>
                    <w:r w:rsidRPr="00910716">
                      <w:rPr>
                        <w:rFonts w:hint="eastAsia"/>
                      </w:rPr>
                      <w:t>指</w:t>
                    </w:r>
                  </w:p>
                </w:tc>
                <w:sdt>
                  <w:sdtPr>
                    <w:rPr>
                      <w:rFonts w:ascii="宋体" w:hAnsi="宋体"/>
                    </w:rPr>
                    <w:tag w:val="_GBC_ac60926012e749a38e2b5e752e6c1423"/>
                    <w:id w:val="1139454118"/>
                    <w:lock w:val="sdtLocked"/>
                  </w:sdtPr>
                  <w:sdtContent>
                    <w:tc>
                      <w:tcPr>
                        <w:tcW w:w="2647" w:type="pct"/>
                        <w:tcBorders>
                          <w:left w:val="single" w:sz="4" w:space="0" w:color="5B9BD5" w:themeColor="accent1"/>
                          <w:right w:val="single" w:sz="4" w:space="0" w:color="5B9BD5" w:themeColor="accent1"/>
                        </w:tcBorders>
                      </w:tcPr>
                      <w:p w:rsidR="00C6673F" w:rsidRDefault="00C6673F" w:rsidP="00C6673F">
                        <w:pPr>
                          <w:rPr>
                            <w:rFonts w:ascii="宋体" w:hAnsi="宋体"/>
                          </w:rPr>
                        </w:pPr>
                        <w:r w:rsidRPr="00FD04C4">
                          <w:rPr>
                            <w:rFonts w:ascii="宋体" w:hAnsi="宋体"/>
                          </w:rPr>
                          <w:t>安徽同盛重型装备有限公司</w:t>
                        </w:r>
                      </w:p>
                    </w:tc>
                  </w:sdtContent>
                </w:sdt>
              </w:tr>
            </w:sdtContent>
          </w:sdt>
          <w:sdt>
            <w:sdtPr>
              <w:rPr>
                <w:rFonts w:ascii="宋体" w:hAnsi="宋体"/>
                <w:color w:val="000000" w:themeColor="text1"/>
              </w:rPr>
              <w:tag w:val="_TUP_70accc7dbfb145f1b44c148b163950ba"/>
              <w:id w:val="1929299953"/>
              <w:lock w:val="sdtLocked"/>
            </w:sdtPr>
            <w:sdtEndPr>
              <w:rPr>
                <w:color w:val="auto"/>
              </w:rPr>
            </w:sdtEndPr>
            <w:sdtContent>
              <w:tr w:rsidR="00C6673F" w:rsidTr="00C6673F">
                <w:trPr>
                  <w:trHeight w:val="175"/>
                </w:trPr>
                <w:tc>
                  <w:tcPr>
                    <w:tcW w:w="1985" w:type="pct"/>
                  </w:tcPr>
                  <w:p w:rsidR="00C6673F" w:rsidRDefault="00C6673F" w:rsidP="00C6673F">
                    <w:pPr>
                      <w:jc w:val="left"/>
                      <w:rPr>
                        <w:rFonts w:ascii="宋体" w:hAnsi="宋体"/>
                      </w:rPr>
                    </w:pPr>
                    <w:r>
                      <w:t>方圆精密</w:t>
                    </w:r>
                  </w:p>
                </w:tc>
                <w:tc>
                  <w:tcPr>
                    <w:tcW w:w="368" w:type="pct"/>
                    <w:tcBorders>
                      <w:right w:val="single" w:sz="4" w:space="0" w:color="5B9BD5" w:themeColor="accent1"/>
                    </w:tcBorders>
                  </w:tcPr>
                  <w:p w:rsidR="00C6673F" w:rsidRDefault="00C6673F" w:rsidP="00C6673F">
                    <w:pPr>
                      <w:jc w:val="center"/>
                    </w:pPr>
                    <w:r w:rsidRPr="00910716">
                      <w:rPr>
                        <w:rFonts w:hint="eastAsia"/>
                      </w:rPr>
                      <w:t>指</w:t>
                    </w:r>
                  </w:p>
                </w:tc>
                <w:sdt>
                  <w:sdtPr>
                    <w:rPr>
                      <w:rFonts w:ascii="宋体" w:hAnsi="宋体"/>
                    </w:rPr>
                    <w:tag w:val="_GBC_ac60926012e749a38e2b5e752e6c1423"/>
                    <w:id w:val="1275288534"/>
                    <w:lock w:val="sdtLocked"/>
                  </w:sdtPr>
                  <w:sdtContent>
                    <w:tc>
                      <w:tcPr>
                        <w:tcW w:w="2647" w:type="pct"/>
                        <w:tcBorders>
                          <w:left w:val="single" w:sz="4" w:space="0" w:color="5B9BD5" w:themeColor="accent1"/>
                          <w:right w:val="single" w:sz="4" w:space="0" w:color="5B9BD5" w:themeColor="accent1"/>
                        </w:tcBorders>
                      </w:tcPr>
                      <w:p w:rsidR="00C6673F" w:rsidRDefault="00C6673F" w:rsidP="00C6673F">
                        <w:pPr>
                          <w:rPr>
                            <w:rFonts w:ascii="宋体" w:hAnsi="宋体"/>
                          </w:rPr>
                        </w:pPr>
                        <w:r w:rsidRPr="00FD04C4">
                          <w:rPr>
                            <w:rFonts w:ascii="宋体" w:hAnsi="宋体"/>
                          </w:rPr>
                          <w:t>马鞍山方圆精密机械有限公司</w:t>
                        </w:r>
                      </w:p>
                    </w:tc>
                  </w:sdtContent>
                </w:sdt>
              </w:tr>
            </w:sdtContent>
          </w:sdt>
          <w:sdt>
            <w:sdtPr>
              <w:rPr>
                <w:rFonts w:ascii="宋体" w:hAnsi="宋体"/>
                <w:color w:val="000000" w:themeColor="text1"/>
              </w:rPr>
              <w:tag w:val="_TUP_70accc7dbfb145f1b44c148b163950ba"/>
              <w:id w:val="-1852406013"/>
              <w:lock w:val="sdtLocked"/>
            </w:sdtPr>
            <w:sdtEndPr>
              <w:rPr>
                <w:color w:val="auto"/>
              </w:rPr>
            </w:sdtEndPr>
            <w:sdtContent>
              <w:tr w:rsidR="00C6673F" w:rsidTr="00C6673F">
                <w:trPr>
                  <w:trHeight w:val="175"/>
                </w:trPr>
                <w:tc>
                  <w:tcPr>
                    <w:tcW w:w="1985" w:type="pct"/>
                  </w:tcPr>
                  <w:p w:rsidR="00C6673F" w:rsidRDefault="00C6673F" w:rsidP="00C6673F">
                    <w:pPr>
                      <w:jc w:val="left"/>
                      <w:rPr>
                        <w:rFonts w:ascii="宋体" w:hAnsi="宋体"/>
                      </w:rPr>
                    </w:pPr>
                    <w:r>
                      <w:t>万厦园林</w:t>
                    </w:r>
                  </w:p>
                </w:tc>
                <w:tc>
                  <w:tcPr>
                    <w:tcW w:w="368" w:type="pct"/>
                    <w:tcBorders>
                      <w:right w:val="single" w:sz="4" w:space="0" w:color="5B9BD5" w:themeColor="accent1"/>
                    </w:tcBorders>
                  </w:tcPr>
                  <w:p w:rsidR="00C6673F" w:rsidRDefault="00C6673F" w:rsidP="00C6673F">
                    <w:pPr>
                      <w:jc w:val="center"/>
                    </w:pPr>
                    <w:r w:rsidRPr="00910716">
                      <w:rPr>
                        <w:rFonts w:hint="eastAsia"/>
                      </w:rPr>
                      <w:t>指</w:t>
                    </w:r>
                  </w:p>
                </w:tc>
                <w:sdt>
                  <w:sdtPr>
                    <w:rPr>
                      <w:rFonts w:ascii="宋体" w:hAnsi="宋体"/>
                    </w:rPr>
                    <w:tag w:val="_GBC_ac60926012e749a38e2b5e752e6c1423"/>
                    <w:id w:val="-897519676"/>
                    <w:lock w:val="sdtLocked"/>
                  </w:sdtPr>
                  <w:sdtContent>
                    <w:tc>
                      <w:tcPr>
                        <w:tcW w:w="2647" w:type="pct"/>
                        <w:tcBorders>
                          <w:left w:val="single" w:sz="4" w:space="0" w:color="5B9BD5" w:themeColor="accent1"/>
                          <w:right w:val="single" w:sz="4" w:space="0" w:color="5B9BD5" w:themeColor="accent1"/>
                        </w:tcBorders>
                      </w:tcPr>
                      <w:p w:rsidR="00C6673F" w:rsidRDefault="00C6673F" w:rsidP="00C6673F">
                        <w:pPr>
                          <w:rPr>
                            <w:rFonts w:ascii="宋体" w:hAnsi="宋体"/>
                          </w:rPr>
                        </w:pPr>
                        <w:r w:rsidRPr="00FD04C4">
                          <w:rPr>
                            <w:rFonts w:ascii="宋体" w:hAnsi="宋体"/>
                          </w:rPr>
                          <w:t>义乌万厦园林绿化工程有限公司</w:t>
                        </w:r>
                      </w:p>
                    </w:tc>
                  </w:sdtContent>
                </w:sdt>
              </w:tr>
            </w:sdtContent>
          </w:sdt>
          <w:sdt>
            <w:sdtPr>
              <w:rPr>
                <w:rFonts w:ascii="宋体" w:hAnsi="宋体"/>
                <w:color w:val="000000" w:themeColor="text1"/>
              </w:rPr>
              <w:tag w:val="_TUP_70accc7dbfb145f1b44c148b163950ba"/>
              <w:id w:val="-640112479"/>
              <w:lock w:val="sdtLocked"/>
            </w:sdtPr>
            <w:sdtEndPr>
              <w:rPr>
                <w:color w:val="auto"/>
              </w:rPr>
            </w:sdtEndPr>
            <w:sdtContent>
              <w:tr w:rsidR="00C6673F" w:rsidTr="00C6673F">
                <w:trPr>
                  <w:trHeight w:val="175"/>
                </w:trPr>
                <w:tc>
                  <w:tcPr>
                    <w:tcW w:w="1985" w:type="pct"/>
                  </w:tcPr>
                  <w:p w:rsidR="00C6673F" w:rsidRDefault="00C6673F" w:rsidP="00C6673F">
                    <w:pPr>
                      <w:jc w:val="left"/>
                      <w:rPr>
                        <w:rFonts w:ascii="宋体" w:hAnsi="宋体"/>
                      </w:rPr>
                    </w:pPr>
                    <w:r>
                      <w:t>万厦装饰</w:t>
                    </w:r>
                  </w:p>
                </w:tc>
                <w:tc>
                  <w:tcPr>
                    <w:tcW w:w="368" w:type="pct"/>
                    <w:tcBorders>
                      <w:right w:val="single" w:sz="4" w:space="0" w:color="5B9BD5" w:themeColor="accent1"/>
                    </w:tcBorders>
                  </w:tcPr>
                  <w:p w:rsidR="00C6673F" w:rsidRDefault="00C6673F" w:rsidP="00C6673F">
                    <w:pPr>
                      <w:jc w:val="center"/>
                    </w:pPr>
                    <w:r w:rsidRPr="00910716">
                      <w:rPr>
                        <w:rFonts w:hint="eastAsia"/>
                      </w:rPr>
                      <w:t>指</w:t>
                    </w:r>
                  </w:p>
                </w:tc>
                <w:sdt>
                  <w:sdtPr>
                    <w:rPr>
                      <w:rFonts w:ascii="宋体" w:hAnsi="宋体"/>
                    </w:rPr>
                    <w:tag w:val="_GBC_ac60926012e749a38e2b5e752e6c1423"/>
                    <w:id w:val="-921561543"/>
                    <w:lock w:val="sdtLocked"/>
                  </w:sdtPr>
                  <w:sdtContent>
                    <w:tc>
                      <w:tcPr>
                        <w:tcW w:w="2647" w:type="pct"/>
                        <w:tcBorders>
                          <w:left w:val="single" w:sz="4" w:space="0" w:color="5B9BD5" w:themeColor="accent1"/>
                          <w:right w:val="single" w:sz="4" w:space="0" w:color="5B9BD5" w:themeColor="accent1"/>
                        </w:tcBorders>
                      </w:tcPr>
                      <w:p w:rsidR="00C6673F" w:rsidRDefault="00C6673F" w:rsidP="00C6673F">
                        <w:pPr>
                          <w:rPr>
                            <w:rFonts w:ascii="宋体" w:hAnsi="宋体"/>
                          </w:rPr>
                        </w:pPr>
                        <w:r w:rsidRPr="00FD04C4">
                          <w:rPr>
                            <w:rFonts w:ascii="宋体" w:hAnsi="宋体"/>
                          </w:rPr>
                          <w:t>义乌万厦装饰设计工程有限公司</w:t>
                        </w:r>
                      </w:p>
                    </w:tc>
                  </w:sdtContent>
                </w:sdt>
              </w:tr>
            </w:sdtContent>
          </w:sdt>
          <w:sdt>
            <w:sdtPr>
              <w:rPr>
                <w:rFonts w:ascii="宋体" w:hAnsi="宋体"/>
                <w:color w:val="000000" w:themeColor="text1"/>
              </w:rPr>
              <w:tag w:val="_TUP_70accc7dbfb145f1b44c148b163950ba"/>
              <w:id w:val="665360673"/>
              <w:lock w:val="sdtLocked"/>
            </w:sdtPr>
            <w:sdtEndPr>
              <w:rPr>
                <w:color w:val="auto"/>
              </w:rPr>
            </w:sdtEndPr>
            <w:sdtContent>
              <w:tr w:rsidR="00C6673F" w:rsidTr="00C6673F">
                <w:trPr>
                  <w:trHeight w:val="175"/>
                </w:trPr>
                <w:tc>
                  <w:tcPr>
                    <w:tcW w:w="1985" w:type="pct"/>
                  </w:tcPr>
                  <w:p w:rsidR="00C6673F" w:rsidRDefault="00C6673F" w:rsidP="00C6673F">
                    <w:pPr>
                      <w:jc w:val="left"/>
                      <w:rPr>
                        <w:rFonts w:ascii="宋体" w:hAnsi="宋体"/>
                      </w:rPr>
                    </w:pPr>
                    <w:r>
                      <w:t>义乌世茂</w:t>
                    </w:r>
                    <w:r>
                      <w:t>/</w:t>
                    </w:r>
                    <w:r>
                      <w:t>世茂中心</w:t>
                    </w:r>
                  </w:p>
                </w:tc>
                <w:tc>
                  <w:tcPr>
                    <w:tcW w:w="368" w:type="pct"/>
                    <w:tcBorders>
                      <w:right w:val="single" w:sz="4" w:space="0" w:color="5B9BD5" w:themeColor="accent1"/>
                    </w:tcBorders>
                  </w:tcPr>
                  <w:p w:rsidR="00C6673F" w:rsidRDefault="00C6673F" w:rsidP="00C6673F">
                    <w:pPr>
                      <w:jc w:val="center"/>
                    </w:pPr>
                    <w:r w:rsidRPr="00910716">
                      <w:rPr>
                        <w:rFonts w:hint="eastAsia"/>
                      </w:rPr>
                      <w:t>指</w:t>
                    </w:r>
                  </w:p>
                </w:tc>
                <w:sdt>
                  <w:sdtPr>
                    <w:rPr>
                      <w:rFonts w:ascii="宋体" w:hAnsi="宋体"/>
                    </w:rPr>
                    <w:tag w:val="_GBC_ac60926012e749a38e2b5e752e6c1423"/>
                    <w:id w:val="-2048361987"/>
                    <w:lock w:val="sdtLocked"/>
                  </w:sdtPr>
                  <w:sdtContent>
                    <w:tc>
                      <w:tcPr>
                        <w:tcW w:w="2647" w:type="pct"/>
                        <w:tcBorders>
                          <w:left w:val="single" w:sz="4" w:space="0" w:color="5B9BD5" w:themeColor="accent1"/>
                          <w:right w:val="single" w:sz="4" w:space="0" w:color="5B9BD5" w:themeColor="accent1"/>
                        </w:tcBorders>
                      </w:tcPr>
                      <w:p w:rsidR="00C6673F" w:rsidRDefault="00C6673F" w:rsidP="00C6673F">
                        <w:pPr>
                          <w:rPr>
                            <w:rFonts w:ascii="宋体" w:hAnsi="宋体"/>
                          </w:rPr>
                        </w:pPr>
                        <w:r w:rsidRPr="00FD04C4">
                          <w:rPr>
                            <w:rFonts w:ascii="宋体" w:hAnsi="宋体"/>
                          </w:rPr>
                          <w:t>义乌世茂中心发展有限公司</w:t>
                        </w:r>
                      </w:p>
                    </w:tc>
                  </w:sdtContent>
                </w:sdt>
              </w:tr>
            </w:sdtContent>
          </w:sdt>
          <w:sdt>
            <w:sdtPr>
              <w:rPr>
                <w:rFonts w:ascii="宋体" w:hAnsi="宋体"/>
                <w:color w:val="000000" w:themeColor="text1"/>
              </w:rPr>
              <w:tag w:val="_TUP_70accc7dbfb145f1b44c148b163950ba"/>
              <w:id w:val="-1155910597"/>
              <w:lock w:val="sdtLocked"/>
            </w:sdtPr>
            <w:sdtEndPr>
              <w:rPr>
                <w:color w:val="auto"/>
              </w:rPr>
            </w:sdtEndPr>
            <w:sdtContent>
              <w:tr w:rsidR="00C6673F" w:rsidTr="00C6673F">
                <w:trPr>
                  <w:trHeight w:val="175"/>
                </w:trPr>
                <w:tc>
                  <w:tcPr>
                    <w:tcW w:w="1985" w:type="pct"/>
                  </w:tcPr>
                  <w:p w:rsidR="00C6673F" w:rsidRDefault="00C6673F" w:rsidP="00C6673F">
                    <w:pPr>
                      <w:jc w:val="left"/>
                      <w:rPr>
                        <w:rFonts w:ascii="宋体" w:hAnsi="宋体"/>
                      </w:rPr>
                    </w:pPr>
                    <w:r>
                      <w:t>云禾置业</w:t>
                    </w:r>
                  </w:p>
                </w:tc>
                <w:tc>
                  <w:tcPr>
                    <w:tcW w:w="368" w:type="pct"/>
                    <w:tcBorders>
                      <w:right w:val="single" w:sz="4" w:space="0" w:color="5B9BD5" w:themeColor="accent1"/>
                    </w:tcBorders>
                  </w:tcPr>
                  <w:p w:rsidR="00C6673F" w:rsidRDefault="00C6673F" w:rsidP="00C6673F">
                    <w:pPr>
                      <w:jc w:val="center"/>
                    </w:pPr>
                    <w:r w:rsidRPr="00910716">
                      <w:rPr>
                        <w:rFonts w:hint="eastAsia"/>
                      </w:rPr>
                      <w:t>指</w:t>
                    </w:r>
                  </w:p>
                </w:tc>
                <w:sdt>
                  <w:sdtPr>
                    <w:rPr>
                      <w:rFonts w:ascii="宋体" w:hAnsi="宋体"/>
                    </w:rPr>
                    <w:tag w:val="_GBC_ac60926012e749a38e2b5e752e6c1423"/>
                    <w:id w:val="-121694143"/>
                    <w:lock w:val="sdtLocked"/>
                  </w:sdtPr>
                  <w:sdtContent>
                    <w:tc>
                      <w:tcPr>
                        <w:tcW w:w="2647" w:type="pct"/>
                        <w:tcBorders>
                          <w:left w:val="single" w:sz="4" w:space="0" w:color="5B9BD5" w:themeColor="accent1"/>
                          <w:right w:val="single" w:sz="4" w:space="0" w:color="5B9BD5" w:themeColor="accent1"/>
                        </w:tcBorders>
                      </w:tcPr>
                      <w:p w:rsidR="00C6673F" w:rsidRDefault="00C6673F" w:rsidP="00C6673F">
                        <w:pPr>
                          <w:rPr>
                            <w:rFonts w:ascii="宋体" w:hAnsi="宋体"/>
                          </w:rPr>
                        </w:pPr>
                        <w:r w:rsidRPr="00FD04C4">
                          <w:rPr>
                            <w:rFonts w:ascii="宋体" w:hAnsi="宋体"/>
                          </w:rPr>
                          <w:t>东阳市云禾置业有限公司</w:t>
                        </w:r>
                      </w:p>
                    </w:tc>
                  </w:sdtContent>
                </w:sdt>
              </w:tr>
            </w:sdtContent>
          </w:sdt>
          <w:sdt>
            <w:sdtPr>
              <w:rPr>
                <w:rFonts w:ascii="宋体" w:hAnsi="宋体"/>
                <w:color w:val="000000" w:themeColor="text1"/>
              </w:rPr>
              <w:tag w:val="_TUP_70accc7dbfb145f1b44c148b163950ba"/>
              <w:id w:val="-637718063"/>
              <w:lock w:val="sdtLocked"/>
            </w:sdtPr>
            <w:sdtEndPr>
              <w:rPr>
                <w:color w:val="auto"/>
              </w:rPr>
            </w:sdtEndPr>
            <w:sdtContent>
              <w:tr w:rsidR="00C6673F" w:rsidTr="00C6673F">
                <w:trPr>
                  <w:trHeight w:val="175"/>
                </w:trPr>
                <w:tc>
                  <w:tcPr>
                    <w:tcW w:w="1985" w:type="pct"/>
                  </w:tcPr>
                  <w:p w:rsidR="00C6673F" w:rsidRDefault="00C6673F" w:rsidP="00C6673F">
                    <w:pPr>
                      <w:jc w:val="left"/>
                      <w:rPr>
                        <w:rFonts w:ascii="宋体" w:hAnsi="宋体"/>
                      </w:rPr>
                    </w:pPr>
                    <w:r>
                      <w:t>江苏新玖</w:t>
                    </w:r>
                  </w:p>
                </w:tc>
                <w:tc>
                  <w:tcPr>
                    <w:tcW w:w="368" w:type="pct"/>
                    <w:tcBorders>
                      <w:right w:val="single" w:sz="4" w:space="0" w:color="5B9BD5" w:themeColor="accent1"/>
                    </w:tcBorders>
                  </w:tcPr>
                  <w:p w:rsidR="00C6673F" w:rsidRDefault="00C6673F" w:rsidP="00C6673F">
                    <w:pPr>
                      <w:jc w:val="center"/>
                    </w:pPr>
                    <w:r w:rsidRPr="00910716">
                      <w:rPr>
                        <w:rFonts w:hint="eastAsia"/>
                      </w:rPr>
                      <w:t>指</w:t>
                    </w:r>
                  </w:p>
                </w:tc>
                <w:sdt>
                  <w:sdtPr>
                    <w:rPr>
                      <w:rFonts w:ascii="宋体" w:hAnsi="宋体"/>
                    </w:rPr>
                    <w:tag w:val="_GBC_ac60926012e749a38e2b5e752e6c1423"/>
                    <w:id w:val="178776152"/>
                    <w:lock w:val="sdtLocked"/>
                  </w:sdtPr>
                  <w:sdtContent>
                    <w:tc>
                      <w:tcPr>
                        <w:tcW w:w="2647" w:type="pct"/>
                        <w:tcBorders>
                          <w:left w:val="single" w:sz="4" w:space="0" w:color="5B9BD5" w:themeColor="accent1"/>
                          <w:right w:val="single" w:sz="4" w:space="0" w:color="5B9BD5" w:themeColor="accent1"/>
                        </w:tcBorders>
                      </w:tcPr>
                      <w:p w:rsidR="00C6673F" w:rsidRDefault="00C6673F" w:rsidP="00C6673F">
                        <w:pPr>
                          <w:rPr>
                            <w:rFonts w:ascii="宋体" w:hAnsi="宋体"/>
                          </w:rPr>
                        </w:pPr>
                        <w:r w:rsidRPr="00FD04C4">
                          <w:rPr>
                            <w:rFonts w:ascii="宋体" w:hAnsi="宋体"/>
                          </w:rPr>
                          <w:t>江苏新玖实业投资有限公司</w:t>
                        </w:r>
                      </w:p>
                    </w:tc>
                  </w:sdtContent>
                </w:sdt>
              </w:tr>
            </w:sdtContent>
          </w:sdt>
          <w:sdt>
            <w:sdtPr>
              <w:rPr>
                <w:rFonts w:ascii="宋体" w:hAnsi="宋体"/>
                <w:color w:val="000000" w:themeColor="text1"/>
              </w:rPr>
              <w:tag w:val="_TUP_70accc7dbfb145f1b44c148b163950ba"/>
              <w:id w:val="-379168633"/>
              <w:lock w:val="sdtLocked"/>
            </w:sdtPr>
            <w:sdtEndPr>
              <w:rPr>
                <w:color w:val="auto"/>
              </w:rPr>
            </w:sdtEndPr>
            <w:sdtContent>
              <w:tr w:rsidR="00C6673F" w:rsidTr="00C6673F">
                <w:trPr>
                  <w:trHeight w:val="175"/>
                </w:trPr>
                <w:tc>
                  <w:tcPr>
                    <w:tcW w:w="1985" w:type="pct"/>
                  </w:tcPr>
                  <w:p w:rsidR="00C6673F" w:rsidRDefault="00C6673F" w:rsidP="00C6673F">
                    <w:pPr>
                      <w:jc w:val="left"/>
                      <w:rPr>
                        <w:rFonts w:ascii="宋体" w:hAnsi="宋体"/>
                      </w:rPr>
                    </w:pPr>
                    <w:r>
                      <w:t>金华欧景</w:t>
                    </w:r>
                  </w:p>
                </w:tc>
                <w:tc>
                  <w:tcPr>
                    <w:tcW w:w="368" w:type="pct"/>
                    <w:tcBorders>
                      <w:right w:val="single" w:sz="4" w:space="0" w:color="5B9BD5" w:themeColor="accent1"/>
                    </w:tcBorders>
                  </w:tcPr>
                  <w:p w:rsidR="00C6673F" w:rsidRDefault="00C6673F" w:rsidP="00C6673F">
                    <w:pPr>
                      <w:jc w:val="center"/>
                    </w:pPr>
                    <w:r w:rsidRPr="00910716">
                      <w:rPr>
                        <w:rFonts w:hint="eastAsia"/>
                      </w:rPr>
                      <w:t>指</w:t>
                    </w:r>
                  </w:p>
                </w:tc>
                <w:sdt>
                  <w:sdtPr>
                    <w:rPr>
                      <w:rFonts w:ascii="宋体" w:hAnsi="宋体"/>
                    </w:rPr>
                    <w:tag w:val="_GBC_ac60926012e749a38e2b5e752e6c1423"/>
                    <w:id w:val="-2144330028"/>
                    <w:lock w:val="sdtLocked"/>
                  </w:sdtPr>
                  <w:sdtContent>
                    <w:tc>
                      <w:tcPr>
                        <w:tcW w:w="2647" w:type="pct"/>
                        <w:tcBorders>
                          <w:left w:val="single" w:sz="4" w:space="0" w:color="5B9BD5" w:themeColor="accent1"/>
                          <w:right w:val="single" w:sz="4" w:space="0" w:color="5B9BD5" w:themeColor="accent1"/>
                        </w:tcBorders>
                      </w:tcPr>
                      <w:p w:rsidR="00C6673F" w:rsidRDefault="00C6673F" w:rsidP="00C6673F">
                        <w:pPr>
                          <w:rPr>
                            <w:rFonts w:ascii="宋体" w:hAnsi="宋体"/>
                          </w:rPr>
                        </w:pPr>
                        <w:r w:rsidRPr="00FD04C4">
                          <w:rPr>
                            <w:rFonts w:ascii="宋体" w:hAnsi="宋体"/>
                          </w:rPr>
                          <w:t>金华欧景置业有限公司</w:t>
                        </w:r>
                      </w:p>
                    </w:tc>
                  </w:sdtContent>
                </w:sdt>
              </w:tr>
            </w:sdtContent>
          </w:sdt>
          <w:sdt>
            <w:sdtPr>
              <w:rPr>
                <w:rFonts w:ascii="宋体" w:hAnsi="宋体"/>
                <w:color w:val="000000" w:themeColor="text1"/>
              </w:rPr>
              <w:tag w:val="_TUP_70accc7dbfb145f1b44c148b163950ba"/>
              <w:id w:val="-1556698645"/>
              <w:lock w:val="sdtLocked"/>
            </w:sdtPr>
            <w:sdtEndPr>
              <w:rPr>
                <w:color w:val="auto"/>
              </w:rPr>
            </w:sdtEndPr>
            <w:sdtContent>
              <w:tr w:rsidR="00C6673F" w:rsidTr="00C6673F">
                <w:trPr>
                  <w:trHeight w:val="175"/>
                </w:trPr>
                <w:tc>
                  <w:tcPr>
                    <w:tcW w:w="1985" w:type="pct"/>
                  </w:tcPr>
                  <w:p w:rsidR="00C6673F" w:rsidRDefault="00C6673F" w:rsidP="00C6673F">
                    <w:pPr>
                      <w:jc w:val="left"/>
                      <w:rPr>
                        <w:rFonts w:ascii="宋体" w:hAnsi="宋体"/>
                      </w:rPr>
                    </w:pPr>
                    <w:r>
                      <w:t>海悦投资</w:t>
                    </w:r>
                  </w:p>
                </w:tc>
                <w:tc>
                  <w:tcPr>
                    <w:tcW w:w="368" w:type="pct"/>
                    <w:tcBorders>
                      <w:right w:val="single" w:sz="4" w:space="0" w:color="5B9BD5" w:themeColor="accent1"/>
                    </w:tcBorders>
                  </w:tcPr>
                  <w:p w:rsidR="00C6673F" w:rsidRDefault="00C6673F" w:rsidP="00C6673F">
                    <w:pPr>
                      <w:jc w:val="center"/>
                    </w:pPr>
                    <w:r w:rsidRPr="00910716">
                      <w:rPr>
                        <w:rFonts w:hint="eastAsia"/>
                      </w:rPr>
                      <w:t>指</w:t>
                    </w:r>
                  </w:p>
                </w:tc>
                <w:sdt>
                  <w:sdtPr>
                    <w:rPr>
                      <w:rFonts w:ascii="宋体" w:hAnsi="宋体"/>
                    </w:rPr>
                    <w:tag w:val="_GBC_ac60926012e749a38e2b5e752e6c1423"/>
                    <w:id w:val="-1720501265"/>
                    <w:lock w:val="sdtLocked"/>
                  </w:sdtPr>
                  <w:sdtContent>
                    <w:tc>
                      <w:tcPr>
                        <w:tcW w:w="2647" w:type="pct"/>
                        <w:tcBorders>
                          <w:left w:val="single" w:sz="4" w:space="0" w:color="5B9BD5" w:themeColor="accent1"/>
                          <w:right w:val="single" w:sz="4" w:space="0" w:color="5B9BD5" w:themeColor="accent1"/>
                        </w:tcBorders>
                      </w:tcPr>
                      <w:p w:rsidR="00C6673F" w:rsidRDefault="00C6673F" w:rsidP="00C6673F">
                        <w:pPr>
                          <w:rPr>
                            <w:rFonts w:ascii="宋体" w:hAnsi="宋体"/>
                          </w:rPr>
                        </w:pPr>
                        <w:r w:rsidRPr="00FD04C4">
                          <w:rPr>
                            <w:rFonts w:ascii="宋体" w:hAnsi="宋体"/>
                          </w:rPr>
                          <w:t>浙江海悦投资管理有限公司</w:t>
                        </w:r>
                      </w:p>
                    </w:tc>
                  </w:sdtContent>
                </w:sdt>
              </w:tr>
            </w:sdtContent>
          </w:sdt>
          <w:sdt>
            <w:sdtPr>
              <w:rPr>
                <w:rFonts w:ascii="宋体" w:hAnsi="宋体"/>
                <w:color w:val="000000" w:themeColor="text1"/>
              </w:rPr>
              <w:tag w:val="_TUP_70accc7dbfb145f1b44c148b163950ba"/>
              <w:id w:val="2070225696"/>
              <w:lock w:val="sdtLocked"/>
            </w:sdtPr>
            <w:sdtEndPr>
              <w:rPr>
                <w:color w:val="auto"/>
              </w:rPr>
            </w:sdtEndPr>
            <w:sdtContent>
              <w:tr w:rsidR="00C6673F" w:rsidTr="00C6673F">
                <w:trPr>
                  <w:trHeight w:val="175"/>
                </w:trPr>
                <w:tc>
                  <w:tcPr>
                    <w:tcW w:w="1985" w:type="pct"/>
                  </w:tcPr>
                  <w:p w:rsidR="00C6673F" w:rsidRDefault="00C6673F" w:rsidP="00C6673F">
                    <w:pPr>
                      <w:jc w:val="left"/>
                      <w:rPr>
                        <w:rFonts w:ascii="宋体" w:hAnsi="宋体"/>
                      </w:rPr>
                    </w:pPr>
                    <w:r>
                      <w:t>万厦香城</w:t>
                    </w:r>
                  </w:p>
                </w:tc>
                <w:tc>
                  <w:tcPr>
                    <w:tcW w:w="368" w:type="pct"/>
                    <w:tcBorders>
                      <w:right w:val="single" w:sz="4" w:space="0" w:color="5B9BD5" w:themeColor="accent1"/>
                    </w:tcBorders>
                  </w:tcPr>
                  <w:p w:rsidR="00C6673F" w:rsidRDefault="00C6673F" w:rsidP="00C6673F">
                    <w:pPr>
                      <w:jc w:val="center"/>
                    </w:pPr>
                    <w:r w:rsidRPr="00910716">
                      <w:rPr>
                        <w:rFonts w:hint="eastAsia"/>
                      </w:rPr>
                      <w:t>指</w:t>
                    </w:r>
                  </w:p>
                </w:tc>
                <w:sdt>
                  <w:sdtPr>
                    <w:rPr>
                      <w:rFonts w:ascii="宋体" w:hAnsi="宋体"/>
                    </w:rPr>
                    <w:tag w:val="_GBC_ac60926012e749a38e2b5e752e6c1423"/>
                    <w:id w:val="258345075"/>
                    <w:lock w:val="sdtLocked"/>
                  </w:sdtPr>
                  <w:sdtContent>
                    <w:tc>
                      <w:tcPr>
                        <w:tcW w:w="2647" w:type="pct"/>
                        <w:tcBorders>
                          <w:left w:val="single" w:sz="4" w:space="0" w:color="5B9BD5" w:themeColor="accent1"/>
                          <w:right w:val="single" w:sz="4" w:space="0" w:color="5B9BD5" w:themeColor="accent1"/>
                        </w:tcBorders>
                      </w:tcPr>
                      <w:p w:rsidR="00C6673F" w:rsidRDefault="00C6673F" w:rsidP="00C6673F">
                        <w:pPr>
                          <w:rPr>
                            <w:rFonts w:ascii="宋体" w:hAnsi="宋体"/>
                          </w:rPr>
                        </w:pPr>
                        <w:r w:rsidRPr="00FD04C4">
                          <w:rPr>
                            <w:rFonts w:ascii="宋体" w:hAnsi="宋体"/>
                          </w:rPr>
                          <w:t>喀什万厦香城房地产开发有限公司</w:t>
                        </w:r>
                      </w:p>
                    </w:tc>
                  </w:sdtContent>
                </w:sdt>
              </w:tr>
            </w:sdtContent>
          </w:sdt>
          <w:sdt>
            <w:sdtPr>
              <w:rPr>
                <w:rFonts w:ascii="宋体" w:hAnsi="宋体"/>
                <w:color w:val="000000" w:themeColor="text1"/>
              </w:rPr>
              <w:tag w:val="_TUP_70accc7dbfb145f1b44c148b163950ba"/>
              <w:id w:val="-970896045"/>
              <w:lock w:val="sdtLocked"/>
            </w:sdtPr>
            <w:sdtEndPr>
              <w:rPr>
                <w:color w:val="auto"/>
              </w:rPr>
            </w:sdtEndPr>
            <w:sdtContent>
              <w:tr w:rsidR="00C6673F" w:rsidTr="00C6673F">
                <w:trPr>
                  <w:trHeight w:val="175"/>
                </w:trPr>
                <w:tc>
                  <w:tcPr>
                    <w:tcW w:w="1985" w:type="pct"/>
                  </w:tcPr>
                  <w:p w:rsidR="00C6673F" w:rsidRDefault="00C6673F" w:rsidP="00C6673F">
                    <w:pPr>
                      <w:jc w:val="left"/>
                      <w:rPr>
                        <w:rFonts w:ascii="宋体" w:hAnsi="宋体"/>
                      </w:rPr>
                    </w:pPr>
                    <w:r>
                      <w:t>杭州海悦</w:t>
                    </w:r>
                  </w:p>
                </w:tc>
                <w:tc>
                  <w:tcPr>
                    <w:tcW w:w="368" w:type="pct"/>
                    <w:tcBorders>
                      <w:right w:val="single" w:sz="4" w:space="0" w:color="5B9BD5" w:themeColor="accent1"/>
                    </w:tcBorders>
                  </w:tcPr>
                  <w:p w:rsidR="00C6673F" w:rsidRDefault="00C6673F" w:rsidP="00C6673F">
                    <w:pPr>
                      <w:jc w:val="center"/>
                    </w:pPr>
                    <w:r w:rsidRPr="00910716">
                      <w:rPr>
                        <w:rFonts w:hint="eastAsia"/>
                      </w:rPr>
                      <w:t>指</w:t>
                    </w:r>
                  </w:p>
                </w:tc>
                <w:sdt>
                  <w:sdtPr>
                    <w:rPr>
                      <w:rFonts w:ascii="宋体" w:hAnsi="宋体"/>
                    </w:rPr>
                    <w:tag w:val="_GBC_ac60926012e749a38e2b5e752e6c1423"/>
                    <w:id w:val="-902211461"/>
                    <w:lock w:val="sdtLocked"/>
                  </w:sdtPr>
                  <w:sdtContent>
                    <w:tc>
                      <w:tcPr>
                        <w:tcW w:w="2647" w:type="pct"/>
                        <w:tcBorders>
                          <w:left w:val="single" w:sz="4" w:space="0" w:color="5B9BD5" w:themeColor="accent1"/>
                          <w:right w:val="single" w:sz="4" w:space="0" w:color="5B9BD5" w:themeColor="accent1"/>
                        </w:tcBorders>
                      </w:tcPr>
                      <w:p w:rsidR="00C6673F" w:rsidRDefault="00C6673F" w:rsidP="00C6673F">
                        <w:pPr>
                          <w:rPr>
                            <w:rFonts w:ascii="宋体" w:hAnsi="宋体"/>
                          </w:rPr>
                        </w:pPr>
                        <w:r w:rsidRPr="00FD04C4">
                          <w:rPr>
                            <w:rFonts w:ascii="宋体" w:hAnsi="宋体"/>
                          </w:rPr>
                          <w:t>杭州海悦地产有限公司</w:t>
                        </w:r>
                      </w:p>
                    </w:tc>
                  </w:sdtContent>
                </w:sdt>
              </w:tr>
            </w:sdtContent>
          </w:sdt>
          <w:sdt>
            <w:sdtPr>
              <w:rPr>
                <w:rFonts w:ascii="宋体" w:hAnsi="宋体"/>
                <w:color w:val="000000" w:themeColor="text1"/>
              </w:rPr>
              <w:tag w:val="_TUP_70accc7dbfb145f1b44c148b163950ba"/>
              <w:id w:val="1734114655"/>
              <w:lock w:val="sdtLocked"/>
            </w:sdtPr>
            <w:sdtEndPr>
              <w:rPr>
                <w:color w:val="auto"/>
              </w:rPr>
            </w:sdtEndPr>
            <w:sdtContent>
              <w:tr w:rsidR="00C6673F" w:rsidTr="00C6673F">
                <w:trPr>
                  <w:trHeight w:val="175"/>
                </w:trPr>
                <w:tc>
                  <w:tcPr>
                    <w:tcW w:w="1985" w:type="pct"/>
                  </w:tcPr>
                  <w:p w:rsidR="00C6673F" w:rsidRDefault="00C6673F" w:rsidP="00C6673F">
                    <w:pPr>
                      <w:jc w:val="left"/>
                      <w:rPr>
                        <w:rFonts w:ascii="宋体" w:hAnsi="宋体"/>
                      </w:rPr>
                    </w:pPr>
                    <w:r>
                      <w:t>新光资产</w:t>
                    </w:r>
                  </w:p>
                </w:tc>
                <w:tc>
                  <w:tcPr>
                    <w:tcW w:w="368" w:type="pct"/>
                    <w:tcBorders>
                      <w:right w:val="single" w:sz="4" w:space="0" w:color="5B9BD5" w:themeColor="accent1"/>
                    </w:tcBorders>
                  </w:tcPr>
                  <w:p w:rsidR="00C6673F" w:rsidRDefault="00C6673F" w:rsidP="00C6673F">
                    <w:pPr>
                      <w:jc w:val="center"/>
                    </w:pPr>
                    <w:r w:rsidRPr="00910716">
                      <w:rPr>
                        <w:rFonts w:hint="eastAsia"/>
                      </w:rPr>
                      <w:t>指</w:t>
                    </w:r>
                  </w:p>
                </w:tc>
                <w:sdt>
                  <w:sdtPr>
                    <w:rPr>
                      <w:rFonts w:ascii="宋体" w:hAnsi="宋体"/>
                    </w:rPr>
                    <w:tag w:val="_GBC_ac60926012e749a38e2b5e752e6c1423"/>
                    <w:id w:val="-1426032997"/>
                    <w:lock w:val="sdtLocked"/>
                  </w:sdtPr>
                  <w:sdtContent>
                    <w:tc>
                      <w:tcPr>
                        <w:tcW w:w="2647" w:type="pct"/>
                        <w:tcBorders>
                          <w:left w:val="single" w:sz="4" w:space="0" w:color="5B9BD5" w:themeColor="accent1"/>
                          <w:right w:val="single" w:sz="4" w:space="0" w:color="5B9BD5" w:themeColor="accent1"/>
                        </w:tcBorders>
                      </w:tcPr>
                      <w:p w:rsidR="00C6673F" w:rsidRDefault="00C6673F" w:rsidP="00C6673F">
                        <w:pPr>
                          <w:rPr>
                            <w:rFonts w:ascii="宋体" w:hAnsi="宋体"/>
                          </w:rPr>
                        </w:pPr>
                        <w:r w:rsidRPr="00FD04C4">
                          <w:rPr>
                            <w:rFonts w:ascii="宋体" w:hAnsi="宋体"/>
                          </w:rPr>
                          <w:t>浙江新光资产管理有限公司</w:t>
                        </w:r>
                      </w:p>
                    </w:tc>
                  </w:sdtContent>
                </w:sdt>
              </w:tr>
            </w:sdtContent>
          </w:sdt>
        </w:tbl>
        <w:p w:rsidR="00C6673F" w:rsidRDefault="00C6673F">
          <w:pPr>
            <w:pStyle w:val="afffffffffff2"/>
          </w:pPr>
        </w:p>
        <w:p w:rsidR="00C6673F" w:rsidRDefault="007C4979">
          <w:pPr>
            <w:pStyle w:val="afffffffffff2"/>
          </w:pPr>
        </w:p>
      </w:sdtContent>
    </w:sdt>
    <w:p w:rsidR="00C6673F" w:rsidRDefault="00C6673F">
      <w:pPr>
        <w:pStyle w:val="afffffffffff2"/>
      </w:pPr>
    </w:p>
    <w:p w:rsidR="00C6673F" w:rsidRDefault="00C6673F">
      <w:pPr>
        <w:pStyle w:val="afffffffffff2"/>
      </w:pPr>
    </w:p>
    <w:p w:rsidR="00C6673F" w:rsidRDefault="00C6673F">
      <w:pPr>
        <w:sectPr w:rsidR="00C6673F" w:rsidSect="00FB6481">
          <w:pgSz w:w="11907" w:h="16839" w:code="9"/>
          <w:pgMar w:top="1276" w:right="1230" w:bottom="1440" w:left="1230" w:header="851" w:footer="992" w:gutter="0"/>
          <w:cols w:space="425"/>
          <w:docGrid w:type="lines" w:linePitch="312"/>
        </w:sectPr>
      </w:pPr>
    </w:p>
    <w:p w:rsidR="00C6673F" w:rsidRDefault="00C6673F">
      <w:pPr>
        <w:pStyle w:val="1"/>
        <w:numPr>
          <w:ilvl w:val="0"/>
          <w:numId w:val="2"/>
        </w:numPr>
        <w:jc w:val="center"/>
        <w:rPr>
          <w:rFonts w:ascii="黑体" w:hAnsi="黑体"/>
          <w:color w:val="000000" w:themeColor="text1"/>
          <w:sz w:val="36"/>
          <w:szCs w:val="28"/>
        </w:rPr>
      </w:pPr>
      <w:bookmarkStart w:id="1" w:name="_Toc112677742"/>
      <w:r>
        <w:rPr>
          <w:rFonts w:hint="eastAsia"/>
        </w:rPr>
        <w:lastRenderedPageBreak/>
        <w:t>公司概况</w:t>
      </w:r>
      <w:bookmarkEnd w:id="1"/>
    </w:p>
    <w:sdt>
      <w:sdtPr>
        <w:rPr>
          <w:rFonts w:ascii="黑体" w:hAnsi="黑体" w:cs="Times New Roman"/>
          <w:b w:val="0"/>
          <w:bCs w:val="0"/>
          <w:sz w:val="21"/>
          <w:szCs w:val="24"/>
        </w:rPr>
        <w:alias w:val="模块:基本信息"/>
        <w:tag w:val="_SEC_d1c1756ae580459882afcd5894a59477"/>
        <w:id w:val="1192486716"/>
        <w:lock w:val="sdtLocked"/>
        <w:placeholder>
          <w:docPart w:val="GBC22222222222222222222222222222"/>
        </w:placeholder>
      </w:sdtPr>
      <w:sdtEndPr>
        <w:rPr>
          <w:rFonts w:ascii="宋体" w:hAnsi="宋体" w:cstheme="minorBidi" w:hint="eastAsia"/>
          <w:szCs w:val="22"/>
        </w:rPr>
      </w:sdtEndPr>
      <w:sdtContent>
        <w:p w:rsidR="00C6673F" w:rsidRDefault="00C6673F">
          <w:pPr>
            <w:pStyle w:val="2"/>
            <w:numPr>
              <w:ilvl w:val="0"/>
              <w:numId w:val="26"/>
            </w:numPr>
            <w:spacing w:before="156" w:after="156"/>
            <w:rPr>
              <w:rFonts w:ascii="宋体" w:hAnsi="宋体"/>
              <w:szCs w:val="22"/>
            </w:rPr>
          </w:pPr>
          <w:r>
            <w:rPr>
              <w:rFonts w:ascii="宋体" w:hAnsi="宋体"/>
              <w:szCs w:val="22"/>
            </w:rPr>
            <w:t>基本信息</w:t>
          </w:r>
        </w:p>
        <w:tbl>
          <w:tblPr>
            <w:tblStyle w:val="gbc2"/>
            <w:tblW w:w="5000" w:type="pct"/>
            <w:tblBorders>
              <w:top w:val="single" w:sz="4" w:space="0" w:color="5B9BD5"/>
              <w:left w:val="single" w:sz="4" w:space="0" w:color="5B9BD5"/>
              <w:bottom w:val="single" w:sz="4" w:space="0" w:color="5B9BD5"/>
              <w:right w:val="single" w:sz="4" w:space="0" w:color="5B9BD5"/>
              <w:insideH w:val="single" w:sz="4" w:space="0" w:color="5B9BD5"/>
              <w:insideV w:val="single" w:sz="4" w:space="0" w:color="5B9BD5"/>
            </w:tblBorders>
            <w:tblLook w:val="04A0"/>
          </w:tblPr>
          <w:tblGrid>
            <w:gridCol w:w="2418"/>
            <w:gridCol w:w="7245"/>
          </w:tblGrid>
          <w:tr w:rsidR="00C6673F" w:rsidTr="00C6673F">
            <w:trPr>
              <w:trHeight w:val="257"/>
            </w:trPr>
            <w:sdt>
              <w:sdtPr>
                <w:rPr>
                  <w:rFonts w:ascii="宋体" w:hAnsi="宋体"/>
                </w:rPr>
                <w:alias w:val=""/>
                <w:tag w:val="_PLD_84fcdb6e04104d5085be94dc3ee76d6c"/>
                <w:id w:val="-101348968"/>
                <w:lock w:val="sdtContentLocked"/>
              </w:sdtPr>
              <w:sdtContent>
                <w:tc>
                  <w:tcPr>
                    <w:tcW w:w="1251" w:type="pct"/>
                  </w:tcPr>
                  <w:p w:rsidR="00C6673F" w:rsidRDefault="00C6673F" w:rsidP="00C6673F">
                    <w:pPr>
                      <w:rPr>
                        <w:rFonts w:ascii="宋体" w:hAnsi="宋体"/>
                        <w:color w:val="000000" w:themeColor="text1"/>
                      </w:rPr>
                    </w:pPr>
                    <w:r>
                      <w:rPr>
                        <w:rFonts w:ascii="宋体" w:hAnsi="宋体" w:hint="eastAsia"/>
                        <w:color w:val="000000" w:themeColor="text1"/>
                      </w:rPr>
                      <w:t>公司中文</w:t>
                    </w:r>
                    <w:r>
                      <w:rPr>
                        <w:rFonts w:ascii="宋体" w:hAnsi="宋体"/>
                        <w:color w:val="000000" w:themeColor="text1"/>
                      </w:rPr>
                      <w:t>全称</w:t>
                    </w:r>
                  </w:p>
                </w:tc>
              </w:sdtContent>
            </w:sdt>
            <w:tc>
              <w:tcPr>
                <w:tcW w:w="3749" w:type="pct"/>
              </w:tcPr>
              <w:p w:rsidR="00C6673F" w:rsidRDefault="00C6673F" w:rsidP="00C6673F">
                <w:pPr>
                  <w:jc w:val="left"/>
                  <w:rPr>
                    <w:rFonts w:ascii="宋体" w:hAnsi="宋体"/>
                  </w:rPr>
                </w:pPr>
                <w:r>
                  <w:rPr>
                    <w:rFonts w:ascii="宋体" w:hAnsi="宋体"/>
                  </w:rPr>
                  <w:t>新光圆成股份有限公司</w:t>
                </w:r>
              </w:p>
            </w:tc>
          </w:tr>
          <w:tr w:rsidR="00C6673F" w:rsidTr="00C6673F">
            <w:trPr>
              <w:trHeight w:val="257"/>
            </w:trPr>
            <w:sdt>
              <w:sdtPr>
                <w:rPr>
                  <w:rFonts w:ascii="宋体" w:hAnsi="宋体"/>
                </w:rPr>
                <w:alias w:val=""/>
                <w:tag w:val="_PLD_e50ead93c9b44a4982f16ff854367260"/>
                <w:id w:val="-674577535"/>
                <w:lock w:val="sdtContentLocked"/>
              </w:sdtPr>
              <w:sdtContent>
                <w:tc>
                  <w:tcPr>
                    <w:tcW w:w="1251" w:type="pct"/>
                    <w:vMerge w:val="restart"/>
                    <w:vAlign w:val="center"/>
                  </w:tcPr>
                  <w:p w:rsidR="00C6673F" w:rsidRDefault="00C6673F" w:rsidP="00C6673F">
                    <w:pPr>
                      <w:rPr>
                        <w:rFonts w:ascii="宋体" w:hAnsi="宋体"/>
                        <w:color w:val="000000" w:themeColor="text1"/>
                      </w:rPr>
                    </w:pPr>
                    <w:r>
                      <w:rPr>
                        <w:rFonts w:ascii="宋体" w:hAnsi="宋体" w:hint="eastAsia"/>
                        <w:color w:val="000000" w:themeColor="text1"/>
                      </w:rPr>
                      <w:t>英文名称</w:t>
                    </w:r>
                    <w:r>
                      <w:rPr>
                        <w:rFonts w:ascii="宋体" w:hAnsi="宋体"/>
                        <w:color w:val="000000" w:themeColor="text1"/>
                      </w:rPr>
                      <w:t>及缩写</w:t>
                    </w:r>
                  </w:p>
                </w:tc>
              </w:sdtContent>
            </w:sdt>
            <w:sdt>
              <w:sdtPr>
                <w:rPr>
                  <w:rFonts w:ascii="宋体" w:hAnsi="宋体"/>
                </w:rPr>
                <w:tag w:val="_GBC_e1a655bc6e7f458da3a6506143c9b6a8"/>
                <w:id w:val="-1924245933"/>
                <w:lock w:val="sdtLocked"/>
              </w:sdtPr>
              <w:sdtContent>
                <w:tc>
                  <w:tcPr>
                    <w:tcW w:w="3749" w:type="pct"/>
                  </w:tcPr>
                  <w:p w:rsidR="00C6673F" w:rsidRDefault="00C6673F" w:rsidP="00C6673F">
                    <w:pPr>
                      <w:jc w:val="left"/>
                      <w:rPr>
                        <w:rFonts w:ascii="宋体" w:hAnsi="宋体"/>
                      </w:rPr>
                    </w:pPr>
                    <w:r>
                      <w:rPr>
                        <w:rFonts w:ascii="宋体" w:hAnsi="宋体"/>
                      </w:rPr>
                      <w:t>Neoglory prosperity Inc.</w:t>
                    </w:r>
                  </w:p>
                </w:tc>
              </w:sdtContent>
            </w:sdt>
          </w:tr>
          <w:tr w:rsidR="00C6673F" w:rsidTr="00C6673F">
            <w:trPr>
              <w:trHeight w:val="257"/>
            </w:trPr>
            <w:tc>
              <w:tcPr>
                <w:tcW w:w="1251" w:type="pct"/>
                <w:vMerge/>
              </w:tcPr>
              <w:p w:rsidR="00C6673F" w:rsidRDefault="00C6673F" w:rsidP="00C6673F">
                <w:pPr>
                  <w:rPr>
                    <w:rFonts w:ascii="宋体" w:hAnsi="宋体"/>
                  </w:rPr>
                </w:pPr>
              </w:p>
            </w:tc>
            <w:sdt>
              <w:sdtPr>
                <w:rPr>
                  <w:rFonts w:ascii="宋体" w:hAnsi="宋体"/>
                </w:rPr>
                <w:tag w:val="_GBC_0eed4248fb5349399bfccfaf915446e7"/>
                <w:id w:val="74016994"/>
                <w:lock w:val="sdtLocked"/>
              </w:sdtPr>
              <w:sdtContent>
                <w:tc>
                  <w:tcPr>
                    <w:tcW w:w="3749" w:type="pct"/>
                  </w:tcPr>
                  <w:p w:rsidR="00C6673F" w:rsidRDefault="00C6673F" w:rsidP="00C6673F">
                    <w:pPr>
                      <w:jc w:val="left"/>
                      <w:rPr>
                        <w:rFonts w:ascii="宋体" w:hAnsi="宋体"/>
                      </w:rPr>
                    </w:pPr>
                    <w:r>
                      <w:rPr>
                        <w:rFonts w:ascii="宋体" w:hAnsi="宋体"/>
                      </w:rPr>
                      <w:t>Neoglory prosperity</w:t>
                    </w:r>
                  </w:p>
                </w:tc>
              </w:sdtContent>
            </w:sdt>
          </w:tr>
          <w:tr w:rsidR="00C6673F" w:rsidTr="00C6673F">
            <w:trPr>
              <w:trHeight w:val="219"/>
            </w:trPr>
            <w:sdt>
              <w:sdtPr>
                <w:rPr>
                  <w:rFonts w:ascii="宋体" w:hAnsi="宋体"/>
                </w:rPr>
                <w:alias w:val=""/>
                <w:tag w:val="_PLD_c5f941f1caa2495aab64bf6785c3c7d3"/>
                <w:id w:val="180479033"/>
                <w:lock w:val="sdtContentLocked"/>
              </w:sdtPr>
              <w:sdtContent>
                <w:tc>
                  <w:tcPr>
                    <w:tcW w:w="1251" w:type="pct"/>
                  </w:tcPr>
                  <w:p w:rsidR="00C6673F" w:rsidRDefault="00C6673F" w:rsidP="00C6673F">
                    <w:pPr>
                      <w:jc w:val="left"/>
                      <w:rPr>
                        <w:rFonts w:ascii="宋体" w:hAnsi="宋体"/>
                        <w:color w:val="000000" w:themeColor="text1"/>
                      </w:rPr>
                    </w:pPr>
                    <w:r>
                      <w:rPr>
                        <w:rFonts w:ascii="宋体" w:hAnsi="宋体" w:hint="eastAsia"/>
                        <w:color w:val="000000" w:themeColor="text1"/>
                      </w:rPr>
                      <w:t>证券</w:t>
                    </w:r>
                    <w:r>
                      <w:rPr>
                        <w:rFonts w:ascii="宋体" w:hAnsi="宋体"/>
                        <w:color w:val="000000" w:themeColor="text1"/>
                      </w:rPr>
                      <w:t>简称</w:t>
                    </w:r>
                  </w:p>
                </w:tc>
              </w:sdtContent>
            </w:sdt>
            <w:sdt>
              <w:sdtPr>
                <w:rPr>
                  <w:rFonts w:ascii="宋体" w:hAnsi="宋体"/>
                  <w:color w:val="000000" w:themeColor="text1"/>
                </w:rPr>
                <w:tag w:val="_GBC_da77f27d3c95488b981356b1c20d258d"/>
                <w:id w:val="-975211569"/>
                <w:lock w:val="sdtLocked"/>
                <w:dataBinding w:prefixMappings="xmlns:neeq='neeq'" w:xpath="/*/neeq:ZhengQuanJianCheng[not(@periodRef)]" w:storeItemID="{C4957BA0-8801-4F07-A1BD-F9438C8E5C44}"/>
                <w:text/>
              </w:sdtPr>
              <w:sdtContent>
                <w:tc>
                  <w:tcPr>
                    <w:tcW w:w="3749" w:type="pct"/>
                    <w:tcBorders>
                      <w:right w:val="single" w:sz="4" w:space="0" w:color="5B9BD5" w:themeColor="accent1"/>
                    </w:tcBorders>
                  </w:tcPr>
                  <w:p w:rsidR="00C6673F" w:rsidRDefault="00C6673F" w:rsidP="00C6673F">
                    <w:pPr>
                      <w:jc w:val="left"/>
                      <w:rPr>
                        <w:rFonts w:ascii="宋体" w:hAnsi="宋体"/>
                        <w:color w:val="000000" w:themeColor="text1"/>
                      </w:rPr>
                    </w:pPr>
                    <w:r>
                      <w:rPr>
                        <w:rFonts w:ascii="宋体" w:hAnsi="宋体"/>
                        <w:color w:val="000000" w:themeColor="text1"/>
                      </w:rPr>
                      <w:t>新光5</w:t>
                    </w:r>
                  </w:p>
                </w:tc>
              </w:sdtContent>
            </w:sdt>
          </w:tr>
          <w:tr w:rsidR="00C6673F" w:rsidTr="00C6673F">
            <w:trPr>
              <w:trHeight w:val="219"/>
            </w:trPr>
            <w:sdt>
              <w:sdtPr>
                <w:rPr>
                  <w:rFonts w:ascii="宋体" w:hAnsi="宋体"/>
                </w:rPr>
                <w:alias w:val=""/>
                <w:tag w:val="_PLD_3e6523ed9c7347f4878d4c6ba0feacb5"/>
                <w:id w:val="372511679"/>
                <w:lock w:val="sdtContentLocked"/>
              </w:sdtPr>
              <w:sdtContent>
                <w:tc>
                  <w:tcPr>
                    <w:tcW w:w="1251" w:type="pct"/>
                  </w:tcPr>
                  <w:p w:rsidR="00C6673F" w:rsidRDefault="00C6673F" w:rsidP="00C6673F">
                    <w:pPr>
                      <w:jc w:val="left"/>
                      <w:rPr>
                        <w:rFonts w:ascii="宋体" w:hAnsi="宋体"/>
                        <w:color w:val="000000" w:themeColor="text1"/>
                      </w:rPr>
                    </w:pPr>
                    <w:r>
                      <w:rPr>
                        <w:rFonts w:ascii="宋体" w:hAnsi="宋体" w:hint="eastAsia"/>
                        <w:color w:val="000000" w:themeColor="text1"/>
                      </w:rPr>
                      <w:t>证券</w:t>
                    </w:r>
                    <w:r>
                      <w:rPr>
                        <w:rFonts w:ascii="宋体" w:hAnsi="宋体"/>
                        <w:color w:val="000000" w:themeColor="text1"/>
                      </w:rPr>
                      <w:t>代码</w:t>
                    </w:r>
                  </w:p>
                </w:tc>
              </w:sdtContent>
            </w:sdt>
            <w:sdt>
              <w:sdtPr>
                <w:rPr>
                  <w:rFonts w:ascii="宋体" w:hAnsi="宋体"/>
                  <w:color w:val="000000" w:themeColor="text1"/>
                </w:rPr>
                <w:tag w:val="_GBC_37c9a0d067784d0fb382c27dc8c22007"/>
                <w:id w:val="-749264986"/>
                <w:lock w:val="sdtLocked"/>
                <w:dataBinding w:prefixMappings="xmlns:neeq='neeq'" w:xpath="/*/neeq:ZhengQuanDaiMa[not(@periodRef)]" w:storeItemID="{C4957BA0-8801-4F07-A1BD-F9438C8E5C44}"/>
                <w:text/>
              </w:sdtPr>
              <w:sdtContent>
                <w:tc>
                  <w:tcPr>
                    <w:tcW w:w="3749" w:type="pct"/>
                    <w:tcBorders>
                      <w:right w:val="single" w:sz="4" w:space="0" w:color="5B9BD5" w:themeColor="accent1"/>
                    </w:tcBorders>
                  </w:tcPr>
                  <w:p w:rsidR="00C6673F" w:rsidRDefault="00C6673F" w:rsidP="00C6673F">
                    <w:pPr>
                      <w:jc w:val="left"/>
                      <w:rPr>
                        <w:rFonts w:ascii="宋体" w:hAnsi="宋体"/>
                        <w:color w:val="000000" w:themeColor="text1"/>
                      </w:rPr>
                    </w:pPr>
                    <w:r>
                      <w:rPr>
                        <w:rFonts w:ascii="宋体" w:hAnsi="宋体"/>
                        <w:color w:val="000000" w:themeColor="text1"/>
                      </w:rPr>
                      <w:t>400130</w:t>
                    </w:r>
                  </w:p>
                </w:tc>
              </w:sdtContent>
            </w:sdt>
          </w:tr>
          <w:tr w:rsidR="00C6673F" w:rsidTr="00C6673F">
            <w:trPr>
              <w:trHeight w:val="323"/>
            </w:trPr>
            <w:sdt>
              <w:sdtPr>
                <w:rPr>
                  <w:rFonts w:ascii="宋体" w:hAnsi="宋体"/>
                </w:rPr>
                <w:alias w:val=""/>
                <w:tag w:val="_PLD_fa4db8b653684031901a8bf6b5728dc9"/>
                <w:id w:val="1719626506"/>
                <w:lock w:val="sdtContentLocked"/>
              </w:sdtPr>
              <w:sdtContent>
                <w:tc>
                  <w:tcPr>
                    <w:tcW w:w="1251" w:type="pct"/>
                  </w:tcPr>
                  <w:p w:rsidR="00C6673F" w:rsidRDefault="00C6673F" w:rsidP="00C6673F">
                    <w:pPr>
                      <w:jc w:val="left"/>
                      <w:rPr>
                        <w:rFonts w:ascii="宋体" w:hAnsi="宋体"/>
                        <w:color w:val="000000" w:themeColor="text1"/>
                      </w:rPr>
                    </w:pPr>
                    <w:r>
                      <w:rPr>
                        <w:rFonts w:ascii="宋体" w:hAnsi="宋体" w:hint="eastAsia"/>
                        <w:color w:val="000000" w:themeColor="text1"/>
                      </w:rPr>
                      <w:t>法定代表人</w:t>
                    </w:r>
                  </w:p>
                </w:tc>
              </w:sdtContent>
            </w:sdt>
            <w:sdt>
              <w:sdtPr>
                <w:rPr>
                  <w:rFonts w:ascii="宋体" w:hAnsi="宋体"/>
                  <w:color w:val="000000" w:themeColor="text1"/>
                </w:rPr>
                <w:tag w:val="_GBC_9a675de32dc54bd8a46eaf850189ef26"/>
                <w:id w:val="-976142058"/>
                <w:lock w:val="sdtLocked"/>
                <w:dataBinding w:prefixMappings="xmlns:neeq='neeq'" w:xpath="/*/neeq:FaDingDaiBiaoRen[not(@periodRef)]" w:storeItemID="{C4957BA0-8801-4F07-A1BD-F9438C8E5C44}"/>
                <w:text/>
              </w:sdtPr>
              <w:sdtContent>
                <w:tc>
                  <w:tcPr>
                    <w:tcW w:w="3749" w:type="pct"/>
                    <w:tcBorders>
                      <w:top w:val="single" w:sz="4" w:space="0" w:color="5B9BD5" w:themeColor="accent1"/>
                    </w:tcBorders>
                  </w:tcPr>
                  <w:p w:rsidR="00C6673F" w:rsidRDefault="001F22C4" w:rsidP="00C6673F">
                    <w:pPr>
                      <w:jc w:val="left"/>
                      <w:rPr>
                        <w:rFonts w:ascii="宋体" w:hAnsi="宋体"/>
                        <w:color w:val="000000" w:themeColor="text1"/>
                      </w:rPr>
                    </w:pPr>
                    <w:r>
                      <w:rPr>
                        <w:rFonts w:ascii="宋体" w:hAnsi="宋体"/>
                        <w:color w:val="000000" w:themeColor="text1"/>
                      </w:rPr>
                      <w:t>虞江威</w:t>
                    </w:r>
                  </w:p>
                </w:tc>
              </w:sdtContent>
            </w:sdt>
          </w:tr>
        </w:tbl>
        <w:p w:rsidR="00C6673F" w:rsidRDefault="007C4979">
          <w:pPr>
            <w:rPr>
              <w:rFonts w:ascii="宋体" w:hAnsi="宋体"/>
            </w:rPr>
          </w:pPr>
        </w:p>
      </w:sdtContent>
    </w:sdt>
    <w:sdt>
      <w:sdtPr>
        <w:rPr>
          <w:rFonts w:ascii="宋体" w:hAnsi="宋体" w:cs="Times New Roman" w:hint="eastAsia"/>
          <w:b w:val="0"/>
          <w:bCs w:val="0"/>
          <w:color w:val="000000" w:themeColor="text1"/>
          <w:sz w:val="21"/>
          <w:szCs w:val="44"/>
        </w:rPr>
        <w:alias w:val="模块:联系方式"/>
        <w:tag w:val="_SEC_cb7c1f42605c4e79adcb04e6b24999b6"/>
        <w:id w:val="2139675368"/>
        <w:lock w:val="sdtLocked"/>
        <w:placeholder>
          <w:docPart w:val="GBC22222222222222222222222222222"/>
        </w:placeholder>
      </w:sdtPr>
      <w:sdtEndPr>
        <w:rPr>
          <w:rFonts w:cstheme="minorBidi"/>
          <w:color w:val="auto"/>
          <w:szCs w:val="22"/>
        </w:rPr>
      </w:sdtEndPr>
      <w:sdtContent>
        <w:p w:rsidR="00C6673F" w:rsidRDefault="00C6673F">
          <w:pPr>
            <w:pStyle w:val="2"/>
            <w:numPr>
              <w:ilvl w:val="0"/>
              <w:numId w:val="26"/>
            </w:numPr>
            <w:spacing w:before="156" w:after="156"/>
            <w:rPr>
              <w:rFonts w:ascii="宋体" w:hAnsi="宋体"/>
              <w:szCs w:val="22"/>
            </w:rPr>
          </w:pPr>
          <w:r>
            <w:rPr>
              <w:rFonts w:ascii="宋体" w:hAnsi="宋体" w:hint="eastAsia"/>
              <w:szCs w:val="22"/>
            </w:rPr>
            <w:t>联系方式</w:t>
          </w:r>
        </w:p>
        <w:tbl>
          <w:tblPr>
            <w:tblStyle w:val="gbc2"/>
            <w:tblW w:w="5000" w:type="pct"/>
            <w:tblBorders>
              <w:top w:val="single" w:sz="4" w:space="0" w:color="5B9BD5"/>
              <w:left w:val="single" w:sz="4" w:space="0" w:color="5B9BD5"/>
              <w:bottom w:val="single" w:sz="4" w:space="0" w:color="5B9BD5"/>
              <w:right w:val="single" w:sz="4" w:space="0" w:color="5B9BD5"/>
              <w:insideH w:val="single" w:sz="4" w:space="0" w:color="5B9BD5"/>
              <w:insideV w:val="single" w:sz="4" w:space="0" w:color="5B9BD5"/>
            </w:tblBorders>
            <w:tblLook w:val="04A0"/>
          </w:tblPr>
          <w:tblGrid>
            <w:gridCol w:w="3554"/>
            <w:gridCol w:w="6109"/>
          </w:tblGrid>
          <w:tr w:rsidR="00C6673F" w:rsidTr="00C6673F">
            <w:trPr>
              <w:trHeight w:val="252"/>
            </w:trPr>
            <w:sdt>
              <w:sdtPr>
                <w:rPr>
                  <w:rFonts w:ascii="宋体" w:hAnsi="宋体" w:hint="eastAsia"/>
                  <w:color w:val="000000" w:themeColor="text1"/>
                </w:rPr>
                <w:tag w:val="_GBC_2b690ad4d2e94e5697a64291f0b35aa7"/>
                <w:id w:val="1366864394"/>
                <w:lock w:val="sdtLocked"/>
                <w:comboBox>
                  <w:listItem w:displayText="董事会秘书" w:value="董事会秘书"/>
                  <w:listItem w:displayText="信息披露事务负责人" w:value="信息披露事务负责人"/>
                </w:comboBox>
              </w:sdtPr>
              <w:sdtContent>
                <w:tc>
                  <w:tcPr>
                    <w:tcW w:w="1839" w:type="pct"/>
                    <w:shd w:val="clear" w:color="auto" w:fill="auto"/>
                  </w:tcPr>
                  <w:p w:rsidR="00C6673F" w:rsidRDefault="00C6673F" w:rsidP="00C6673F">
                    <w:pPr>
                      <w:rPr>
                        <w:rFonts w:ascii="宋体" w:hAnsi="宋体"/>
                        <w:color w:val="000000" w:themeColor="text1"/>
                      </w:rPr>
                    </w:pPr>
                    <w:r>
                      <w:rPr>
                        <w:rFonts w:ascii="宋体" w:hAnsi="宋体" w:hint="eastAsia"/>
                        <w:color w:val="000000" w:themeColor="text1"/>
                      </w:rPr>
                      <w:t>董事会秘书</w:t>
                    </w:r>
                  </w:p>
                </w:tc>
              </w:sdtContent>
            </w:sdt>
            <w:sdt>
              <w:sdtPr>
                <w:rPr>
                  <w:rFonts w:ascii="宋体" w:hAnsi="宋体"/>
                </w:rPr>
                <w:tag w:val="_GBC_f1affdf1ae0e4f61b9ee23589ac1424f"/>
                <w:id w:val="-1807153479"/>
                <w:lock w:val="sdtLocked"/>
              </w:sdtPr>
              <w:sdtContent>
                <w:tc>
                  <w:tcPr>
                    <w:tcW w:w="3161" w:type="pct"/>
                    <w:shd w:val="clear" w:color="auto" w:fill="auto"/>
                  </w:tcPr>
                  <w:p w:rsidR="00C6673F" w:rsidRDefault="00C6673F" w:rsidP="00C6673F">
                    <w:pPr>
                      <w:jc w:val="left"/>
                      <w:rPr>
                        <w:rFonts w:ascii="宋体" w:hAnsi="宋体"/>
                      </w:rPr>
                    </w:pPr>
                    <w:r>
                      <w:rPr>
                        <w:rFonts w:ascii="宋体" w:hAnsi="宋体"/>
                      </w:rPr>
                      <w:t>杨畅生</w:t>
                    </w:r>
                  </w:p>
                </w:tc>
              </w:sdtContent>
            </w:sdt>
          </w:tr>
          <w:tr w:rsidR="00C6673F" w:rsidTr="00C6673F">
            <w:trPr>
              <w:trHeight w:val="252"/>
            </w:trPr>
            <w:sdt>
              <w:sdtPr>
                <w:rPr>
                  <w:rFonts w:ascii="宋体" w:hAnsi="宋体"/>
                </w:rPr>
                <w:alias w:val=""/>
                <w:tag w:val="_PLD_f6727d7cebb74075847c0d671c7a7ed8"/>
                <w:id w:val="746849005"/>
                <w:lock w:val="sdtContentLocked"/>
              </w:sdtPr>
              <w:sdtContent>
                <w:tc>
                  <w:tcPr>
                    <w:tcW w:w="1839" w:type="pct"/>
                    <w:shd w:val="clear" w:color="auto" w:fill="auto"/>
                  </w:tcPr>
                  <w:p w:rsidR="00C6673F" w:rsidRDefault="00C6673F" w:rsidP="00C6673F">
                    <w:pPr>
                      <w:rPr>
                        <w:rFonts w:ascii="宋体" w:hAnsi="宋体"/>
                        <w:color w:val="000000" w:themeColor="text1"/>
                      </w:rPr>
                    </w:pPr>
                    <w:r>
                      <w:rPr>
                        <w:rFonts w:ascii="宋体" w:hAnsi="宋体" w:hint="eastAsia"/>
                        <w:color w:val="000000" w:themeColor="text1"/>
                      </w:rPr>
                      <w:t>联系地址</w:t>
                    </w:r>
                  </w:p>
                </w:tc>
              </w:sdtContent>
            </w:sdt>
            <w:tc>
              <w:tcPr>
                <w:tcW w:w="3161" w:type="pct"/>
                <w:shd w:val="clear" w:color="auto" w:fill="auto"/>
              </w:tcPr>
              <w:p w:rsidR="00C6673F" w:rsidRDefault="00C6673F" w:rsidP="00C6673F">
                <w:pPr>
                  <w:jc w:val="left"/>
                  <w:rPr>
                    <w:rFonts w:ascii="宋体" w:hAnsi="宋体"/>
                  </w:rPr>
                </w:pPr>
                <w:r>
                  <w:t>安徽省马鞍山市经济技术开发区超山西路</w:t>
                </w:r>
              </w:p>
            </w:tc>
          </w:tr>
          <w:tr w:rsidR="00C6673F" w:rsidTr="00C6673F">
            <w:trPr>
              <w:trHeight w:val="213"/>
            </w:trPr>
            <w:sdt>
              <w:sdtPr>
                <w:rPr>
                  <w:rFonts w:ascii="宋体" w:hAnsi="宋体"/>
                </w:rPr>
                <w:alias w:val=""/>
                <w:tag w:val="_PLD_dc5418e5953b4ece93b838dac383d252"/>
                <w:id w:val="2127656159"/>
                <w:lock w:val="sdtContentLocked"/>
              </w:sdtPr>
              <w:sdtContent>
                <w:tc>
                  <w:tcPr>
                    <w:tcW w:w="1839" w:type="pct"/>
                    <w:shd w:val="clear" w:color="auto" w:fill="auto"/>
                  </w:tcPr>
                  <w:p w:rsidR="00C6673F" w:rsidRDefault="00C6673F" w:rsidP="00C6673F">
                    <w:pPr>
                      <w:rPr>
                        <w:rFonts w:ascii="宋体" w:hAnsi="宋体"/>
                        <w:color w:val="000000" w:themeColor="text1"/>
                      </w:rPr>
                    </w:pPr>
                    <w:r>
                      <w:rPr>
                        <w:rFonts w:ascii="宋体" w:hAnsi="宋体" w:hint="eastAsia"/>
                        <w:color w:val="000000" w:themeColor="text1"/>
                      </w:rPr>
                      <w:t>电话</w:t>
                    </w:r>
                  </w:p>
                </w:tc>
              </w:sdtContent>
            </w:sdt>
            <w:tc>
              <w:tcPr>
                <w:tcW w:w="3161" w:type="pct"/>
                <w:shd w:val="clear" w:color="auto" w:fill="auto"/>
              </w:tcPr>
              <w:p w:rsidR="00C6673F" w:rsidRDefault="00C6673F" w:rsidP="00C6673F">
                <w:pPr>
                  <w:jc w:val="left"/>
                  <w:rPr>
                    <w:rFonts w:ascii="宋体" w:hAnsi="宋体"/>
                  </w:rPr>
                </w:pPr>
                <w:r>
                  <w:t>0555-3506934</w:t>
                </w:r>
              </w:p>
            </w:tc>
          </w:tr>
          <w:tr w:rsidR="00C6673F" w:rsidTr="00C6673F">
            <w:trPr>
              <w:trHeight w:val="161"/>
            </w:trPr>
            <w:sdt>
              <w:sdtPr>
                <w:rPr>
                  <w:rFonts w:ascii="宋体" w:hAnsi="宋体"/>
                </w:rPr>
                <w:alias w:val=""/>
                <w:tag w:val="_PLD_cf2eb992cc6e4cb8aed90f12ef19ab85"/>
                <w:id w:val="-683736250"/>
                <w:lock w:val="sdtContentLocked"/>
              </w:sdtPr>
              <w:sdtContent>
                <w:tc>
                  <w:tcPr>
                    <w:tcW w:w="1839" w:type="pct"/>
                    <w:shd w:val="clear" w:color="auto" w:fill="auto"/>
                  </w:tcPr>
                  <w:p w:rsidR="00C6673F" w:rsidRDefault="00C6673F" w:rsidP="00C6673F">
                    <w:pPr>
                      <w:rPr>
                        <w:rFonts w:ascii="宋体" w:hAnsi="宋体"/>
                        <w:color w:val="000000" w:themeColor="text1"/>
                      </w:rPr>
                    </w:pPr>
                    <w:r>
                      <w:rPr>
                        <w:rFonts w:ascii="宋体" w:hAnsi="宋体" w:hint="eastAsia"/>
                        <w:color w:val="000000" w:themeColor="text1"/>
                      </w:rPr>
                      <w:t>传真</w:t>
                    </w:r>
                  </w:p>
                </w:tc>
              </w:sdtContent>
            </w:sdt>
            <w:tc>
              <w:tcPr>
                <w:tcW w:w="3161" w:type="pct"/>
                <w:shd w:val="clear" w:color="auto" w:fill="auto"/>
              </w:tcPr>
              <w:p w:rsidR="00C6673F" w:rsidRDefault="00C6673F" w:rsidP="00C6673F">
                <w:pPr>
                  <w:jc w:val="left"/>
                  <w:rPr>
                    <w:rFonts w:ascii="宋体" w:hAnsi="宋体"/>
                  </w:rPr>
                </w:pPr>
                <w:r>
                  <w:t>0555-3506930</w:t>
                </w:r>
              </w:p>
            </w:tc>
          </w:tr>
          <w:tr w:rsidR="00C6673F" w:rsidTr="00C6673F">
            <w:trPr>
              <w:trHeight w:val="137"/>
            </w:trPr>
            <w:sdt>
              <w:sdtPr>
                <w:rPr>
                  <w:rFonts w:ascii="宋体" w:hAnsi="宋体"/>
                </w:rPr>
                <w:alias w:val=""/>
                <w:tag w:val="_PLD_7f39216b8b1c4e5c8c581dc4c2e14e60"/>
                <w:id w:val="-434835329"/>
                <w:lock w:val="sdtContentLocked"/>
              </w:sdtPr>
              <w:sdtContent>
                <w:tc>
                  <w:tcPr>
                    <w:tcW w:w="1839" w:type="pct"/>
                    <w:shd w:val="clear" w:color="auto" w:fill="auto"/>
                  </w:tcPr>
                  <w:p w:rsidR="00C6673F" w:rsidRDefault="00C6673F" w:rsidP="00C6673F">
                    <w:pPr>
                      <w:rPr>
                        <w:rFonts w:ascii="宋体" w:hAnsi="宋体"/>
                        <w:color w:val="000000" w:themeColor="text1"/>
                      </w:rPr>
                    </w:pPr>
                    <w:r>
                      <w:rPr>
                        <w:rFonts w:ascii="宋体" w:hAnsi="宋体" w:hint="eastAsia"/>
                        <w:color w:val="000000" w:themeColor="text1"/>
                      </w:rPr>
                      <w:t>电子邮箱</w:t>
                    </w:r>
                  </w:p>
                </w:tc>
              </w:sdtContent>
            </w:sdt>
            <w:tc>
              <w:tcPr>
                <w:tcW w:w="3161" w:type="pct"/>
                <w:shd w:val="clear" w:color="auto" w:fill="auto"/>
              </w:tcPr>
              <w:p w:rsidR="00C6673F" w:rsidRDefault="00C6673F" w:rsidP="00C6673F">
                <w:pPr>
                  <w:jc w:val="left"/>
                  <w:rPr>
                    <w:rFonts w:ascii="宋体" w:hAnsi="宋体"/>
                  </w:rPr>
                </w:pPr>
                <w:r>
                  <w:t>3506934@163.com</w:t>
                </w:r>
              </w:p>
            </w:tc>
          </w:tr>
          <w:tr w:rsidR="00C6673F" w:rsidTr="00C6673F">
            <w:trPr>
              <w:trHeight w:val="227"/>
            </w:trPr>
            <w:sdt>
              <w:sdtPr>
                <w:rPr>
                  <w:rFonts w:ascii="宋体" w:hAnsi="宋体"/>
                </w:rPr>
                <w:alias w:val=""/>
                <w:tag w:val="_PLD_56a1cdc31eff437396e7eecbcb67dc91"/>
                <w:id w:val="-1495408758"/>
                <w:lock w:val="sdtContentLocked"/>
              </w:sdtPr>
              <w:sdtContent>
                <w:tc>
                  <w:tcPr>
                    <w:tcW w:w="1839" w:type="pct"/>
                    <w:shd w:val="clear" w:color="auto" w:fill="auto"/>
                  </w:tcPr>
                  <w:p w:rsidR="00C6673F" w:rsidRDefault="00C6673F" w:rsidP="00C6673F">
                    <w:pPr>
                      <w:rPr>
                        <w:rFonts w:ascii="宋体" w:hAnsi="宋体"/>
                        <w:color w:val="000000" w:themeColor="text1"/>
                      </w:rPr>
                    </w:pPr>
                    <w:r>
                      <w:rPr>
                        <w:rFonts w:ascii="宋体" w:hAnsi="宋体" w:hint="eastAsia"/>
                        <w:color w:val="000000" w:themeColor="text1"/>
                      </w:rPr>
                      <w:t>公司网址</w:t>
                    </w:r>
                  </w:p>
                </w:tc>
              </w:sdtContent>
            </w:sdt>
            <w:tc>
              <w:tcPr>
                <w:tcW w:w="3161" w:type="pct"/>
                <w:shd w:val="clear" w:color="auto" w:fill="auto"/>
              </w:tcPr>
              <w:p w:rsidR="00C6673F" w:rsidRDefault="00C6673F" w:rsidP="00C6673F">
                <w:pPr>
                  <w:jc w:val="left"/>
                  <w:rPr>
                    <w:rFonts w:ascii="宋体" w:hAnsi="宋体"/>
                  </w:rPr>
                </w:pPr>
                <w:r w:rsidRPr="00D720D6">
                  <w:rPr>
                    <w:rFonts w:ascii="宋体" w:hAnsi="宋体"/>
                  </w:rPr>
                  <w:t>www.xgycgroup.com</w:t>
                </w:r>
              </w:p>
            </w:tc>
          </w:tr>
          <w:tr w:rsidR="00C6673F" w:rsidTr="00C6673F">
            <w:trPr>
              <w:trHeight w:val="227"/>
            </w:trPr>
            <w:tc>
              <w:tcPr>
                <w:tcW w:w="1839" w:type="pct"/>
                <w:shd w:val="clear" w:color="auto" w:fill="auto"/>
              </w:tcPr>
              <w:sdt>
                <w:sdtPr>
                  <w:rPr>
                    <w:rFonts w:ascii="宋体" w:hAnsi="宋体" w:hint="eastAsia"/>
                  </w:rPr>
                  <w:alias w:val=""/>
                  <w:tag w:val="_PLD_3c904d375e6b4b519554b49852218c0c"/>
                  <w:id w:val="515658453"/>
                  <w:lock w:val="sdtContentLocked"/>
                </w:sdtPr>
                <w:sdtContent>
                  <w:p w:rsidR="00C6673F" w:rsidRDefault="00C6673F" w:rsidP="00C6673F">
                    <w:pPr>
                      <w:rPr>
                        <w:rFonts w:ascii="宋体" w:hAnsi="宋体"/>
                      </w:rPr>
                    </w:pPr>
                    <w:r>
                      <w:rPr>
                        <w:rFonts w:ascii="宋体" w:hAnsi="宋体" w:hint="eastAsia"/>
                      </w:rPr>
                      <w:t>办公地址</w:t>
                    </w:r>
                  </w:p>
                </w:sdtContent>
              </w:sdt>
            </w:tc>
            <w:tc>
              <w:tcPr>
                <w:tcW w:w="3161" w:type="pct"/>
                <w:shd w:val="clear" w:color="auto" w:fill="auto"/>
              </w:tcPr>
              <w:p w:rsidR="00C6673F" w:rsidRDefault="00C6673F" w:rsidP="00C6673F">
                <w:pPr>
                  <w:jc w:val="left"/>
                  <w:rPr>
                    <w:rFonts w:ascii="宋体" w:hAnsi="宋体"/>
                  </w:rPr>
                </w:pPr>
                <w:r w:rsidRPr="00D720D6">
                  <w:rPr>
                    <w:rFonts w:ascii="宋体" w:hAnsi="宋体" w:hint="eastAsia"/>
                  </w:rPr>
                  <w:t>安徽省马鞍山市经济技术开发区超山西路</w:t>
                </w:r>
              </w:p>
            </w:tc>
          </w:tr>
          <w:tr w:rsidR="00C6673F" w:rsidTr="00C6673F">
            <w:trPr>
              <w:trHeight w:val="203"/>
            </w:trPr>
            <w:sdt>
              <w:sdtPr>
                <w:rPr>
                  <w:rFonts w:ascii="宋体" w:hAnsi="宋体"/>
                </w:rPr>
                <w:alias w:val=""/>
                <w:tag w:val="_PLD_af19da4aba3b49a4b6f6f6beab1e9a7c"/>
                <w:id w:val="341819468"/>
                <w:lock w:val="sdtContentLocked"/>
              </w:sdtPr>
              <w:sdtContent>
                <w:tc>
                  <w:tcPr>
                    <w:tcW w:w="1839" w:type="pct"/>
                    <w:shd w:val="clear" w:color="auto" w:fill="auto"/>
                  </w:tcPr>
                  <w:p w:rsidR="00C6673F" w:rsidRDefault="00C6673F" w:rsidP="00C6673F">
                    <w:pPr>
                      <w:rPr>
                        <w:rFonts w:ascii="宋体" w:hAnsi="宋体"/>
                        <w:color w:val="000000" w:themeColor="text1"/>
                      </w:rPr>
                    </w:pPr>
                    <w:r>
                      <w:rPr>
                        <w:rFonts w:ascii="宋体" w:hAnsi="宋体"/>
                        <w:color w:val="000000" w:themeColor="text1"/>
                      </w:rPr>
                      <w:t>邮政编码</w:t>
                    </w:r>
                  </w:p>
                </w:tc>
              </w:sdtContent>
            </w:sdt>
            <w:tc>
              <w:tcPr>
                <w:tcW w:w="3161" w:type="pct"/>
                <w:shd w:val="clear" w:color="auto" w:fill="auto"/>
              </w:tcPr>
              <w:p w:rsidR="00C6673F" w:rsidRDefault="00C6673F" w:rsidP="00C6673F">
                <w:pPr>
                  <w:jc w:val="left"/>
                  <w:rPr>
                    <w:rFonts w:ascii="宋体" w:hAnsi="宋体"/>
                  </w:rPr>
                </w:pPr>
                <w:r>
                  <w:rPr>
                    <w:rFonts w:ascii="宋体" w:hAnsi="宋体" w:hint="eastAsia"/>
                  </w:rPr>
                  <w:t>243041</w:t>
                </w:r>
              </w:p>
            </w:tc>
          </w:tr>
          <w:tr w:rsidR="00C6673F" w:rsidTr="00C6673F">
            <w:trPr>
              <w:trHeight w:val="203"/>
            </w:trPr>
            <w:sdt>
              <w:sdtPr>
                <w:rPr>
                  <w:rFonts w:ascii="宋体" w:hAnsi="宋体"/>
                </w:rPr>
                <w:alias w:val=""/>
                <w:tag w:val="_PLD_0eaf999e79ff47c8b814124cb11b2595"/>
                <w:id w:val="-1939678032"/>
                <w:lock w:val="sdtContentLocked"/>
              </w:sdtPr>
              <w:sdtContent>
                <w:tc>
                  <w:tcPr>
                    <w:tcW w:w="1839" w:type="pct"/>
                    <w:shd w:val="clear" w:color="auto" w:fill="auto"/>
                  </w:tcPr>
                  <w:p w:rsidR="00C6673F" w:rsidRDefault="00C6673F" w:rsidP="00C6673F">
                    <w:pPr>
                      <w:rPr>
                        <w:rFonts w:ascii="宋体" w:hAnsi="宋体"/>
                        <w:color w:val="000000" w:themeColor="text1"/>
                      </w:rPr>
                    </w:pPr>
                    <w:r>
                      <w:rPr>
                        <w:rFonts w:ascii="宋体" w:hAnsi="宋体" w:hint="eastAsia"/>
                        <w:color w:val="000000" w:themeColor="text1"/>
                      </w:rPr>
                      <w:t>公司指定</w:t>
                    </w:r>
                    <w:r>
                      <w:rPr>
                        <w:rFonts w:ascii="宋体" w:hAnsi="宋体"/>
                        <w:color w:val="000000" w:themeColor="text1"/>
                      </w:rPr>
                      <w:t>信息披露平台的网址</w:t>
                    </w:r>
                  </w:p>
                </w:tc>
              </w:sdtContent>
            </w:sdt>
            <w:tc>
              <w:tcPr>
                <w:tcW w:w="3161" w:type="pct"/>
                <w:shd w:val="clear" w:color="auto" w:fill="auto"/>
              </w:tcPr>
              <w:p w:rsidR="00C6673F" w:rsidRDefault="00C6673F" w:rsidP="00C6673F">
                <w:pPr>
                  <w:jc w:val="left"/>
                  <w:rPr>
                    <w:rFonts w:ascii="宋体" w:hAnsi="宋体"/>
                  </w:rPr>
                </w:pPr>
                <w:r>
                  <w:rPr>
                    <w:rFonts w:ascii="宋体" w:hAnsi="宋体"/>
                  </w:rPr>
                  <w:t>www.neeq.com.cn</w:t>
                </w:r>
              </w:p>
            </w:tc>
          </w:tr>
          <w:tr w:rsidR="00C6673F" w:rsidTr="00C6673F">
            <w:trPr>
              <w:trHeight w:val="203"/>
            </w:trPr>
            <w:sdt>
              <w:sdtPr>
                <w:rPr>
                  <w:rFonts w:ascii="宋体" w:hAnsi="宋体"/>
                </w:rPr>
                <w:alias w:val=""/>
                <w:tag w:val="_PLD_58150f8a9aa2496abd591327eb5ad726"/>
                <w:id w:val="-1372921805"/>
                <w:lock w:val="sdtContentLocked"/>
              </w:sdtPr>
              <w:sdtContent>
                <w:tc>
                  <w:tcPr>
                    <w:tcW w:w="1839" w:type="pct"/>
                    <w:shd w:val="clear" w:color="auto" w:fill="auto"/>
                  </w:tcPr>
                  <w:p w:rsidR="00C6673F" w:rsidRDefault="00C6673F" w:rsidP="00C6673F">
                    <w:pPr>
                      <w:rPr>
                        <w:rFonts w:ascii="宋体" w:hAnsi="宋体"/>
                        <w:color w:val="000000" w:themeColor="text1"/>
                      </w:rPr>
                    </w:pPr>
                    <w:r>
                      <w:rPr>
                        <w:rFonts w:ascii="宋体" w:hAnsi="宋体" w:hint="eastAsia"/>
                        <w:color w:val="000000" w:themeColor="text1"/>
                      </w:rPr>
                      <w:t>公司半</w:t>
                    </w:r>
                    <w:r>
                      <w:rPr>
                        <w:rFonts w:ascii="宋体" w:hAnsi="宋体"/>
                        <w:color w:val="000000" w:themeColor="text1"/>
                      </w:rPr>
                      <w:t>年度报告备置地</w:t>
                    </w:r>
                  </w:p>
                </w:tc>
              </w:sdtContent>
            </w:sdt>
            <w:tc>
              <w:tcPr>
                <w:tcW w:w="3161" w:type="pct"/>
                <w:shd w:val="clear" w:color="auto" w:fill="auto"/>
              </w:tcPr>
              <w:p w:rsidR="00C6673F" w:rsidRDefault="00C6673F" w:rsidP="00C6673F">
                <w:pPr>
                  <w:jc w:val="left"/>
                  <w:rPr>
                    <w:rFonts w:ascii="宋体" w:hAnsi="宋体"/>
                  </w:rPr>
                </w:pPr>
                <w:r>
                  <w:rPr>
                    <w:rFonts w:ascii="宋体" w:hAnsi="宋体" w:hint="eastAsia"/>
                  </w:rPr>
                  <w:t>董事会办公室</w:t>
                </w:r>
              </w:p>
            </w:tc>
          </w:tr>
        </w:tbl>
        <w:p w:rsidR="00C6673F" w:rsidRDefault="007C4979">
          <w:pPr>
            <w:rPr>
              <w:rFonts w:ascii="宋体" w:hAnsi="宋体"/>
            </w:rPr>
          </w:pPr>
        </w:p>
      </w:sdtContent>
    </w:sdt>
    <w:sdt>
      <w:sdtPr>
        <w:rPr>
          <w:rFonts w:ascii="宋体" w:hAnsi="宋体" w:cs="Times New Roman" w:hint="eastAsia"/>
          <w:b w:val="0"/>
          <w:bCs w:val="0"/>
          <w:sz w:val="21"/>
          <w:szCs w:val="24"/>
        </w:rPr>
        <w:alias w:val="模块:企业信息"/>
        <w:tag w:val="_SEC_11eb19d68ead481bb37cf450ee032f96"/>
        <w:id w:val="500082461"/>
        <w:lock w:val="sdtLocked"/>
        <w:placeholder>
          <w:docPart w:val="GBC22222222222222222222222222222"/>
        </w:placeholder>
      </w:sdtPr>
      <w:sdtEndPr>
        <w:rPr>
          <w:rFonts w:cstheme="minorBidi"/>
          <w:szCs w:val="22"/>
        </w:rPr>
      </w:sdtEndPr>
      <w:sdtContent>
        <w:p w:rsidR="00C6673F" w:rsidRDefault="00C6673F">
          <w:pPr>
            <w:pStyle w:val="2"/>
            <w:numPr>
              <w:ilvl w:val="0"/>
              <w:numId w:val="26"/>
            </w:numPr>
            <w:spacing w:before="156" w:after="156"/>
            <w:rPr>
              <w:rFonts w:ascii="宋体" w:hAnsi="宋体"/>
              <w:szCs w:val="22"/>
            </w:rPr>
          </w:pPr>
          <w:r>
            <w:rPr>
              <w:rFonts w:ascii="宋体" w:hAnsi="宋体" w:hint="eastAsia"/>
              <w:szCs w:val="22"/>
            </w:rPr>
            <w:t>企业信息</w:t>
          </w:r>
        </w:p>
        <w:tbl>
          <w:tblPr>
            <w:tblStyle w:val="gbc2"/>
            <w:tblW w:w="5000" w:type="pct"/>
            <w:tblBorders>
              <w:top w:val="single" w:sz="4" w:space="0" w:color="5B9BD5"/>
              <w:left w:val="single" w:sz="4" w:space="0" w:color="5B9BD5"/>
              <w:bottom w:val="single" w:sz="4" w:space="0" w:color="5B9BD5"/>
              <w:right w:val="single" w:sz="4" w:space="0" w:color="5B9BD5"/>
              <w:insideH w:val="single" w:sz="4" w:space="0" w:color="5B9BD5"/>
              <w:insideV w:val="single" w:sz="4" w:space="0" w:color="5B9BD5"/>
            </w:tblBorders>
            <w:tblLook w:val="04A0"/>
          </w:tblPr>
          <w:tblGrid>
            <w:gridCol w:w="3554"/>
            <w:gridCol w:w="6109"/>
          </w:tblGrid>
          <w:tr w:rsidR="00C6673F" w:rsidTr="0092606A">
            <w:trPr>
              <w:trHeight w:val="193"/>
            </w:trPr>
            <w:sdt>
              <w:sdtPr>
                <w:rPr>
                  <w:rFonts w:ascii="宋体" w:hAnsi="宋体"/>
                </w:rPr>
                <w:alias w:val=""/>
                <w:tag w:val="_PLD_931b6b4e2f1e45178270e0c52acf1d6b"/>
                <w:id w:val="1509092499"/>
                <w:lock w:val="sdtContentLocked"/>
              </w:sdtPr>
              <w:sdtContent>
                <w:tc>
                  <w:tcPr>
                    <w:tcW w:w="1839" w:type="pct"/>
                    <w:shd w:val="clear" w:color="auto" w:fill="auto"/>
                  </w:tcPr>
                  <w:p w:rsidR="00C6673F" w:rsidRDefault="00C6673F">
                    <w:pPr>
                      <w:rPr>
                        <w:rFonts w:ascii="宋体" w:hAnsi="宋体"/>
                        <w:color w:val="000000" w:themeColor="text1"/>
                      </w:rPr>
                    </w:pPr>
                    <w:r>
                      <w:rPr>
                        <w:rFonts w:ascii="宋体" w:hAnsi="宋体" w:hint="eastAsia"/>
                        <w:color w:val="000000" w:themeColor="text1"/>
                      </w:rPr>
                      <w:t>股票交易</w:t>
                    </w:r>
                    <w:r>
                      <w:rPr>
                        <w:rFonts w:ascii="宋体" w:hAnsi="宋体"/>
                        <w:color w:val="000000" w:themeColor="text1"/>
                      </w:rPr>
                      <w:t>场所</w:t>
                    </w:r>
                  </w:p>
                </w:tc>
              </w:sdtContent>
            </w:sdt>
            <w:tc>
              <w:tcPr>
                <w:tcW w:w="3161" w:type="pct"/>
                <w:shd w:val="clear" w:color="auto" w:fill="auto"/>
              </w:tcPr>
              <w:p w:rsidR="00C6673F" w:rsidRDefault="00CD096E">
                <w:pPr>
                  <w:jc w:val="left"/>
                  <w:rPr>
                    <w:rFonts w:ascii="宋体" w:hAnsi="宋体"/>
                  </w:rPr>
                </w:pPr>
                <w:r>
                  <w:rPr>
                    <w:rFonts w:ascii="宋体" w:hAnsi="宋体" w:hint="eastAsia"/>
                  </w:rPr>
                  <w:t>退市板块</w:t>
                </w:r>
              </w:p>
            </w:tc>
          </w:tr>
          <w:tr w:rsidR="00C6673F" w:rsidTr="0092606A">
            <w:trPr>
              <w:trHeight w:val="193"/>
            </w:trPr>
            <w:sdt>
              <w:sdtPr>
                <w:rPr>
                  <w:rFonts w:ascii="宋体" w:hAnsi="宋体" w:hint="eastAsia"/>
                </w:rPr>
                <w:alias w:val=""/>
                <w:tag w:val="_PLD_d31c8a2472064f57957fc7dedb6e05f5"/>
                <w:id w:val="623125847"/>
                <w:lock w:val="sdtContentLocked"/>
              </w:sdtPr>
              <w:sdtContent>
                <w:tc>
                  <w:tcPr>
                    <w:tcW w:w="1839" w:type="pct"/>
                    <w:shd w:val="clear" w:color="auto" w:fill="auto"/>
                  </w:tcPr>
                  <w:p w:rsidR="00C6673F" w:rsidRDefault="00C6673F">
                    <w:pPr>
                      <w:rPr>
                        <w:rFonts w:ascii="宋体" w:hAnsi="宋体"/>
                      </w:rPr>
                    </w:pPr>
                    <w:r>
                      <w:rPr>
                        <w:rFonts w:ascii="宋体" w:hAnsi="宋体" w:hint="eastAsia"/>
                      </w:rPr>
                      <w:t>成立时间</w:t>
                    </w:r>
                  </w:p>
                </w:tc>
              </w:sdtContent>
            </w:sdt>
            <w:sdt>
              <w:sdtPr>
                <w:rPr>
                  <w:rFonts w:ascii="宋体" w:hAnsi="宋体" w:hint="eastAsia"/>
                  <w:color w:val="000000" w:themeColor="text1"/>
                </w:rPr>
                <w:tag w:val="_GBC_673457eea94d4dc2b5becf77244fbcd9"/>
                <w:id w:val="-1168699073"/>
                <w:lock w:val="sdtLocked"/>
                <w:date w:fullDate="2003-07-25T00:00:00Z">
                  <w:dateFormat w:val="yyyy'年'M'月'd'日'"/>
                  <w:lid w:val="zh-CN"/>
                  <w:storeMappedDataAs w:val="dateTime"/>
                  <w:calendar w:val="gregorian"/>
                </w:date>
              </w:sdtPr>
              <w:sdtContent>
                <w:tc>
                  <w:tcPr>
                    <w:tcW w:w="3161" w:type="pct"/>
                    <w:shd w:val="clear" w:color="auto" w:fill="auto"/>
                  </w:tcPr>
                  <w:p w:rsidR="00C6673F" w:rsidRDefault="00C6673F" w:rsidP="00C6673F">
                    <w:pPr>
                      <w:jc w:val="left"/>
                      <w:rPr>
                        <w:rFonts w:ascii="宋体" w:hAnsi="宋体"/>
                        <w:color w:val="000000" w:themeColor="text1"/>
                      </w:rPr>
                    </w:pPr>
                    <w:r>
                      <w:rPr>
                        <w:rFonts w:ascii="宋体" w:hAnsi="宋体" w:hint="eastAsia"/>
                        <w:color w:val="000000" w:themeColor="text1"/>
                      </w:rPr>
                      <w:t>2003年7月25日</w:t>
                    </w:r>
                  </w:p>
                </w:tc>
              </w:sdtContent>
            </w:sdt>
          </w:tr>
          <w:tr w:rsidR="00C6673F" w:rsidTr="0092606A">
            <w:trPr>
              <w:trHeight w:val="193"/>
            </w:trPr>
            <w:sdt>
              <w:sdtPr>
                <w:rPr>
                  <w:rFonts w:ascii="宋体" w:hAnsi="宋体"/>
                </w:rPr>
                <w:alias w:val=""/>
                <w:tag w:val="_PLD_789860a0a00d4186a0396080b126e67e"/>
                <w:id w:val="-537207834"/>
                <w:lock w:val="sdtContentLocked"/>
              </w:sdtPr>
              <w:sdtContent>
                <w:tc>
                  <w:tcPr>
                    <w:tcW w:w="1839" w:type="pct"/>
                    <w:shd w:val="clear" w:color="auto" w:fill="auto"/>
                  </w:tcPr>
                  <w:p w:rsidR="00C6673F" w:rsidRDefault="00C6673F">
                    <w:pPr>
                      <w:rPr>
                        <w:rFonts w:ascii="宋体" w:hAnsi="宋体"/>
                        <w:color w:val="000000" w:themeColor="text1"/>
                      </w:rPr>
                    </w:pPr>
                    <w:r>
                      <w:rPr>
                        <w:rFonts w:ascii="宋体" w:hAnsi="宋体" w:hint="eastAsia"/>
                        <w:color w:val="000000" w:themeColor="text1"/>
                      </w:rPr>
                      <w:t>挂牌时间</w:t>
                    </w:r>
                  </w:p>
                </w:tc>
              </w:sdtContent>
            </w:sdt>
            <w:sdt>
              <w:sdtPr>
                <w:rPr>
                  <w:rFonts w:ascii="宋体" w:hAnsi="宋体"/>
                  <w:color w:val="000000" w:themeColor="text1"/>
                </w:rPr>
                <w:tag w:val="_GBC_a178159490e0498f8db3cbfc603ec74c"/>
                <w:id w:val="1608151849"/>
                <w:lock w:val="sdtLocked"/>
                <w:date w:fullDate="2022-08-24T00:00:00Z">
                  <w:dateFormat w:val="yyyy'年'M'月'd'日'"/>
                  <w:lid w:val="zh-CN"/>
                  <w:storeMappedDataAs w:val="dateTime"/>
                  <w:calendar w:val="gregorian"/>
                </w:date>
              </w:sdtPr>
              <w:sdtContent>
                <w:tc>
                  <w:tcPr>
                    <w:tcW w:w="3161" w:type="pct"/>
                    <w:shd w:val="clear" w:color="auto" w:fill="auto"/>
                  </w:tcPr>
                  <w:p w:rsidR="00C6673F" w:rsidRDefault="00C6673F" w:rsidP="00C6673F">
                    <w:pPr>
                      <w:jc w:val="left"/>
                      <w:rPr>
                        <w:rFonts w:ascii="宋体" w:hAnsi="宋体"/>
                        <w:color w:val="000000" w:themeColor="text1"/>
                      </w:rPr>
                    </w:pPr>
                    <w:r>
                      <w:rPr>
                        <w:rFonts w:ascii="宋体" w:hAnsi="宋体" w:hint="eastAsia"/>
                        <w:color w:val="000000" w:themeColor="text1"/>
                      </w:rPr>
                      <w:t>2022年8月24日</w:t>
                    </w:r>
                  </w:p>
                </w:tc>
              </w:sdtContent>
            </w:sdt>
          </w:tr>
          <w:tr w:rsidR="00C6673F" w:rsidTr="0092606A">
            <w:trPr>
              <w:trHeight w:val="193"/>
            </w:trPr>
            <w:sdt>
              <w:sdtPr>
                <w:rPr>
                  <w:rFonts w:ascii="宋体" w:hAnsi="宋体"/>
                </w:rPr>
                <w:alias w:val=""/>
                <w:tag w:val="_PLD_c310c4de92f64b518926cfae4e1255bf"/>
                <w:id w:val="1432551501"/>
                <w:lock w:val="sdtContentLocked"/>
              </w:sdtPr>
              <w:sdtContent>
                <w:tc>
                  <w:tcPr>
                    <w:tcW w:w="1839" w:type="pct"/>
                    <w:shd w:val="clear" w:color="auto" w:fill="auto"/>
                  </w:tcPr>
                  <w:p w:rsidR="00C6673F" w:rsidRDefault="00C6673F">
                    <w:pPr>
                      <w:rPr>
                        <w:rFonts w:ascii="宋体" w:hAnsi="宋体"/>
                        <w:color w:val="000000" w:themeColor="text1"/>
                        <w:highlight w:val="yellow"/>
                      </w:rPr>
                    </w:pPr>
                    <w:r>
                      <w:rPr>
                        <w:rFonts w:ascii="宋体" w:hAnsi="宋体" w:hint="eastAsia"/>
                        <w:color w:val="000000" w:themeColor="text1"/>
                      </w:rPr>
                      <w:t>分层情况</w:t>
                    </w:r>
                  </w:p>
                </w:tc>
              </w:sdtContent>
            </w:sdt>
            <w:sdt>
              <w:sdtPr>
                <w:rPr>
                  <w:rFonts w:ascii="宋体" w:hAnsi="宋体"/>
                  <w:color w:val="000000" w:themeColor="text1"/>
                </w:rPr>
                <w:tag w:val="_GBC_a8b99ce5f4494297b0f2f751f09bde43"/>
                <w:id w:val="-804847375"/>
                <w:lock w:val="sdtLocked"/>
                <w:comboBox>
                  <w:listItem w:displayText="创新层" w:value="创新层"/>
                  <w:listItem w:displayText="基础层" w:value="基础层"/>
                </w:comboBox>
              </w:sdtPr>
              <w:sdtContent>
                <w:tc>
                  <w:tcPr>
                    <w:tcW w:w="3161" w:type="pct"/>
                    <w:shd w:val="clear" w:color="auto" w:fill="auto"/>
                  </w:tcPr>
                  <w:p w:rsidR="00C6673F" w:rsidRDefault="00C6673F">
                    <w:pPr>
                      <w:jc w:val="left"/>
                      <w:rPr>
                        <w:rFonts w:ascii="宋体" w:hAnsi="宋体"/>
                        <w:color w:val="000000" w:themeColor="text1"/>
                      </w:rPr>
                    </w:pPr>
                    <w:r>
                      <w:rPr>
                        <w:rFonts w:ascii="宋体" w:hAnsi="宋体" w:hint="eastAsia"/>
                        <w:color w:val="000000" w:themeColor="text1"/>
                      </w:rPr>
                      <w:t>两网及退市公司</w:t>
                    </w:r>
                  </w:p>
                </w:tc>
              </w:sdtContent>
            </w:sdt>
          </w:tr>
          <w:tr w:rsidR="00C6673F" w:rsidTr="0092606A">
            <w:trPr>
              <w:trHeight w:val="169"/>
            </w:trPr>
            <w:sdt>
              <w:sdtPr>
                <w:rPr>
                  <w:rFonts w:ascii="宋体" w:hAnsi="宋体"/>
                </w:rPr>
                <w:alias w:val=""/>
                <w:tag w:val="_PLD_9e28fc42548545a5894e0a67ebeb3d33"/>
                <w:id w:val="-1944064709"/>
                <w:lock w:val="sdtContentLocked"/>
              </w:sdtPr>
              <w:sdtContent>
                <w:tc>
                  <w:tcPr>
                    <w:tcW w:w="1839" w:type="pct"/>
                    <w:shd w:val="clear" w:color="auto" w:fill="auto"/>
                  </w:tcPr>
                  <w:p w:rsidR="00C6673F" w:rsidRDefault="00C6673F">
                    <w:pPr>
                      <w:rPr>
                        <w:rFonts w:ascii="宋体" w:hAnsi="宋体"/>
                        <w:color w:val="000000" w:themeColor="text1"/>
                      </w:rPr>
                    </w:pPr>
                    <w:r>
                      <w:rPr>
                        <w:rFonts w:ascii="宋体" w:hAnsi="宋体" w:hint="eastAsia"/>
                        <w:color w:val="000000" w:themeColor="text1"/>
                      </w:rPr>
                      <w:t>行业（挂牌公司管理型行业分类）</w:t>
                    </w:r>
                  </w:p>
                </w:tc>
              </w:sdtContent>
            </w:sdt>
            <w:sdt>
              <w:sdtPr>
                <w:rPr>
                  <w:rFonts w:ascii="宋体" w:hAnsi="宋体"/>
                  <w:color w:val="000000" w:themeColor="text1"/>
                </w:rPr>
                <w:tag w:val="_GBC_716e53c591a944c4a96eaf6f814561e5"/>
                <w:id w:val="781925296"/>
                <w:lock w:val="sdtLocked"/>
              </w:sdtPr>
              <w:sdtContent>
                <w:tc>
                  <w:tcPr>
                    <w:tcW w:w="3161" w:type="pct"/>
                    <w:shd w:val="clear" w:color="auto" w:fill="auto"/>
                  </w:tcPr>
                  <w:p w:rsidR="00C6673F" w:rsidRDefault="007C4979" w:rsidP="00C6673F">
                    <w:pPr>
                      <w:jc w:val="left"/>
                      <w:rPr>
                        <w:rFonts w:ascii="宋体" w:hAnsi="宋体"/>
                        <w:color w:val="000000" w:themeColor="text1"/>
                      </w:rPr>
                    </w:pPr>
                    <w:sdt>
                      <w:sdtPr>
                        <w:rPr>
                          <w:rFonts w:ascii="宋体" w:hAnsi="宋体"/>
                          <w:color w:val="000000" w:themeColor="text1"/>
                        </w:rPr>
                        <w:tag w:val="_GBC_eb88a5f0624d45bf819cf52210a6f1ba"/>
                        <w:id w:val="1251696867"/>
                        <w:lock w:val="sdtLocked"/>
                      </w:sdtPr>
                      <w:sdtContent>
                        <w:r w:rsidR="00C6673F">
                          <w:rPr>
                            <w:rFonts w:ascii="宋体" w:hAnsi="宋体" w:hint="eastAsia"/>
                            <w:color w:val="000000" w:themeColor="text1"/>
                          </w:rPr>
                          <w:t>房地产业（K）</w:t>
                        </w:r>
                      </w:sdtContent>
                    </w:sdt>
                    <w:r w:rsidR="00C6673F">
                      <w:rPr>
                        <w:rFonts w:ascii="宋体" w:hAnsi="宋体" w:hint="eastAsia"/>
                        <w:color w:val="000000" w:themeColor="text1"/>
                      </w:rPr>
                      <w:t>-</w:t>
                    </w:r>
                    <w:sdt>
                      <w:sdtPr>
                        <w:rPr>
                          <w:rFonts w:ascii="宋体" w:hAnsi="宋体" w:hint="eastAsia"/>
                          <w:color w:val="000000" w:themeColor="text1"/>
                        </w:rPr>
                        <w:tag w:val="_GBC_9be602c2905d45078a60b2cf06eff60b"/>
                        <w:id w:val="1239984111"/>
                        <w:lock w:val="sdtLocked"/>
                      </w:sdtPr>
                      <w:sdtContent>
                        <w:r w:rsidR="00C6673F">
                          <w:rPr>
                            <w:rFonts w:ascii="宋体" w:hAnsi="宋体" w:hint="eastAsia"/>
                            <w:color w:val="000000" w:themeColor="text1"/>
                          </w:rPr>
                          <w:t>房地产业（K70）</w:t>
                        </w:r>
                      </w:sdtContent>
                    </w:sdt>
                    <w:r w:rsidR="00C6673F">
                      <w:rPr>
                        <w:rFonts w:ascii="宋体" w:hAnsi="宋体" w:hint="eastAsia"/>
                        <w:color w:val="000000" w:themeColor="text1"/>
                      </w:rPr>
                      <w:t>-</w:t>
                    </w:r>
                    <w:sdt>
                      <w:sdtPr>
                        <w:rPr>
                          <w:rFonts w:ascii="宋体" w:hAnsi="宋体" w:hint="eastAsia"/>
                          <w:color w:val="000000" w:themeColor="text1"/>
                        </w:rPr>
                        <w:tag w:val="_GBC_4656ff83961f4492a90bbf146d49fff6"/>
                        <w:id w:val="-786037408"/>
                        <w:lock w:val="sdtLocked"/>
                      </w:sdtPr>
                      <w:sdtContent>
                        <w:r w:rsidR="00C6673F">
                          <w:rPr>
                            <w:rFonts w:ascii="宋体" w:hAnsi="宋体" w:hint="eastAsia"/>
                            <w:color w:val="000000" w:themeColor="text1"/>
                          </w:rPr>
                          <w:t>房地产开发经营（K701）</w:t>
                        </w:r>
                      </w:sdtContent>
                    </w:sdt>
                    <w:r w:rsidR="00C6673F">
                      <w:rPr>
                        <w:rFonts w:ascii="宋体" w:hAnsi="宋体" w:hint="eastAsia"/>
                        <w:color w:val="000000" w:themeColor="text1"/>
                      </w:rPr>
                      <w:t>-</w:t>
                    </w:r>
                    <w:sdt>
                      <w:sdtPr>
                        <w:rPr>
                          <w:rFonts w:ascii="宋体" w:hAnsi="宋体" w:hint="eastAsia"/>
                          <w:color w:val="000000" w:themeColor="text1"/>
                        </w:rPr>
                        <w:tag w:val="_GBC_0ee9b321bf8944a5a48ea38c59a8e4b2"/>
                        <w:id w:val="2044779899"/>
                        <w:lock w:val="sdtLocked"/>
                      </w:sdtPr>
                      <w:sdtContent>
                        <w:r w:rsidR="00C6673F">
                          <w:rPr>
                            <w:rFonts w:ascii="宋体" w:hAnsi="宋体" w:hint="eastAsia"/>
                            <w:color w:val="000000" w:themeColor="text1"/>
                          </w:rPr>
                          <w:t>房地产开发经营（K7010）</w:t>
                        </w:r>
                      </w:sdtContent>
                    </w:sdt>
                  </w:p>
                </w:tc>
              </w:sdtContent>
            </w:sdt>
          </w:tr>
          <w:tr w:rsidR="00C6673F" w:rsidTr="0092606A">
            <w:trPr>
              <w:trHeight w:val="169"/>
            </w:trPr>
            <w:tc>
              <w:tcPr>
                <w:tcW w:w="1839" w:type="pct"/>
                <w:shd w:val="clear" w:color="auto" w:fill="auto"/>
              </w:tcPr>
              <w:sdt>
                <w:sdtPr>
                  <w:rPr>
                    <w:rFonts w:ascii="宋体" w:hAnsi="宋体" w:hint="eastAsia"/>
                  </w:rPr>
                  <w:alias w:val=""/>
                  <w:tag w:val="_PLD_d8bcce4ea0f44537bcffe5f9efc874fc"/>
                  <w:id w:val="472485438"/>
                  <w:lock w:val="sdtContentLocked"/>
                </w:sdtPr>
                <w:sdtContent>
                  <w:p w:rsidR="00C6673F" w:rsidRDefault="00C6673F">
                    <w:pPr>
                      <w:rPr>
                        <w:rFonts w:ascii="宋体" w:hAnsi="宋体"/>
                      </w:rPr>
                    </w:pPr>
                    <w:r>
                      <w:rPr>
                        <w:rFonts w:ascii="宋体" w:hAnsi="宋体" w:hint="eastAsia"/>
                      </w:rPr>
                      <w:t>主要业务</w:t>
                    </w:r>
                  </w:p>
                </w:sdtContent>
              </w:sdt>
            </w:tc>
            <w:tc>
              <w:tcPr>
                <w:tcW w:w="3161" w:type="pct"/>
                <w:shd w:val="clear" w:color="auto" w:fill="auto"/>
              </w:tcPr>
              <w:p w:rsidR="00C6673F" w:rsidRDefault="00137B50" w:rsidP="00137B50">
                <w:pPr>
                  <w:jc w:val="left"/>
                  <w:rPr>
                    <w:rFonts w:ascii="宋体" w:hAnsi="宋体"/>
                  </w:rPr>
                </w:pPr>
                <w:r>
                  <w:rPr>
                    <w:rFonts w:ascii="宋体" w:hAnsi="宋体" w:hint="eastAsia"/>
                  </w:rPr>
                  <w:t>房地产开发经营业务、精密机械制造业务</w:t>
                </w:r>
              </w:p>
            </w:tc>
          </w:tr>
          <w:tr w:rsidR="00C6673F" w:rsidTr="0092606A">
            <w:trPr>
              <w:trHeight w:val="259"/>
            </w:trPr>
            <w:sdt>
              <w:sdtPr>
                <w:rPr>
                  <w:rFonts w:ascii="宋体" w:hAnsi="宋体"/>
                </w:rPr>
                <w:alias w:val=""/>
                <w:tag w:val="_PLD_c7dbf85ffa604b8b914051547a1a0e80"/>
                <w:id w:val="1334190594"/>
                <w:lock w:val="sdtContentLocked"/>
              </w:sdtPr>
              <w:sdtContent>
                <w:tc>
                  <w:tcPr>
                    <w:tcW w:w="1839" w:type="pct"/>
                    <w:shd w:val="clear" w:color="auto" w:fill="auto"/>
                  </w:tcPr>
                  <w:p w:rsidR="00C6673F" w:rsidRDefault="00C6673F">
                    <w:pPr>
                      <w:rPr>
                        <w:rFonts w:ascii="宋体" w:hAnsi="宋体"/>
                        <w:color w:val="000000" w:themeColor="text1"/>
                      </w:rPr>
                    </w:pPr>
                    <w:r>
                      <w:rPr>
                        <w:rFonts w:ascii="宋体" w:hAnsi="宋体" w:hint="eastAsia"/>
                        <w:color w:val="000000" w:themeColor="text1"/>
                      </w:rPr>
                      <w:t>主要产品与服务项目</w:t>
                    </w:r>
                  </w:p>
                </w:tc>
              </w:sdtContent>
            </w:sdt>
            <w:tc>
              <w:tcPr>
                <w:tcW w:w="3161" w:type="pct"/>
                <w:shd w:val="clear" w:color="auto" w:fill="auto"/>
              </w:tcPr>
              <w:p w:rsidR="00C6673F" w:rsidRPr="00137B50" w:rsidRDefault="00137B50" w:rsidP="00137B50">
                <w:pPr>
                  <w:pStyle w:val="afffffffffffe"/>
                  <w:spacing w:before="40" w:beforeAutospacing="0" w:after="40" w:afterAutospacing="0"/>
                  <w:jc w:val="both"/>
                  <w:rPr>
                    <w:sz w:val="21"/>
                    <w:szCs w:val="21"/>
                  </w:rPr>
                </w:pPr>
                <w:r>
                  <w:rPr>
                    <w:rFonts w:hint="eastAsia"/>
                    <w:sz w:val="21"/>
                    <w:szCs w:val="21"/>
                  </w:rPr>
                  <w:t>商品房销售、机械加工、物业出租、商业运营、装饰与园林、酒店服务</w:t>
                </w:r>
              </w:p>
            </w:tc>
          </w:tr>
          <w:tr w:rsidR="00C6673F" w:rsidTr="0092606A">
            <w:trPr>
              <w:trHeight w:val="235"/>
            </w:trPr>
            <w:sdt>
              <w:sdtPr>
                <w:rPr>
                  <w:rFonts w:ascii="宋体" w:hAnsi="宋体"/>
                </w:rPr>
                <w:alias w:val=""/>
                <w:tag w:val="_PLD_d6d831cbcd3d4f72a41829af2f089d4f"/>
                <w:id w:val="52275799"/>
                <w:lock w:val="sdtContentLocked"/>
              </w:sdtPr>
              <w:sdtContent>
                <w:tc>
                  <w:tcPr>
                    <w:tcW w:w="1839" w:type="pct"/>
                    <w:shd w:val="clear" w:color="auto" w:fill="auto"/>
                  </w:tcPr>
                  <w:p w:rsidR="00C6673F" w:rsidRDefault="00C6673F">
                    <w:pPr>
                      <w:rPr>
                        <w:rFonts w:ascii="宋体" w:hAnsi="宋体"/>
                        <w:color w:val="000000" w:themeColor="text1"/>
                      </w:rPr>
                    </w:pPr>
                    <w:r>
                      <w:rPr>
                        <w:rFonts w:ascii="宋体" w:hAnsi="宋体" w:hint="eastAsia"/>
                        <w:color w:val="000000" w:themeColor="text1"/>
                      </w:rPr>
                      <w:t>普通股股票交易方式</w:t>
                    </w:r>
                  </w:p>
                </w:tc>
              </w:sdtContent>
            </w:sdt>
            <w:sdt>
              <w:sdtPr>
                <w:rPr>
                  <w:rFonts w:ascii="宋体" w:hAnsi="宋体"/>
                  <w:color w:val="000000" w:themeColor="text1"/>
                </w:rPr>
                <w:tag w:val="_GBC_57da9723d8de4ff1a375a474bab133ea"/>
                <w:id w:val="854931986"/>
                <w:lock w:val="sdtLocked"/>
              </w:sdtPr>
              <w:sdtContent>
                <w:tc>
                  <w:tcPr>
                    <w:tcW w:w="3161" w:type="pct"/>
                    <w:shd w:val="clear" w:color="auto" w:fill="auto"/>
                  </w:tcPr>
                  <w:p w:rsidR="00C6673F" w:rsidRDefault="007C4979">
                    <w:pPr>
                      <w:jc w:val="left"/>
                      <w:rPr>
                        <w:rFonts w:ascii="宋体" w:hAnsi="宋体"/>
                        <w:color w:val="000000" w:themeColor="text1"/>
                      </w:rPr>
                    </w:pPr>
                    <w:r>
                      <w:rPr>
                        <w:rFonts w:ascii="宋体" w:hAnsi="宋体"/>
                        <w:color w:val="000000" w:themeColor="text1"/>
                      </w:rPr>
                      <w:fldChar w:fldCharType="begin"/>
                    </w:r>
                    <w:r w:rsidR="00C6673F">
                      <w:rPr>
                        <w:rFonts w:ascii="宋体" w:hAnsi="宋体"/>
                        <w:color w:val="000000" w:themeColor="text1"/>
                      </w:rPr>
                      <w:instrText xml:space="preserve"> MACROBUTTON  SnrToggleCheckbox √集合竞价交易 </w:instrText>
                    </w:r>
                    <w:r>
                      <w:rPr>
                        <w:rFonts w:ascii="宋体" w:hAnsi="宋体"/>
                        <w:color w:val="000000" w:themeColor="text1"/>
                      </w:rPr>
                      <w:fldChar w:fldCharType="end"/>
                    </w:r>
                    <w:r>
                      <w:rPr>
                        <w:rFonts w:ascii="宋体" w:hAnsi="宋体"/>
                        <w:color w:val="000000" w:themeColor="text1"/>
                      </w:rPr>
                      <w:fldChar w:fldCharType="begin"/>
                    </w:r>
                    <w:r w:rsidR="00C6673F">
                      <w:rPr>
                        <w:rFonts w:ascii="宋体" w:hAnsi="宋体"/>
                        <w:color w:val="000000" w:themeColor="text1"/>
                      </w:rPr>
                      <w:instrText xml:space="preserve"> MACROBUTTON  SnrToggleCheckbox □做市交易 </w:instrText>
                    </w:r>
                    <w:r>
                      <w:rPr>
                        <w:rFonts w:ascii="宋体" w:hAnsi="宋体"/>
                        <w:color w:val="000000" w:themeColor="text1"/>
                      </w:rPr>
                      <w:fldChar w:fldCharType="end"/>
                    </w:r>
                  </w:p>
                </w:tc>
              </w:sdtContent>
            </w:sdt>
          </w:tr>
          <w:tr w:rsidR="00C6673F" w:rsidTr="0092606A">
            <w:trPr>
              <w:trHeight w:val="325"/>
            </w:trPr>
            <w:sdt>
              <w:sdtPr>
                <w:rPr>
                  <w:rFonts w:ascii="宋体" w:hAnsi="宋体"/>
                </w:rPr>
                <w:alias w:val=""/>
                <w:tag w:val="_PLD_6934aa793172401381339adbe3891fec"/>
                <w:id w:val="324026321"/>
                <w:lock w:val="sdtContentLocked"/>
              </w:sdtPr>
              <w:sdtContent>
                <w:tc>
                  <w:tcPr>
                    <w:tcW w:w="1839" w:type="pct"/>
                    <w:shd w:val="clear" w:color="auto" w:fill="auto"/>
                  </w:tcPr>
                  <w:p w:rsidR="00C6673F" w:rsidRDefault="00C6673F">
                    <w:pPr>
                      <w:rPr>
                        <w:rFonts w:ascii="宋体" w:hAnsi="宋体"/>
                        <w:color w:val="000000" w:themeColor="text1"/>
                      </w:rPr>
                    </w:pPr>
                    <w:r>
                      <w:rPr>
                        <w:rFonts w:ascii="宋体" w:hAnsi="宋体" w:hint="eastAsia"/>
                        <w:color w:val="000000" w:themeColor="text1"/>
                      </w:rPr>
                      <w:t>普通股总股本（股</w:t>
                    </w:r>
                    <w:r>
                      <w:rPr>
                        <w:rFonts w:ascii="宋体" w:hAnsi="宋体"/>
                        <w:color w:val="000000" w:themeColor="text1"/>
                      </w:rPr>
                      <w:t>）</w:t>
                    </w:r>
                  </w:p>
                </w:tc>
              </w:sdtContent>
            </w:sdt>
            <w:tc>
              <w:tcPr>
                <w:tcW w:w="3161" w:type="pct"/>
                <w:shd w:val="clear" w:color="auto" w:fill="auto"/>
              </w:tcPr>
              <w:p w:rsidR="00C6673F" w:rsidRDefault="00C6673F">
                <w:pPr>
                  <w:jc w:val="left"/>
                  <w:rPr>
                    <w:rFonts w:ascii="宋体" w:hAnsi="宋体"/>
                  </w:rPr>
                </w:pPr>
                <w:r>
                  <w:rPr>
                    <w:rFonts w:ascii="宋体" w:hAnsi="宋体"/>
                  </w:rPr>
                  <w:t>1,828,076,415</w:t>
                </w:r>
              </w:p>
            </w:tc>
          </w:tr>
          <w:tr w:rsidR="00C6673F" w:rsidTr="0092606A">
            <w:trPr>
              <w:trHeight w:val="325"/>
            </w:trPr>
            <w:sdt>
              <w:sdtPr>
                <w:rPr>
                  <w:rFonts w:ascii="宋体" w:hAnsi="宋体"/>
                </w:rPr>
                <w:alias w:val=""/>
                <w:tag w:val="_PLD_056f20a596ab48939e1a028089cf5961"/>
                <w:id w:val="-2084059778"/>
                <w:lock w:val="sdtContentLocked"/>
              </w:sdtPr>
              <w:sdtContent>
                <w:tc>
                  <w:tcPr>
                    <w:tcW w:w="1839" w:type="pct"/>
                    <w:shd w:val="clear" w:color="auto" w:fill="auto"/>
                  </w:tcPr>
                  <w:p w:rsidR="00C6673F" w:rsidRDefault="00C6673F">
                    <w:pPr>
                      <w:rPr>
                        <w:rFonts w:ascii="宋体" w:hAnsi="宋体"/>
                        <w:color w:val="000000" w:themeColor="text1"/>
                      </w:rPr>
                    </w:pPr>
                    <w:r>
                      <w:rPr>
                        <w:rFonts w:ascii="宋体" w:hAnsi="宋体" w:hint="eastAsia"/>
                        <w:color w:val="000000" w:themeColor="text1"/>
                      </w:rPr>
                      <w:t>优先股</w:t>
                    </w:r>
                    <w:r>
                      <w:rPr>
                        <w:rFonts w:ascii="宋体" w:hAnsi="宋体"/>
                        <w:color w:val="000000" w:themeColor="text1"/>
                      </w:rPr>
                      <w:t>总股本（</w:t>
                    </w:r>
                    <w:r>
                      <w:rPr>
                        <w:rFonts w:ascii="宋体" w:hAnsi="宋体" w:hint="eastAsia"/>
                        <w:color w:val="000000" w:themeColor="text1"/>
                      </w:rPr>
                      <w:t>股</w:t>
                    </w:r>
                    <w:r>
                      <w:rPr>
                        <w:rFonts w:ascii="宋体" w:hAnsi="宋体"/>
                        <w:color w:val="000000" w:themeColor="text1"/>
                      </w:rPr>
                      <w:t>）</w:t>
                    </w:r>
                  </w:p>
                </w:tc>
              </w:sdtContent>
            </w:sdt>
            <w:tc>
              <w:tcPr>
                <w:tcW w:w="3161" w:type="pct"/>
                <w:shd w:val="clear" w:color="auto" w:fill="auto"/>
              </w:tcPr>
              <w:p w:rsidR="00C6673F" w:rsidRDefault="00C6673F">
                <w:pPr>
                  <w:jc w:val="left"/>
                  <w:rPr>
                    <w:rFonts w:ascii="宋体" w:hAnsi="宋体"/>
                  </w:rPr>
                </w:pPr>
                <w:r>
                  <w:rPr>
                    <w:rFonts w:ascii="宋体" w:hAnsi="宋体" w:hint="eastAsia"/>
                  </w:rPr>
                  <w:t>0</w:t>
                </w:r>
              </w:p>
            </w:tc>
          </w:tr>
          <w:tr w:rsidR="00C6673F" w:rsidTr="0092606A">
            <w:trPr>
              <w:trHeight w:val="287"/>
            </w:trPr>
            <w:sdt>
              <w:sdtPr>
                <w:rPr>
                  <w:rFonts w:ascii="宋体" w:hAnsi="宋体"/>
                </w:rPr>
                <w:alias w:val=""/>
                <w:tag w:val="_PLD_9a9a60d3da6c4a8f9842c263d323b2ca"/>
                <w:id w:val="-428660470"/>
                <w:lock w:val="sdtContentLocked"/>
              </w:sdtPr>
              <w:sdtContent>
                <w:tc>
                  <w:tcPr>
                    <w:tcW w:w="1839" w:type="pct"/>
                    <w:shd w:val="clear" w:color="auto" w:fill="auto"/>
                  </w:tcPr>
                  <w:p w:rsidR="00C6673F" w:rsidRDefault="00C6673F">
                    <w:pPr>
                      <w:rPr>
                        <w:rFonts w:ascii="宋体" w:hAnsi="宋体"/>
                        <w:color w:val="000000" w:themeColor="text1"/>
                      </w:rPr>
                    </w:pPr>
                    <w:r>
                      <w:rPr>
                        <w:rFonts w:ascii="宋体" w:hAnsi="宋体" w:hint="eastAsia"/>
                        <w:color w:val="000000" w:themeColor="text1"/>
                      </w:rPr>
                      <w:t>控股股东</w:t>
                    </w:r>
                  </w:p>
                </w:tc>
              </w:sdtContent>
            </w:sdt>
            <w:sdt>
              <w:sdtPr>
                <w:rPr>
                  <w:rFonts w:ascii="宋体" w:hAnsi="宋体"/>
                  <w:color w:val="000000" w:themeColor="text1"/>
                </w:rPr>
                <w:tag w:val="_GBC_faadd6ef34de428eb5d6c59b1a4d1892"/>
                <w:id w:val="-1049216905"/>
                <w:lock w:val="sdtLocked"/>
                <w:comboBox>
                  <w:listItem w:displayText="控股股东为（）" w:value="控股股东为（）"/>
                  <w:listItem w:displayText="无控股股东" w:value="无控股股东"/>
                </w:comboBox>
              </w:sdtPr>
              <w:sdtContent>
                <w:tc>
                  <w:tcPr>
                    <w:tcW w:w="3161" w:type="pct"/>
                    <w:shd w:val="clear" w:color="auto" w:fill="auto"/>
                  </w:tcPr>
                  <w:p w:rsidR="00C6673F" w:rsidRDefault="00DB78B5" w:rsidP="00C6673F">
                    <w:pPr>
                      <w:jc w:val="left"/>
                      <w:rPr>
                        <w:rFonts w:ascii="宋体" w:hAnsi="宋体"/>
                        <w:color w:val="000000" w:themeColor="text1"/>
                      </w:rPr>
                    </w:pPr>
                    <w:r>
                      <w:rPr>
                        <w:rFonts w:ascii="宋体" w:hAnsi="宋体"/>
                        <w:color w:val="000000" w:themeColor="text1"/>
                      </w:rPr>
                      <w:t>控股股东为（</w:t>
                    </w:r>
                    <w:r>
                      <w:rPr>
                        <w:rFonts w:ascii="宋体" w:hAnsi="宋体" w:hint="eastAsia"/>
                        <w:color w:val="000000" w:themeColor="text1"/>
                      </w:rPr>
                      <w:t>新光控股集团有限公司</w:t>
                    </w:r>
                    <w:r>
                      <w:rPr>
                        <w:rFonts w:ascii="宋体" w:hAnsi="宋体"/>
                        <w:color w:val="000000" w:themeColor="text1"/>
                      </w:rPr>
                      <w:t>）</w:t>
                    </w:r>
                  </w:p>
                </w:tc>
              </w:sdtContent>
            </w:sdt>
          </w:tr>
          <w:tr w:rsidR="00C6673F" w:rsidTr="0092606A">
            <w:trPr>
              <w:trHeight w:val="235"/>
            </w:trPr>
            <w:sdt>
              <w:sdtPr>
                <w:rPr>
                  <w:rFonts w:ascii="宋体" w:hAnsi="宋体"/>
                </w:rPr>
                <w:alias w:val=""/>
                <w:tag w:val="_PLD_15b3f3462c42412d8801b0255b6e77b4"/>
                <w:id w:val="1831482410"/>
                <w:lock w:val="sdtContentLocked"/>
              </w:sdtPr>
              <w:sdtContent>
                <w:tc>
                  <w:tcPr>
                    <w:tcW w:w="1839" w:type="pct"/>
                    <w:shd w:val="clear" w:color="auto" w:fill="auto"/>
                  </w:tcPr>
                  <w:p w:rsidR="00C6673F" w:rsidRDefault="00C6673F">
                    <w:pPr>
                      <w:rPr>
                        <w:rFonts w:ascii="宋体" w:hAnsi="宋体"/>
                        <w:color w:val="000000" w:themeColor="text1"/>
                      </w:rPr>
                    </w:pPr>
                    <w:r>
                      <w:rPr>
                        <w:rFonts w:ascii="宋体" w:hAnsi="宋体" w:hint="eastAsia"/>
                        <w:color w:val="000000" w:themeColor="text1"/>
                      </w:rPr>
                      <w:t>实际控制人及其一致行动人</w:t>
                    </w:r>
                  </w:p>
                </w:tc>
              </w:sdtContent>
            </w:sdt>
            <w:sdt>
              <w:sdtPr>
                <w:rPr>
                  <w:rFonts w:ascii="宋体" w:hAnsi="宋体"/>
                  <w:color w:val="000000" w:themeColor="text1"/>
                </w:rPr>
                <w:tag w:val="_GBC_ef2774c353c442a5a8120a2a8223ae89"/>
                <w:id w:val="1851516911"/>
                <w:lock w:val="sdtLocked"/>
                <w:comboBox>
                  <w:listItem w:displayText="实际控制人为（），一致行动人为（）" w:value="实际控制人为（），一致行动人为（）"/>
                  <w:listItem w:displayText="实际控制人为（），无一致行动人" w:value="实际控制人为（），无一致行动人"/>
                  <w:listItem w:displayText="无实际控制人" w:value="无实际控制人"/>
                </w:comboBox>
              </w:sdtPr>
              <w:sdtContent>
                <w:tc>
                  <w:tcPr>
                    <w:tcW w:w="3161" w:type="pct"/>
                    <w:shd w:val="clear" w:color="auto" w:fill="auto"/>
                  </w:tcPr>
                  <w:p w:rsidR="00C6673F" w:rsidRDefault="00186E96" w:rsidP="00C6673F">
                    <w:pPr>
                      <w:jc w:val="left"/>
                      <w:rPr>
                        <w:rFonts w:ascii="宋体" w:hAnsi="宋体"/>
                        <w:color w:val="000000" w:themeColor="text1"/>
                      </w:rPr>
                    </w:pPr>
                    <w:r w:rsidRPr="00186E96">
                      <w:rPr>
                        <w:rFonts w:ascii="宋体" w:hAnsi="宋体" w:hint="eastAsia"/>
                        <w:color w:val="000000" w:themeColor="text1"/>
                      </w:rPr>
                      <w:t>实际控制人为周晓光和虞云新，一致行动人为信诚基金－中信银行－信诚基金定众1号分级资产管理计划、光大保德信资管－浦发银行－光大保德信耀财富富增4号专项资产管理计划</w:t>
                    </w:r>
                    <w:r>
                      <w:rPr>
                        <w:rFonts w:ascii="宋体" w:hAnsi="宋体" w:hint="eastAsia"/>
                        <w:color w:val="000000" w:themeColor="text1"/>
                      </w:rPr>
                      <w:t>、</w:t>
                    </w:r>
                    <w:r w:rsidRPr="00186E96">
                      <w:rPr>
                        <w:rFonts w:ascii="宋体" w:hAnsi="宋体" w:hint="eastAsia"/>
                        <w:color w:val="000000" w:themeColor="text1"/>
                      </w:rPr>
                      <w:t>虞江威</w:t>
                    </w:r>
                  </w:p>
                </w:tc>
              </w:sdtContent>
            </w:sdt>
          </w:tr>
        </w:tbl>
        <w:p w:rsidR="00C6673F" w:rsidRDefault="007C4979">
          <w:pPr>
            <w:rPr>
              <w:rFonts w:ascii="宋体" w:hAnsi="宋体"/>
            </w:rPr>
          </w:pPr>
        </w:p>
      </w:sdtContent>
    </w:sdt>
    <w:sdt>
      <w:sdtPr>
        <w:rPr>
          <w:rFonts w:ascii="宋体" w:hAnsi="宋体" w:cs="Times New Roman" w:hint="eastAsia"/>
          <w:b w:val="0"/>
          <w:bCs w:val="0"/>
          <w:sz w:val="21"/>
          <w:szCs w:val="22"/>
        </w:rPr>
        <w:alias w:val="模块:注册情况"/>
        <w:tag w:val="_SEC_a3f413225e6f4e54b98de4a93842983b"/>
        <w:id w:val="-218979297"/>
        <w:lock w:val="sdtLocked"/>
        <w:placeholder>
          <w:docPart w:val="GBC22222222222222222222222222222"/>
        </w:placeholder>
      </w:sdtPr>
      <w:sdtEndPr>
        <w:rPr>
          <w:rFonts w:cstheme="minorBidi"/>
        </w:rPr>
      </w:sdtEndPr>
      <w:sdtContent>
        <w:p w:rsidR="00C6673F" w:rsidRDefault="00C6673F">
          <w:pPr>
            <w:pStyle w:val="2"/>
            <w:numPr>
              <w:ilvl w:val="0"/>
              <w:numId w:val="26"/>
            </w:numPr>
            <w:spacing w:before="156" w:after="156"/>
            <w:rPr>
              <w:rFonts w:ascii="宋体" w:hAnsi="宋体"/>
              <w:szCs w:val="22"/>
            </w:rPr>
          </w:pPr>
          <w:r>
            <w:rPr>
              <w:rFonts w:ascii="宋体" w:hAnsi="宋体" w:hint="eastAsia"/>
              <w:szCs w:val="22"/>
            </w:rPr>
            <w:t>注册情况</w:t>
          </w:r>
        </w:p>
        <w:tbl>
          <w:tblPr>
            <w:tblStyle w:val="gbc2"/>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tblPr>
          <w:tblGrid>
            <w:gridCol w:w="3509"/>
            <w:gridCol w:w="3301"/>
            <w:gridCol w:w="2853"/>
          </w:tblGrid>
          <w:tr w:rsidR="00C6673F" w:rsidTr="00757E30">
            <w:trPr>
              <w:trHeight w:val="238"/>
            </w:trPr>
            <w:sdt>
              <w:sdtPr>
                <w:rPr>
                  <w:rFonts w:ascii="宋体" w:hAnsi="宋体"/>
                </w:rPr>
                <w:alias w:val=""/>
                <w:tag w:val="_PLD_d951f66580de489ea441d88038baeece"/>
                <w:id w:val="1744380564"/>
                <w:lock w:val="sdtContentLocked"/>
              </w:sdtPr>
              <w:sdtContent>
                <w:tc>
                  <w:tcPr>
                    <w:tcW w:w="1816" w:type="pct"/>
                    <w:shd w:val="pct15" w:color="auto" w:fill="auto"/>
                    <w:vAlign w:val="center"/>
                  </w:tcPr>
                  <w:p w:rsidR="00C6673F" w:rsidRDefault="00C6673F">
                    <w:pPr>
                      <w:jc w:val="center"/>
                      <w:rPr>
                        <w:rFonts w:ascii="宋体" w:hAnsi="宋体"/>
                        <w:b/>
                        <w:color w:val="000000" w:themeColor="text1"/>
                      </w:rPr>
                    </w:pPr>
                    <w:r>
                      <w:rPr>
                        <w:rFonts w:ascii="宋体" w:hAnsi="宋体" w:hint="eastAsia"/>
                        <w:b/>
                        <w:color w:val="000000" w:themeColor="text1"/>
                      </w:rPr>
                      <w:t>项目</w:t>
                    </w:r>
                  </w:p>
                </w:tc>
              </w:sdtContent>
            </w:sdt>
            <w:sdt>
              <w:sdtPr>
                <w:rPr>
                  <w:rFonts w:ascii="宋体" w:hAnsi="宋体"/>
                </w:rPr>
                <w:alias w:val=""/>
                <w:tag w:val="_PLD_6a061f82ddd64674b36fa5c73689433f"/>
                <w:id w:val="-457106669"/>
                <w:lock w:val="sdtContentLocked"/>
              </w:sdtPr>
              <w:sdtContent>
                <w:tc>
                  <w:tcPr>
                    <w:tcW w:w="1708" w:type="pct"/>
                    <w:shd w:val="pct15" w:color="auto" w:fill="auto"/>
                    <w:vAlign w:val="center"/>
                  </w:tcPr>
                  <w:p w:rsidR="00C6673F" w:rsidRDefault="00C6673F">
                    <w:pPr>
                      <w:jc w:val="center"/>
                      <w:rPr>
                        <w:rFonts w:ascii="宋体" w:hAnsi="宋体"/>
                        <w:b/>
                        <w:color w:val="000000" w:themeColor="text1"/>
                      </w:rPr>
                    </w:pPr>
                    <w:r>
                      <w:rPr>
                        <w:rFonts w:ascii="宋体" w:hAnsi="宋体" w:hint="eastAsia"/>
                        <w:b/>
                        <w:color w:val="000000" w:themeColor="text1"/>
                      </w:rPr>
                      <w:t>内容</w:t>
                    </w:r>
                  </w:p>
                </w:tc>
              </w:sdtContent>
            </w:sdt>
            <w:sdt>
              <w:sdtPr>
                <w:rPr>
                  <w:rFonts w:ascii="宋体" w:hAnsi="宋体"/>
                </w:rPr>
                <w:alias w:val=""/>
                <w:tag w:val="_PLD_318bc187f59d45b488e11e012e184a63"/>
                <w:id w:val="-226695293"/>
                <w:lock w:val="sdtContentLocked"/>
              </w:sdtPr>
              <w:sdtContent>
                <w:tc>
                  <w:tcPr>
                    <w:tcW w:w="1476" w:type="pct"/>
                    <w:shd w:val="pct15" w:color="auto" w:fill="auto"/>
                    <w:vAlign w:val="center"/>
                  </w:tcPr>
                  <w:p w:rsidR="00C6673F" w:rsidRDefault="00C6673F">
                    <w:pPr>
                      <w:jc w:val="center"/>
                      <w:rPr>
                        <w:rFonts w:ascii="宋体" w:hAnsi="宋体"/>
                        <w:b/>
                        <w:color w:val="000000" w:themeColor="text1"/>
                      </w:rPr>
                    </w:pPr>
                    <w:r>
                      <w:rPr>
                        <w:rFonts w:ascii="宋体" w:hAnsi="宋体" w:hint="eastAsia"/>
                        <w:b/>
                        <w:color w:val="000000" w:themeColor="text1"/>
                      </w:rPr>
                      <w:t>报告期内</w:t>
                    </w:r>
                    <w:r>
                      <w:rPr>
                        <w:rFonts w:ascii="宋体" w:hAnsi="宋体"/>
                        <w:b/>
                        <w:color w:val="000000" w:themeColor="text1"/>
                      </w:rPr>
                      <w:t>是否变更</w:t>
                    </w:r>
                  </w:p>
                </w:tc>
              </w:sdtContent>
            </w:sdt>
          </w:tr>
          <w:tr w:rsidR="00C6673F" w:rsidTr="00366625">
            <w:trPr>
              <w:trHeight w:val="70"/>
            </w:trPr>
            <w:sdt>
              <w:sdtPr>
                <w:rPr>
                  <w:rFonts w:ascii="宋体" w:hAnsi="宋体"/>
                </w:rPr>
                <w:alias w:val=""/>
                <w:tag w:val="_PLD_eccc367c4ec04830994ed0ed90c7721f"/>
                <w:id w:val="-342393346"/>
                <w:lock w:val="sdtContentLocked"/>
              </w:sdtPr>
              <w:sdtContent>
                <w:tc>
                  <w:tcPr>
                    <w:tcW w:w="1816" w:type="pct"/>
                    <w:shd w:val="clear" w:color="auto" w:fill="auto"/>
                  </w:tcPr>
                  <w:p w:rsidR="00C6673F" w:rsidRDefault="00C6673F">
                    <w:pPr>
                      <w:rPr>
                        <w:rFonts w:ascii="宋体" w:hAnsi="宋体"/>
                        <w:color w:val="000000" w:themeColor="text1"/>
                      </w:rPr>
                    </w:pPr>
                    <w:r>
                      <w:rPr>
                        <w:rFonts w:ascii="宋体" w:hAnsi="宋体" w:hint="eastAsia"/>
                        <w:color w:val="000000" w:themeColor="text1"/>
                      </w:rPr>
                      <w:t>统一社会</w:t>
                    </w:r>
                    <w:r>
                      <w:rPr>
                        <w:rFonts w:ascii="宋体" w:hAnsi="宋体"/>
                        <w:color w:val="000000" w:themeColor="text1"/>
                      </w:rPr>
                      <w:t>信用代码</w:t>
                    </w:r>
                  </w:p>
                </w:tc>
              </w:sdtContent>
            </w:sdt>
            <w:tc>
              <w:tcPr>
                <w:tcW w:w="1708" w:type="pct"/>
                <w:shd w:val="clear" w:color="auto" w:fill="auto"/>
              </w:tcPr>
              <w:p w:rsidR="00C6673F" w:rsidRDefault="00C6673F">
                <w:pPr>
                  <w:jc w:val="left"/>
                  <w:rPr>
                    <w:rFonts w:ascii="宋体" w:hAnsi="宋体"/>
                  </w:rPr>
                </w:pPr>
                <w:r>
                  <w:rPr>
                    <w:rFonts w:ascii="宋体" w:hAnsi="宋体" w:hint="eastAsia"/>
                  </w:rPr>
                  <w:t>91340500752955344U</w:t>
                </w:r>
              </w:p>
            </w:tc>
            <w:sdt>
              <w:sdtPr>
                <w:rPr>
                  <w:rFonts w:ascii="宋体" w:hAnsi="宋体"/>
                  <w:color w:val="000000" w:themeColor="text1"/>
                </w:rPr>
                <w:tag w:val="_GBC_baa6716491a64803a26693a9e599011e"/>
                <w:id w:val="-828592239"/>
                <w:lock w:val="sdtLocked"/>
                <w:comboBox>
                  <w:listItem w:displayText="是" w:value="是"/>
                  <w:listItem w:displayText="否" w:value="否"/>
                </w:comboBox>
              </w:sdtPr>
              <w:sdtContent>
                <w:tc>
                  <w:tcPr>
                    <w:tcW w:w="1476" w:type="pct"/>
                  </w:tcPr>
                  <w:p w:rsidR="00C6673F" w:rsidRDefault="00C6673F">
                    <w:pPr>
                      <w:rPr>
                        <w:rFonts w:ascii="宋体" w:hAnsi="宋体"/>
                        <w:color w:val="000000" w:themeColor="text1"/>
                      </w:rPr>
                    </w:pPr>
                    <w:r>
                      <w:rPr>
                        <w:rFonts w:ascii="宋体" w:hAnsi="宋体"/>
                        <w:color w:val="000000" w:themeColor="text1"/>
                      </w:rPr>
                      <w:t>否</w:t>
                    </w:r>
                  </w:p>
                </w:tc>
              </w:sdtContent>
            </w:sdt>
          </w:tr>
          <w:tr w:rsidR="00C6673F" w:rsidTr="00366625">
            <w:trPr>
              <w:trHeight w:val="140"/>
            </w:trPr>
            <w:sdt>
              <w:sdtPr>
                <w:rPr>
                  <w:rFonts w:ascii="宋体" w:hAnsi="宋体"/>
                </w:rPr>
                <w:alias w:val=""/>
                <w:tag w:val="_PLD_775083383569421c81d022407312b010"/>
                <w:id w:val="-1336296259"/>
                <w:lock w:val="sdtContentLocked"/>
              </w:sdtPr>
              <w:sdtContent>
                <w:tc>
                  <w:tcPr>
                    <w:tcW w:w="1816" w:type="pct"/>
                    <w:shd w:val="clear" w:color="auto" w:fill="auto"/>
                  </w:tcPr>
                  <w:p w:rsidR="00C6673F" w:rsidRDefault="00C6673F">
                    <w:pPr>
                      <w:rPr>
                        <w:rFonts w:ascii="宋体" w:hAnsi="宋体"/>
                        <w:color w:val="000000" w:themeColor="text1"/>
                      </w:rPr>
                    </w:pPr>
                    <w:r>
                      <w:rPr>
                        <w:rFonts w:ascii="宋体" w:hAnsi="宋体" w:hint="eastAsia"/>
                        <w:color w:val="000000" w:themeColor="text1"/>
                      </w:rPr>
                      <w:t>注册地址</w:t>
                    </w:r>
                  </w:p>
                </w:tc>
              </w:sdtContent>
            </w:sdt>
            <w:sdt>
              <w:sdtPr>
                <w:rPr>
                  <w:rFonts w:ascii="宋体" w:hAnsi="宋体"/>
                  <w:color w:val="000000" w:themeColor="text1"/>
                </w:rPr>
                <w:tag w:val="_GBC_bad05471b6054f4898a6f5c15a0131c9"/>
                <w:id w:val="-1513601514"/>
                <w:lock w:val="sdtLocked"/>
              </w:sdtPr>
              <w:sdtContent>
                <w:tc>
                  <w:tcPr>
                    <w:tcW w:w="1708" w:type="pct"/>
                    <w:shd w:val="clear" w:color="auto" w:fill="auto"/>
                  </w:tcPr>
                  <w:p w:rsidR="00C6673F" w:rsidRDefault="007C4979" w:rsidP="00C6673F">
                    <w:pPr>
                      <w:jc w:val="left"/>
                      <w:rPr>
                        <w:rFonts w:ascii="宋体" w:hAnsi="宋体"/>
                        <w:color w:val="000000" w:themeColor="text1"/>
                      </w:rPr>
                    </w:pPr>
                    <w:sdt>
                      <w:sdtPr>
                        <w:rPr>
                          <w:rFonts w:ascii="宋体" w:hAnsi="宋体"/>
                          <w:color w:val="000000" w:themeColor="text1"/>
                        </w:rPr>
                        <w:tag w:val="_GBC_09573ef3d31b498e8ff52b1c1a466fbf"/>
                        <w:id w:val="63612575"/>
                        <w:lock w:val="sdtLocked"/>
                        <w:comboBox>
                          <w:listItem w:displayText="北京市" w:value="北京市"/>
                          <w:listItem w:displayText="天津市" w:value="天津市"/>
                          <w:listItem w:displayText="河北省" w:value="河北省"/>
                          <w:listItem w:displayText="山西省" w:value="山西省"/>
                          <w:listItem w:displayText="内蒙古自治区" w:value="内蒙古自治区"/>
                          <w:listItem w:displayText="辽宁省" w:value="辽宁省"/>
                          <w:listItem w:displayText="吉林省" w:value="吉林省"/>
                          <w:listItem w:displayText="黑龙江省" w:value="黑龙江省"/>
                          <w:listItem w:displayText="上海市" w:value="上海市"/>
                          <w:listItem w:displayText="江苏省" w:value="江苏省"/>
                          <w:listItem w:displayText="浙江省" w:value="浙江省"/>
                          <w:listItem w:displayText="安徽省" w:value="安徽省"/>
                          <w:listItem w:displayText="福建省" w:value="福建省"/>
                          <w:listItem w:displayText="江西省" w:value="江西省"/>
                          <w:listItem w:displayText="山东省" w:value="山东省"/>
                          <w:listItem w:displayText="河南省" w:value="河南省"/>
                          <w:listItem w:displayText="湖北省" w:value="湖北省"/>
                          <w:listItem w:displayText="湖南省" w:value="湖南省"/>
                          <w:listItem w:displayText="广东省" w:value="广东省"/>
                          <w:listItem w:displayText="广西壮族自治区" w:value="广西壮族自治区"/>
                          <w:listItem w:displayText="海南省" w:value="海南省"/>
                          <w:listItem w:displayText="重庆市" w:value="重庆市"/>
                          <w:listItem w:displayText="四川省" w:value="四川省"/>
                          <w:listItem w:displayText="贵州省" w:value="贵州省"/>
                          <w:listItem w:displayText="云南省" w:value="云南省"/>
                          <w:listItem w:displayText="西藏自治区" w:value="西藏自治区"/>
                          <w:listItem w:displayText="陕西省" w:value="陕西省"/>
                          <w:listItem w:displayText="甘肃省" w:value="甘肃省"/>
                          <w:listItem w:displayText="青海省" w:value="青海省"/>
                          <w:listItem w:displayText="宁夏回族自治区" w:value="宁夏回族自治区"/>
                          <w:listItem w:displayText="新疆维吾尔自治区" w:value="新疆维吾尔自治区"/>
                          <w:listItem w:displayText="台湾省" w:value="台湾省"/>
                          <w:listItem w:displayText="香港特别行政区" w:value="香港特别行政区"/>
                          <w:listItem w:displayText="澳门特别行政区" w:value="澳门特别行政区"/>
                        </w:comboBox>
                      </w:sdtPr>
                      <w:sdtContent>
                        <w:r w:rsidR="00C6673F">
                          <w:rPr>
                            <w:rFonts w:ascii="宋体" w:hAnsi="宋体" w:hint="eastAsia"/>
                            <w:color w:val="000000" w:themeColor="text1"/>
                          </w:rPr>
                          <w:t>安徽省</w:t>
                        </w:r>
                      </w:sdtContent>
                    </w:sdt>
                    <w:sdt>
                      <w:sdtPr>
                        <w:rPr>
                          <w:rFonts w:ascii="宋体" w:hAnsi="宋体" w:hint="eastAsia"/>
                          <w:color w:val="000000" w:themeColor="text1"/>
                        </w:rPr>
                        <w:tag w:val="_GBC_ba8f2f211be943fdb3746537026425f1"/>
                        <w:id w:val="-2137328216"/>
                        <w:lock w:val="sdtLocked"/>
                      </w:sdtPr>
                      <w:sdtContent>
                        <w:r w:rsidR="00C6673F">
                          <w:rPr>
                            <w:rFonts w:ascii="宋体" w:hAnsi="宋体" w:hint="eastAsia"/>
                            <w:color w:val="000000" w:themeColor="text1"/>
                          </w:rPr>
                          <w:t>马鞍山市</w:t>
                        </w:r>
                      </w:sdtContent>
                    </w:sdt>
                    <w:sdt>
                      <w:sdtPr>
                        <w:rPr>
                          <w:rFonts w:ascii="宋体" w:hAnsi="宋体" w:hint="eastAsia"/>
                          <w:color w:val="000000" w:themeColor="text1"/>
                        </w:rPr>
                        <w:tag w:val="_GBC_ff7d83c6aa094248b5415ee4bb8dbf44"/>
                        <w:id w:val="-1625141946"/>
                        <w:lock w:val="sdtLocked"/>
                      </w:sdtPr>
                      <w:sdtContent>
                        <w:r w:rsidR="00C6673F">
                          <w:rPr>
                            <w:rFonts w:ascii="宋体" w:hAnsi="宋体" w:hint="eastAsia"/>
                            <w:color w:val="000000" w:themeColor="text1"/>
                          </w:rPr>
                          <w:t>经济技术开发区</w:t>
                        </w:r>
                      </w:sdtContent>
                    </w:sdt>
                    <w:sdt>
                      <w:sdtPr>
                        <w:rPr>
                          <w:rFonts w:ascii="宋体" w:hAnsi="宋体" w:hint="eastAsia"/>
                          <w:color w:val="000000" w:themeColor="text1"/>
                        </w:rPr>
                        <w:tag w:val="_GBC_ea97efb12b044a16afc3a6e8d88e7579"/>
                        <w:id w:val="-1173714451"/>
                        <w:lock w:val="sdtLocked"/>
                      </w:sdtPr>
                      <w:sdtContent>
                        <w:r w:rsidR="00C6673F">
                          <w:rPr>
                            <w:rFonts w:ascii="宋体" w:hAnsi="宋体" w:hint="eastAsia"/>
                            <w:color w:val="000000" w:themeColor="text1"/>
                          </w:rPr>
                          <w:t>超山西路</w:t>
                        </w:r>
                      </w:sdtContent>
                    </w:sdt>
                  </w:p>
                </w:tc>
              </w:sdtContent>
            </w:sdt>
            <w:sdt>
              <w:sdtPr>
                <w:rPr>
                  <w:rFonts w:ascii="宋体" w:hAnsi="宋体"/>
                  <w:color w:val="000000" w:themeColor="text1"/>
                </w:rPr>
                <w:tag w:val="_GBC_24281c2adbf746fcafd1f2c77006a21e"/>
                <w:id w:val="116422493"/>
                <w:lock w:val="sdtLocked"/>
                <w:comboBox>
                  <w:listItem w:displayText="是" w:value="是"/>
                  <w:listItem w:displayText="否" w:value="否"/>
                </w:comboBox>
              </w:sdtPr>
              <w:sdtContent>
                <w:tc>
                  <w:tcPr>
                    <w:tcW w:w="1476" w:type="pct"/>
                  </w:tcPr>
                  <w:p w:rsidR="00C6673F" w:rsidRDefault="00C6673F">
                    <w:pPr>
                      <w:rPr>
                        <w:rFonts w:ascii="宋体" w:hAnsi="宋体"/>
                        <w:color w:val="000000" w:themeColor="text1"/>
                      </w:rPr>
                    </w:pPr>
                    <w:r>
                      <w:rPr>
                        <w:rFonts w:ascii="宋体" w:hAnsi="宋体"/>
                        <w:color w:val="000000" w:themeColor="text1"/>
                      </w:rPr>
                      <w:t>否</w:t>
                    </w:r>
                  </w:p>
                </w:tc>
              </w:sdtContent>
            </w:sdt>
          </w:tr>
          <w:tr w:rsidR="00C6673F" w:rsidTr="00366625">
            <w:trPr>
              <w:trHeight w:val="132"/>
            </w:trPr>
            <w:sdt>
              <w:sdtPr>
                <w:rPr>
                  <w:rFonts w:ascii="宋体" w:hAnsi="宋体"/>
                </w:rPr>
                <w:alias w:val=""/>
                <w:tag w:val="_PLD_2ababde5d50247069bf9f93e41ebc893"/>
                <w:id w:val="2006474175"/>
                <w:lock w:val="sdtContentLocked"/>
              </w:sdtPr>
              <w:sdtContent>
                <w:tc>
                  <w:tcPr>
                    <w:tcW w:w="1816" w:type="pct"/>
                    <w:shd w:val="clear" w:color="auto" w:fill="auto"/>
                  </w:tcPr>
                  <w:p w:rsidR="00C6673F" w:rsidRDefault="00C6673F">
                    <w:pPr>
                      <w:rPr>
                        <w:rFonts w:ascii="宋体" w:hAnsi="宋体"/>
                        <w:color w:val="000000" w:themeColor="text1"/>
                      </w:rPr>
                    </w:pPr>
                    <w:r>
                      <w:rPr>
                        <w:rFonts w:ascii="宋体" w:hAnsi="宋体" w:hint="eastAsia"/>
                        <w:color w:val="000000" w:themeColor="text1"/>
                      </w:rPr>
                      <w:t>注册资本（元）</w:t>
                    </w:r>
                  </w:p>
                </w:tc>
              </w:sdtContent>
            </w:sdt>
            <w:tc>
              <w:tcPr>
                <w:tcW w:w="1708" w:type="pct"/>
                <w:shd w:val="clear" w:color="auto" w:fill="auto"/>
              </w:tcPr>
              <w:p w:rsidR="00C6673F" w:rsidRDefault="00C6673F" w:rsidP="00137B50">
                <w:pPr>
                  <w:ind w:right="420"/>
                  <w:rPr>
                    <w:rFonts w:ascii="宋体" w:hAnsi="宋体"/>
                  </w:rPr>
                </w:pPr>
                <w:r>
                  <w:rPr>
                    <w:rFonts w:ascii="宋体" w:hAnsi="宋体"/>
                  </w:rPr>
                  <w:t>1,828,076,415</w:t>
                </w:r>
              </w:p>
            </w:tc>
            <w:sdt>
              <w:sdtPr>
                <w:rPr>
                  <w:rFonts w:ascii="宋体" w:hAnsi="宋体"/>
                  <w:color w:val="000000" w:themeColor="text1"/>
                </w:rPr>
                <w:tag w:val="_GBC_1ab055097fdc49ca860a4f27b2a2851b"/>
                <w:id w:val="-940290285"/>
                <w:lock w:val="sdtLocked"/>
                <w:comboBox>
                  <w:listItem w:displayText="是" w:value="是"/>
                  <w:listItem w:displayText="否" w:value="否"/>
                </w:comboBox>
              </w:sdtPr>
              <w:sdtContent>
                <w:tc>
                  <w:tcPr>
                    <w:tcW w:w="1476" w:type="pct"/>
                  </w:tcPr>
                  <w:p w:rsidR="00C6673F" w:rsidRDefault="00C6673F">
                    <w:pPr>
                      <w:rPr>
                        <w:rFonts w:ascii="宋体" w:hAnsi="宋体"/>
                        <w:color w:val="000000" w:themeColor="text1"/>
                      </w:rPr>
                    </w:pPr>
                    <w:r>
                      <w:rPr>
                        <w:rFonts w:ascii="宋体" w:hAnsi="宋体"/>
                        <w:color w:val="000000" w:themeColor="text1"/>
                      </w:rPr>
                      <w:t>否</w:t>
                    </w:r>
                  </w:p>
                </w:tc>
              </w:sdtContent>
            </w:sdt>
          </w:tr>
        </w:tbl>
        <w:p w:rsidR="00C6673F" w:rsidRDefault="007C4979">
          <w:pPr>
            <w:rPr>
              <w:rFonts w:ascii="宋体" w:hAnsi="宋体"/>
            </w:rPr>
          </w:pPr>
        </w:p>
      </w:sdtContent>
    </w:sdt>
    <w:sdt>
      <w:sdtPr>
        <w:rPr>
          <w:rFonts w:ascii="宋体" w:hAnsi="宋体" w:cs="Times New Roman"/>
          <w:b w:val="0"/>
          <w:bCs w:val="0"/>
          <w:sz w:val="21"/>
          <w:szCs w:val="22"/>
        </w:rPr>
        <w:alias w:val="模块:中介机构"/>
        <w:tag w:val="_SEC_09025495969445928dbf8c2077fca39d"/>
        <w:id w:val="-1623069856"/>
        <w:lock w:val="sdtLocked"/>
        <w:placeholder>
          <w:docPart w:val="GBC22222222222222222222222222222"/>
        </w:placeholder>
      </w:sdtPr>
      <w:sdtEndPr>
        <w:rPr>
          <w:rFonts w:cstheme="minorBidi" w:hint="eastAsia"/>
        </w:rPr>
      </w:sdtEndPr>
      <w:sdtContent>
        <w:p w:rsidR="00C6673F" w:rsidRDefault="00C6673F">
          <w:pPr>
            <w:pStyle w:val="2"/>
            <w:numPr>
              <w:ilvl w:val="0"/>
              <w:numId w:val="26"/>
            </w:numPr>
            <w:spacing w:before="156" w:after="156"/>
            <w:rPr>
              <w:rFonts w:ascii="宋体" w:hAnsi="宋体"/>
              <w:szCs w:val="22"/>
            </w:rPr>
          </w:pPr>
          <w:r>
            <w:rPr>
              <w:rFonts w:ascii="宋体" w:hAnsi="宋体"/>
              <w:szCs w:val="22"/>
            </w:rPr>
            <w:t>中介机构</w:t>
          </w:r>
        </w:p>
        <w:tbl>
          <w:tblPr>
            <w:tblStyle w:val="gbc2"/>
            <w:tblW w:w="5000" w:type="pct"/>
            <w:tblBorders>
              <w:top w:val="single" w:sz="4" w:space="0" w:color="5B9BD5"/>
              <w:left w:val="single" w:sz="4" w:space="0" w:color="5B9BD5"/>
              <w:bottom w:val="single" w:sz="4" w:space="0" w:color="5B9BD5"/>
              <w:right w:val="single" w:sz="4" w:space="0" w:color="5B9BD5"/>
              <w:insideH w:val="single" w:sz="4" w:space="0" w:color="5B9BD5"/>
              <w:insideV w:val="single" w:sz="4" w:space="0" w:color="5B9BD5"/>
            </w:tblBorders>
            <w:tblLook w:val="04A0"/>
          </w:tblPr>
          <w:tblGrid>
            <w:gridCol w:w="3510"/>
            <w:gridCol w:w="6153"/>
          </w:tblGrid>
          <w:tr w:rsidR="00C6673F" w:rsidTr="00C6673F">
            <w:trPr>
              <w:trHeight w:val="219"/>
            </w:trPr>
            <w:sdt>
              <w:sdtPr>
                <w:rPr>
                  <w:rFonts w:ascii="宋体" w:hAnsi="宋体"/>
                </w:rPr>
                <w:alias w:val=""/>
                <w:tag w:val="_PLD_24f49ee4f1cf4d75b729448a7518746d"/>
                <w:id w:val="-1721127276"/>
                <w:lock w:val="sdtContentLocked"/>
              </w:sdtPr>
              <w:sdtContent>
                <w:tc>
                  <w:tcPr>
                    <w:tcW w:w="1816" w:type="pct"/>
                  </w:tcPr>
                  <w:p w:rsidR="00C6673F" w:rsidRDefault="00C6673F" w:rsidP="00C6673F">
                    <w:pPr>
                      <w:jc w:val="left"/>
                      <w:rPr>
                        <w:rFonts w:ascii="宋体" w:hAnsi="宋体"/>
                        <w:color w:val="000000" w:themeColor="text1"/>
                      </w:rPr>
                    </w:pPr>
                    <w:r>
                      <w:rPr>
                        <w:rFonts w:ascii="宋体" w:hAnsi="宋体" w:hint="eastAsia"/>
                        <w:color w:val="000000" w:themeColor="text1"/>
                      </w:rPr>
                      <w:t>主办券商（报告期内）</w:t>
                    </w:r>
                  </w:p>
                </w:tc>
              </w:sdtContent>
            </w:sdt>
            <w:sdt>
              <w:sdtPr>
                <w:rPr>
                  <w:rFonts w:ascii="宋体" w:hAnsi="宋体"/>
                  <w:color w:val="000000" w:themeColor="text1"/>
                </w:rPr>
                <w:tag w:val="_GBC_3a8812e65e204f60814a7d2938d96f18"/>
                <w:id w:val="-1171261295"/>
                <w:lock w:val="sdtLocked"/>
              </w:sdtPr>
              <w:sdtContent>
                <w:tc>
                  <w:tcPr>
                    <w:tcW w:w="3184" w:type="pct"/>
                  </w:tcPr>
                  <w:p w:rsidR="00C6673F" w:rsidRDefault="00C6673F" w:rsidP="00C6673F">
                    <w:pPr>
                      <w:rPr>
                        <w:rFonts w:ascii="宋体" w:hAnsi="宋体"/>
                        <w:color w:val="000000" w:themeColor="text1"/>
                      </w:rPr>
                    </w:pPr>
                    <w:r w:rsidRPr="002B7781">
                      <w:rPr>
                        <w:rFonts w:ascii="宋体" w:hAnsi="宋体" w:hint="eastAsia"/>
                        <w:color w:val="000000" w:themeColor="text1"/>
                      </w:rPr>
                      <w:t>国都证券股份有限公司</w:t>
                    </w:r>
                  </w:p>
                </w:tc>
              </w:sdtContent>
            </w:sdt>
          </w:tr>
          <w:tr w:rsidR="00C6673F" w:rsidTr="00C6673F">
            <w:trPr>
              <w:trHeight w:val="219"/>
            </w:trPr>
            <w:sdt>
              <w:sdtPr>
                <w:rPr>
                  <w:rFonts w:ascii="宋体" w:hAnsi="宋体"/>
                </w:rPr>
                <w:alias w:val=""/>
                <w:tag w:val="_PLD_01543f3d711e4110bee7768e8c3e938a"/>
                <w:id w:val="1359849698"/>
                <w:lock w:val="sdtContentLocked"/>
              </w:sdtPr>
              <w:sdtContent>
                <w:tc>
                  <w:tcPr>
                    <w:tcW w:w="1816" w:type="pct"/>
                  </w:tcPr>
                  <w:p w:rsidR="00C6673F" w:rsidRDefault="00C6673F" w:rsidP="00C6673F">
                    <w:pPr>
                      <w:jc w:val="left"/>
                      <w:rPr>
                        <w:rFonts w:ascii="宋体" w:hAnsi="宋体"/>
                        <w:color w:val="000000" w:themeColor="text1"/>
                      </w:rPr>
                    </w:pPr>
                    <w:r>
                      <w:rPr>
                        <w:rFonts w:ascii="宋体" w:hAnsi="宋体" w:hint="eastAsia"/>
                        <w:color w:val="000000" w:themeColor="text1"/>
                      </w:rPr>
                      <w:t>主办券商</w:t>
                    </w:r>
                    <w:r>
                      <w:rPr>
                        <w:rFonts w:ascii="宋体" w:hAnsi="宋体"/>
                        <w:color w:val="000000" w:themeColor="text1"/>
                      </w:rPr>
                      <w:t>办公地址</w:t>
                    </w:r>
                  </w:p>
                </w:tc>
              </w:sdtContent>
            </w:sdt>
            <w:tc>
              <w:tcPr>
                <w:tcW w:w="3184" w:type="pct"/>
              </w:tcPr>
              <w:p w:rsidR="00C6673F" w:rsidRDefault="00C6673F" w:rsidP="00C6673F">
                <w:pPr>
                  <w:jc w:val="left"/>
                  <w:rPr>
                    <w:rFonts w:ascii="宋体" w:hAnsi="宋体"/>
                  </w:rPr>
                </w:pPr>
                <w:r w:rsidRPr="002B7781">
                  <w:rPr>
                    <w:rFonts w:ascii="宋体" w:hAnsi="宋体" w:hint="eastAsia"/>
                  </w:rPr>
                  <w:t>北京市东城区东直门南大街3号国华投资大厦9层10层</w:t>
                </w:r>
              </w:p>
            </w:tc>
          </w:tr>
          <w:tr w:rsidR="00C6673F" w:rsidTr="00C6673F">
            <w:trPr>
              <w:trHeight w:val="219"/>
            </w:trPr>
            <w:sdt>
              <w:sdtPr>
                <w:rPr>
                  <w:rFonts w:ascii="宋体" w:hAnsi="宋体"/>
                </w:rPr>
                <w:alias w:val=""/>
                <w:tag w:val="_PLD_8725eb3ce61749968f9051f748baab27"/>
                <w:id w:val="1119021741"/>
                <w:lock w:val="sdtContentLocked"/>
              </w:sdtPr>
              <w:sdtContent>
                <w:tc>
                  <w:tcPr>
                    <w:tcW w:w="1816" w:type="pct"/>
                  </w:tcPr>
                  <w:p w:rsidR="00C6673F" w:rsidRDefault="00C6673F" w:rsidP="00C6673F">
                    <w:pPr>
                      <w:jc w:val="left"/>
                      <w:rPr>
                        <w:rFonts w:ascii="宋体" w:hAnsi="宋体"/>
                        <w:color w:val="000000" w:themeColor="text1"/>
                      </w:rPr>
                    </w:pPr>
                    <w:r>
                      <w:rPr>
                        <w:rFonts w:ascii="宋体" w:hAnsi="宋体" w:hint="eastAsia"/>
                        <w:color w:val="000000" w:themeColor="text1"/>
                      </w:rPr>
                      <w:t>报告</w:t>
                    </w:r>
                    <w:r>
                      <w:rPr>
                        <w:rFonts w:ascii="宋体" w:hAnsi="宋体"/>
                        <w:color w:val="000000" w:themeColor="text1"/>
                      </w:rPr>
                      <w:t>期内主办券商是否发生变化</w:t>
                    </w:r>
                  </w:p>
                </w:tc>
              </w:sdtContent>
            </w:sdt>
            <w:sdt>
              <w:sdtPr>
                <w:rPr>
                  <w:rFonts w:ascii="宋体" w:hAnsi="宋体"/>
                  <w:color w:val="000000" w:themeColor="text1"/>
                </w:rPr>
                <w:tag w:val="_GBC_6f18f5a18d2a40839af4d14173d38cef"/>
                <w:id w:val="1837493021"/>
                <w:lock w:val="sdtLocked"/>
                <w:comboBox>
                  <w:listItem w:displayText="是" w:value="是"/>
                  <w:listItem w:displayText="否" w:value="否"/>
                </w:comboBox>
              </w:sdtPr>
              <w:sdtContent>
                <w:tc>
                  <w:tcPr>
                    <w:tcW w:w="3184" w:type="pct"/>
                  </w:tcPr>
                  <w:p w:rsidR="00C6673F" w:rsidRDefault="00C6673F" w:rsidP="00C6673F">
                    <w:pPr>
                      <w:jc w:val="left"/>
                      <w:rPr>
                        <w:rFonts w:ascii="宋体" w:hAnsi="宋体"/>
                        <w:color w:val="000000" w:themeColor="text1"/>
                      </w:rPr>
                    </w:pPr>
                    <w:r>
                      <w:rPr>
                        <w:rFonts w:ascii="宋体" w:hAnsi="宋体"/>
                        <w:color w:val="000000" w:themeColor="text1"/>
                      </w:rPr>
                      <w:t>否</w:t>
                    </w:r>
                  </w:p>
                </w:tc>
              </w:sdtContent>
            </w:sdt>
          </w:tr>
          <w:tr w:rsidR="00C6673F" w:rsidTr="00C6673F">
            <w:trPr>
              <w:trHeight w:val="219"/>
            </w:trPr>
            <w:tc>
              <w:tcPr>
                <w:tcW w:w="1816" w:type="pct"/>
              </w:tcPr>
              <w:sdt>
                <w:sdtPr>
                  <w:rPr>
                    <w:rFonts w:ascii="宋体" w:hAnsi="宋体" w:hint="eastAsia"/>
                  </w:rPr>
                  <w:alias w:val=""/>
                  <w:tag w:val="_PLD_7a2a38d0fd2c42c09e307c067e78623d"/>
                  <w:id w:val="579326210"/>
                  <w:lock w:val="sdtContentLocked"/>
                </w:sdtPr>
                <w:sdtContent>
                  <w:p w:rsidR="00C6673F" w:rsidRDefault="00C6673F" w:rsidP="00C6673F">
                    <w:pPr>
                      <w:jc w:val="left"/>
                      <w:rPr>
                        <w:rFonts w:ascii="宋体" w:hAnsi="宋体"/>
                      </w:rPr>
                    </w:pPr>
                    <w:r>
                      <w:rPr>
                        <w:rFonts w:ascii="宋体" w:hAnsi="宋体" w:hint="eastAsia"/>
                      </w:rPr>
                      <w:t>主办券商（报告披露日）</w:t>
                    </w:r>
                  </w:p>
                </w:sdtContent>
              </w:sdt>
            </w:tc>
            <w:tc>
              <w:tcPr>
                <w:tcW w:w="3184" w:type="pct"/>
              </w:tcPr>
              <w:p w:rsidR="00C6673F" w:rsidRDefault="00C6673F" w:rsidP="00C6673F">
                <w:pPr>
                  <w:jc w:val="left"/>
                  <w:rPr>
                    <w:rFonts w:ascii="宋体" w:hAnsi="宋体"/>
                  </w:rPr>
                </w:pPr>
                <w:r w:rsidRPr="002B7781">
                  <w:rPr>
                    <w:rFonts w:ascii="宋体" w:hAnsi="宋体" w:hint="eastAsia"/>
                  </w:rPr>
                  <w:t>国都证券股份有限公司</w:t>
                </w:r>
              </w:p>
            </w:tc>
          </w:tr>
        </w:tbl>
        <w:p w:rsidR="00C6673F" w:rsidRDefault="007C4979">
          <w:pPr>
            <w:rPr>
              <w:rFonts w:ascii="宋体" w:hAnsi="宋体"/>
            </w:rPr>
          </w:pPr>
        </w:p>
      </w:sdtContent>
    </w:sdt>
    <w:sdt>
      <w:sdtPr>
        <w:rPr>
          <w:rFonts w:ascii="宋体" w:hAnsi="宋体" w:cstheme="minorBidi" w:hint="eastAsia"/>
          <w:b w:val="0"/>
          <w:bCs w:val="0"/>
          <w:sz w:val="21"/>
          <w:szCs w:val="22"/>
        </w:rPr>
        <w:alias w:val="模块:自愿披露"/>
        <w:tag w:val="_SEC_63ca933c6b5e4da98dfd97a75f22884d"/>
        <w:id w:val="564304081"/>
        <w:lock w:val="sdtLocked"/>
        <w:placeholder>
          <w:docPart w:val="GBC22222222222222222222222222222"/>
        </w:placeholder>
      </w:sdtPr>
      <w:sdtEndPr>
        <w:rPr>
          <w:rFonts w:hint="default"/>
        </w:rPr>
      </w:sdtEndPr>
      <w:sdtContent>
        <w:p w:rsidR="00C6673F" w:rsidRDefault="00C6673F">
          <w:pPr>
            <w:pStyle w:val="2"/>
            <w:numPr>
              <w:ilvl w:val="0"/>
              <w:numId w:val="26"/>
            </w:numPr>
            <w:spacing w:before="156" w:after="156"/>
            <w:rPr>
              <w:rFonts w:ascii="宋体" w:hAnsi="宋体"/>
            </w:rPr>
          </w:pPr>
          <w:r>
            <w:rPr>
              <w:rFonts w:ascii="宋体" w:hAnsi="宋体" w:hint="eastAsia"/>
            </w:rPr>
            <w:t>自愿披露</w:t>
          </w:r>
        </w:p>
        <w:sdt>
          <w:sdtPr>
            <w:rPr>
              <w:rFonts w:ascii="宋体" w:hAnsi="宋体" w:hint="eastAsia"/>
            </w:rPr>
            <w:alias w:val="公司概况自愿披露，是否适用[双击切换]"/>
            <w:tag w:val="_GBC_c567655f2f844b19a12a7871d63f49ca"/>
            <w:id w:val="1022053357"/>
            <w:lock w:val="sdtLocked"/>
            <w:placeholder>
              <w:docPart w:val="GBC22222222222222222222222222222"/>
            </w:placeholder>
          </w:sdtPr>
          <w:sdtContent>
            <w:p w:rsidR="00C6673F" w:rsidRDefault="007C4979" w:rsidP="00C6673F">
              <w:pPr>
                <w:rPr>
                  <w:rFonts w:ascii="宋体" w:hAnsi="宋体"/>
                </w:rPr>
              </w:pPr>
              <w:r>
                <w:rPr>
                  <w:rFonts w:ascii="宋体" w:hAnsi="宋体"/>
                </w:rPr>
                <w:fldChar w:fldCharType="begin"/>
              </w:r>
              <w:r w:rsidR="00C6673F">
                <w:rPr>
                  <w:rFonts w:ascii="宋体" w:hAnsi="宋体"/>
                </w:rPr>
                <w:instrText>MACROBUTTON  SnrToggleCheckbox □适用</w:instrText>
              </w:r>
              <w:r>
                <w:rPr>
                  <w:rFonts w:ascii="宋体" w:hAnsi="宋体"/>
                </w:rPr>
                <w:fldChar w:fldCharType="end"/>
              </w:r>
              <w:r>
                <w:rPr>
                  <w:rFonts w:ascii="宋体" w:hAnsi="宋体"/>
                </w:rPr>
                <w:fldChar w:fldCharType="begin"/>
              </w:r>
              <w:r w:rsidR="00C6673F">
                <w:rPr>
                  <w:rFonts w:ascii="宋体" w:hAnsi="宋体"/>
                </w:rPr>
                <w:instrText xml:space="preserve"> MACROBUTTON  SnrToggleCheckbox √不适用 </w:instrText>
              </w:r>
              <w:r>
                <w:rPr>
                  <w:rFonts w:ascii="宋体" w:hAnsi="宋体"/>
                </w:rPr>
                <w:fldChar w:fldCharType="end"/>
              </w:r>
            </w:p>
          </w:sdtContent>
        </w:sdt>
      </w:sdtContent>
    </w:sdt>
    <w:sdt>
      <w:sdtPr>
        <w:rPr>
          <w:rFonts w:ascii="宋体" w:hAnsi="宋体" w:cs="Times New Roman" w:hint="eastAsia"/>
          <w:b w:val="0"/>
          <w:bCs w:val="0"/>
          <w:color w:val="000000" w:themeColor="text1"/>
          <w:sz w:val="21"/>
          <w:szCs w:val="44"/>
        </w:rPr>
        <w:alias w:val="模块:报告期后更新情况"/>
        <w:tag w:val="_SEC_f8b0eafbbe044d4793365c561059ae0b"/>
        <w:id w:val="-1175722844"/>
        <w:lock w:val="sdtLocked"/>
        <w:placeholder>
          <w:docPart w:val="GBC22222222222222222222222222222"/>
        </w:placeholder>
      </w:sdtPr>
      <w:sdtEndPr>
        <w:rPr>
          <w:rFonts w:cstheme="minorBidi" w:hint="default"/>
          <w:color w:val="auto"/>
          <w:szCs w:val="22"/>
        </w:rPr>
      </w:sdtEndPr>
      <w:sdtContent>
        <w:p w:rsidR="002621E4" w:rsidRPr="002621E4" w:rsidRDefault="00C6673F" w:rsidP="002621E4">
          <w:pPr>
            <w:pStyle w:val="2"/>
            <w:numPr>
              <w:ilvl w:val="0"/>
              <w:numId w:val="26"/>
            </w:numPr>
            <w:spacing w:before="156" w:after="156"/>
            <w:rPr>
              <w:rFonts w:ascii="宋体" w:hAnsi="宋体"/>
              <w:bCs w:val="0"/>
              <w:szCs w:val="22"/>
            </w:rPr>
          </w:pPr>
          <w:r w:rsidRPr="002621E4">
            <w:rPr>
              <w:rFonts w:ascii="宋体" w:hAnsi="宋体" w:hint="eastAsia"/>
              <w:bCs w:val="0"/>
              <w:szCs w:val="22"/>
            </w:rPr>
            <w:t>报告期后更新情况</w:t>
          </w:r>
        </w:p>
        <w:sdt>
          <w:sdtPr>
            <w:rPr>
              <w:rFonts w:ascii="宋体" w:hAnsi="宋体"/>
            </w:rPr>
            <w:alias w:val="报告期后更新情况，是否适用[双击切换]"/>
            <w:tag w:val="_GBC_f86e9304b2854c0283f605f35efec5c2"/>
            <w:id w:val="-230541085"/>
            <w:lock w:val="sdtLocked"/>
            <w:placeholder>
              <w:docPart w:val="GBC22222222222222222222222222222"/>
            </w:placeholder>
          </w:sdtPr>
          <w:sdtContent>
            <w:p w:rsidR="00C6673F" w:rsidRDefault="007C4979" w:rsidP="00C6673F">
              <w:pPr>
                <w:rPr>
                  <w:rFonts w:ascii="宋体" w:hAnsi="宋体"/>
                </w:rPr>
              </w:pPr>
              <w:r>
                <w:rPr>
                  <w:rFonts w:ascii="宋体" w:hAnsi="宋体"/>
                </w:rPr>
                <w:fldChar w:fldCharType="begin"/>
              </w:r>
              <w:r w:rsidR="00C6673F">
                <w:rPr>
                  <w:rFonts w:ascii="宋体" w:hAnsi="宋体"/>
                </w:rPr>
                <w:instrText xml:space="preserve"> MACROBUTTON  SnrToggleCheckbox □适用 </w:instrText>
              </w:r>
              <w:r>
                <w:rPr>
                  <w:rFonts w:ascii="宋体" w:hAnsi="宋体"/>
                </w:rPr>
                <w:fldChar w:fldCharType="end"/>
              </w:r>
              <w:r>
                <w:rPr>
                  <w:rFonts w:ascii="宋体" w:hAnsi="宋体"/>
                </w:rPr>
                <w:fldChar w:fldCharType="begin"/>
              </w:r>
              <w:r w:rsidR="00C6673F">
                <w:rPr>
                  <w:rFonts w:ascii="宋体" w:hAnsi="宋体"/>
                </w:rPr>
                <w:instrText xml:space="preserve"> MACROBUTTON  SnrToggleCheckbox √不适用 </w:instrText>
              </w:r>
              <w:r>
                <w:rPr>
                  <w:rFonts w:ascii="宋体" w:hAnsi="宋体"/>
                </w:rPr>
                <w:fldChar w:fldCharType="end"/>
              </w:r>
            </w:p>
          </w:sdtContent>
        </w:sdt>
      </w:sdtContent>
    </w:sdt>
    <w:p w:rsidR="00C6673F" w:rsidRDefault="00C6673F">
      <w:pPr>
        <w:rPr>
          <w:rFonts w:ascii="宋体" w:hAnsi="宋体"/>
        </w:rPr>
      </w:pPr>
    </w:p>
    <w:p w:rsidR="00C6673F" w:rsidRDefault="00C6673F">
      <w:pPr>
        <w:sectPr w:rsidR="00C6673F" w:rsidSect="00DA1C16">
          <w:pgSz w:w="11907" w:h="16839" w:code="9"/>
          <w:pgMar w:top="1440" w:right="1230" w:bottom="1440" w:left="1230" w:header="851" w:footer="992" w:gutter="0"/>
          <w:cols w:space="425"/>
          <w:docGrid w:type="lines" w:linePitch="312"/>
        </w:sectPr>
      </w:pPr>
    </w:p>
    <w:sdt>
      <w:sdtPr>
        <w:rPr>
          <w:rFonts w:hint="eastAsia"/>
        </w:rPr>
        <w:tag w:val="_PLD_a4dbeefdedaa415ba3c286f41f46bad2"/>
        <w:id w:val="-637958441"/>
        <w:lock w:val="sdtLocked"/>
        <w:placeholder>
          <w:docPart w:val="GBC22222222222222222222222222222"/>
        </w:placeholder>
      </w:sdtPr>
      <w:sdtEndPr>
        <w:rPr>
          <w:rFonts w:hint="default"/>
        </w:rPr>
      </w:sdtEndPr>
      <w:sdtContent>
        <w:bookmarkStart w:id="2" w:name="_Toc112677743" w:displacedByCustomXml="prev"/>
        <w:p w:rsidR="000D5188" w:rsidRDefault="00F13847" w:rsidP="005719CB">
          <w:pPr>
            <w:pStyle w:val="1"/>
            <w:numPr>
              <w:ilvl w:val="0"/>
              <w:numId w:val="2"/>
            </w:numPr>
            <w:jc w:val="center"/>
          </w:pPr>
          <w:r>
            <w:rPr>
              <w:rFonts w:hint="eastAsia"/>
            </w:rPr>
            <w:t>会计数据和经营</w:t>
          </w:r>
          <w:r>
            <w:t>情况</w:t>
          </w:r>
        </w:p>
      </w:sdtContent>
    </w:sdt>
    <w:bookmarkEnd w:id="2" w:displacedByCustomXml="prev"/>
    <w:p w:rsidR="000D5188" w:rsidRDefault="00F13847" w:rsidP="005719CB">
      <w:pPr>
        <w:pStyle w:val="2"/>
        <w:numPr>
          <w:ilvl w:val="0"/>
          <w:numId w:val="4"/>
        </w:numPr>
        <w:spacing w:before="156" w:after="156"/>
        <w:rPr>
          <w:rFonts w:ascii="宋体" w:hAnsi="宋体"/>
          <w:szCs w:val="22"/>
        </w:rPr>
      </w:pPr>
      <w:r>
        <w:rPr>
          <w:rFonts w:ascii="宋体" w:hAnsi="宋体" w:hint="eastAsia"/>
          <w:szCs w:val="22"/>
        </w:rPr>
        <w:t>主要会计数据和财务指标</w:t>
      </w:r>
    </w:p>
    <w:sdt>
      <w:sdtPr>
        <w:rPr>
          <w:rFonts w:asciiTheme="minorHAnsi" w:hAnsiTheme="minorHAnsi" w:hint="eastAsia"/>
          <w:b w:val="0"/>
          <w:bCs w:val="0"/>
          <w:szCs w:val="22"/>
        </w:rPr>
        <w:alias w:val="模块:盈利能力"/>
        <w:tag w:val="_SEC_5e8019ea31de422b9a6a7a8e0fc71ac3"/>
        <w:id w:val="-2089841913"/>
        <w:lock w:val="sdtLocked"/>
        <w:placeholder>
          <w:docPart w:val="GBC22222222222222222222222222222"/>
        </w:placeholder>
      </w:sdtPr>
      <w:sdtEndPr>
        <w:rPr>
          <w:rFonts w:ascii="宋体" w:hAnsi="宋体"/>
          <w:szCs w:val="21"/>
        </w:rPr>
      </w:sdtEndPr>
      <w:sdtContent>
        <w:p w:rsidR="000D5188" w:rsidRDefault="00F13847" w:rsidP="005719CB">
          <w:pPr>
            <w:pStyle w:val="3"/>
            <w:numPr>
              <w:ilvl w:val="0"/>
              <w:numId w:val="18"/>
            </w:numPr>
            <w:spacing w:before="156" w:after="156"/>
          </w:pPr>
          <w:r>
            <w:rPr>
              <w:rFonts w:hint="eastAsia"/>
            </w:rPr>
            <w:t>盈利能力</w:t>
          </w:r>
        </w:p>
        <w:sdt>
          <w:sdtPr>
            <w:rPr>
              <w:rFonts w:ascii="宋体" w:hAnsi="宋体" w:hint="eastAsia"/>
            </w:rPr>
            <w:tag w:val="_PLD_0fa800a3808547e2b1e9d05b6a134528"/>
            <w:id w:val="1143389817"/>
            <w:lock w:val="sdtContentLocked"/>
            <w:placeholder>
              <w:docPart w:val="GBC22222222222222222222222222222"/>
            </w:placeholder>
          </w:sdtPr>
          <w:sdtContent>
            <w:p w:rsidR="000D5188" w:rsidRDefault="00F13847">
              <w:pPr>
                <w:jc w:val="right"/>
                <w:rPr>
                  <w:rFonts w:ascii="宋体" w:hAnsi="宋体"/>
                </w:rPr>
              </w:pPr>
              <w:r>
                <w:rPr>
                  <w:rFonts w:ascii="宋体" w:hAnsi="宋体" w:hint="eastAsia"/>
                </w:rPr>
                <w:t>单位：元</w:t>
              </w:r>
            </w:p>
          </w:sdtContent>
        </w:sdt>
        <w:tbl>
          <w:tblPr>
            <w:tblStyle w:val="gbc1"/>
            <w:tblW w:w="5000" w:type="pct"/>
            <w:tblBorders>
              <w:top w:val="single" w:sz="4" w:space="0" w:color="5B9BD5"/>
              <w:left w:val="single" w:sz="4" w:space="0" w:color="5B9BD5"/>
              <w:bottom w:val="single" w:sz="4" w:space="0" w:color="5B9BD5"/>
              <w:right w:val="single" w:sz="4" w:space="0" w:color="5B9BD5"/>
              <w:insideH w:val="single" w:sz="4" w:space="0" w:color="5B9BD5"/>
              <w:insideV w:val="single" w:sz="4" w:space="0" w:color="5B9BD5"/>
            </w:tblBorders>
            <w:tblLook w:val="04A0"/>
          </w:tblPr>
          <w:tblGrid>
            <w:gridCol w:w="3635"/>
            <w:gridCol w:w="2269"/>
            <w:gridCol w:w="2213"/>
            <w:gridCol w:w="1546"/>
          </w:tblGrid>
          <w:tr w:rsidR="000D5188" w:rsidTr="0038595A">
            <w:trPr>
              <w:trHeight w:val="157"/>
            </w:trPr>
            <w:tc>
              <w:tcPr>
                <w:tcW w:w="1881" w:type="pct"/>
                <w:tcBorders>
                  <w:top w:val="single" w:sz="4" w:space="0" w:color="5B9BD5" w:themeColor="accent1"/>
                </w:tcBorders>
                <w:shd w:val="pct15" w:color="auto" w:fill="auto"/>
                <w:vAlign w:val="center"/>
              </w:tcPr>
              <w:p w:rsidR="000D5188" w:rsidRDefault="000D5188">
                <w:pPr>
                  <w:rPr>
                    <w:rFonts w:ascii="宋体" w:hAnsi="宋体"/>
                    <w:color w:val="000000" w:themeColor="text1"/>
                  </w:rPr>
                </w:pPr>
              </w:p>
            </w:tc>
            <w:sdt>
              <w:sdtPr>
                <w:rPr>
                  <w:rFonts w:ascii="宋体" w:hAnsi="宋体"/>
                </w:rPr>
                <w:alias w:val=""/>
                <w:tag w:val="_PLD_8a065cca139341ea917ff3c03875a9d1"/>
                <w:id w:val="2136906535"/>
                <w:lock w:val="sdtContentLocked"/>
              </w:sdtPr>
              <w:sdtContent>
                <w:tc>
                  <w:tcPr>
                    <w:tcW w:w="1174" w:type="pct"/>
                    <w:tcBorders>
                      <w:top w:val="single" w:sz="4" w:space="0" w:color="5B9BD5" w:themeColor="accent1"/>
                      <w:right w:val="single" w:sz="4" w:space="0" w:color="5B9BD5" w:themeColor="accent1"/>
                    </w:tcBorders>
                    <w:shd w:val="pct15" w:color="auto" w:fill="auto"/>
                    <w:vAlign w:val="center"/>
                  </w:tcPr>
                  <w:p w:rsidR="000D5188" w:rsidRDefault="00F13847">
                    <w:pPr>
                      <w:jc w:val="center"/>
                      <w:rPr>
                        <w:rFonts w:ascii="宋体" w:hAnsi="宋体"/>
                        <w:b/>
                        <w:color w:val="000000" w:themeColor="text1"/>
                      </w:rPr>
                    </w:pPr>
                    <w:r>
                      <w:rPr>
                        <w:rFonts w:ascii="宋体" w:hAnsi="宋体" w:hint="eastAsia"/>
                        <w:b/>
                        <w:color w:val="000000" w:themeColor="text1"/>
                      </w:rPr>
                      <w:t>本期</w:t>
                    </w:r>
                  </w:p>
                </w:tc>
              </w:sdtContent>
            </w:sdt>
            <w:sdt>
              <w:sdtPr>
                <w:rPr>
                  <w:rFonts w:ascii="宋体" w:hAnsi="宋体"/>
                </w:rPr>
                <w:alias w:val=""/>
                <w:tag w:val="_PLD_67ababf4d1e548ceb5c71b4cff89640b"/>
                <w:id w:val="2007858597"/>
                <w:lock w:val="sdtContentLocked"/>
              </w:sdtPr>
              <w:sdtContent>
                <w:tc>
                  <w:tcPr>
                    <w:tcW w:w="1145" w:type="pct"/>
                    <w:tcBorders>
                      <w:top w:val="single" w:sz="4" w:space="0" w:color="5B9BD5" w:themeColor="accent1"/>
                      <w:left w:val="single" w:sz="4" w:space="0" w:color="5B9BD5" w:themeColor="accent1"/>
                      <w:right w:val="single" w:sz="4" w:space="0" w:color="5B9BD5" w:themeColor="accent1"/>
                    </w:tcBorders>
                    <w:shd w:val="pct15" w:color="auto" w:fill="auto"/>
                    <w:vAlign w:val="center"/>
                  </w:tcPr>
                  <w:p w:rsidR="000D5188" w:rsidRDefault="00F13847">
                    <w:pPr>
                      <w:jc w:val="center"/>
                      <w:rPr>
                        <w:rFonts w:ascii="宋体" w:hAnsi="宋体"/>
                        <w:b/>
                        <w:color w:val="000000" w:themeColor="text1"/>
                      </w:rPr>
                    </w:pPr>
                    <w:r>
                      <w:rPr>
                        <w:rFonts w:ascii="宋体" w:hAnsi="宋体" w:hint="eastAsia"/>
                        <w:b/>
                        <w:color w:val="000000" w:themeColor="text1"/>
                      </w:rPr>
                      <w:t>上年同期</w:t>
                    </w:r>
                  </w:p>
                </w:tc>
              </w:sdtContent>
            </w:sdt>
            <w:sdt>
              <w:sdtPr>
                <w:rPr>
                  <w:rFonts w:ascii="宋体" w:hAnsi="宋体"/>
                </w:rPr>
                <w:alias w:val=""/>
                <w:tag w:val="_PLD_bfee75324bf04530bfb53d916ca0ec04"/>
                <w:id w:val="1861555093"/>
                <w:lock w:val="sdtContentLocked"/>
              </w:sdtPr>
              <w:sdtContent>
                <w:tc>
                  <w:tcPr>
                    <w:tcW w:w="800" w:type="pct"/>
                    <w:tcBorders>
                      <w:left w:val="single" w:sz="4" w:space="0" w:color="5B9BD5" w:themeColor="accent1"/>
                    </w:tcBorders>
                    <w:shd w:val="pct15" w:color="auto" w:fill="auto"/>
                    <w:vAlign w:val="center"/>
                  </w:tcPr>
                  <w:p w:rsidR="000D5188" w:rsidRDefault="00F13847">
                    <w:pPr>
                      <w:jc w:val="center"/>
                      <w:rPr>
                        <w:rFonts w:ascii="宋体" w:hAnsi="宋体"/>
                        <w:b/>
                        <w:color w:val="000000" w:themeColor="text1"/>
                      </w:rPr>
                    </w:pPr>
                    <w:r>
                      <w:rPr>
                        <w:rFonts w:ascii="宋体" w:hAnsi="宋体" w:hint="eastAsia"/>
                        <w:b/>
                        <w:color w:val="000000" w:themeColor="text1"/>
                      </w:rPr>
                      <w:t>增减比例%</w:t>
                    </w:r>
                  </w:p>
                </w:tc>
              </w:sdtContent>
            </w:sdt>
          </w:tr>
          <w:tr w:rsidR="0038595A" w:rsidTr="0038595A">
            <w:trPr>
              <w:trHeight w:val="251"/>
            </w:trPr>
            <w:sdt>
              <w:sdtPr>
                <w:rPr>
                  <w:rFonts w:ascii="宋体" w:hAnsi="宋体"/>
                </w:rPr>
                <w:alias w:val=""/>
                <w:tag w:val="_PLD_2f83c506f8f6414a91ed756b8642a026"/>
                <w:id w:val="2035527373"/>
                <w:lock w:val="sdtContentLocked"/>
              </w:sdtPr>
              <w:sdtContent>
                <w:tc>
                  <w:tcPr>
                    <w:tcW w:w="1881" w:type="pct"/>
                  </w:tcPr>
                  <w:p w:rsidR="0038595A" w:rsidRDefault="0038595A">
                    <w:pPr>
                      <w:jc w:val="left"/>
                      <w:rPr>
                        <w:rFonts w:ascii="宋体" w:hAnsi="宋体"/>
                        <w:color w:val="000000" w:themeColor="text1"/>
                      </w:rPr>
                    </w:pPr>
                    <w:r>
                      <w:rPr>
                        <w:rFonts w:ascii="宋体" w:hAnsi="宋体" w:hint="eastAsia"/>
                        <w:color w:val="000000" w:themeColor="text1"/>
                      </w:rPr>
                      <w:t>营业收入</w:t>
                    </w:r>
                  </w:p>
                </w:tc>
              </w:sdtContent>
            </w:sdt>
            <w:sdt>
              <w:sdtPr>
                <w:rPr>
                  <w:rFonts w:ascii="宋体" w:hAnsi="宋体"/>
                </w:rPr>
                <w:tag w:val="_GBC_3ad14615a6f041829e29f8ded28d4f77"/>
                <w:id w:val="1632910810"/>
                <w:lock w:val="sdtLocked"/>
                <w:dataBinding w:prefixMappings="xmlns:cas='cas'" w:xpath="/*/cas:OperatingRevenue[not(@periodRef)]" w:storeItemID="{C4957BA0-8801-4F07-A1BD-F9438C8E5C44}"/>
                <w:text/>
              </w:sdtPr>
              <w:sdtContent>
                <w:tc>
                  <w:tcPr>
                    <w:tcW w:w="1174" w:type="pct"/>
                    <w:tcBorders>
                      <w:right w:val="single" w:sz="4" w:space="0" w:color="5B9BD5" w:themeColor="accent1"/>
                    </w:tcBorders>
                  </w:tcPr>
                  <w:p w:rsidR="0038595A" w:rsidRPr="0038595A" w:rsidRDefault="001F22C4">
                    <w:pPr>
                      <w:jc w:val="right"/>
                      <w:rPr>
                        <w:rFonts w:ascii="宋体" w:hAnsi="宋体"/>
                        <w:color w:val="000000" w:themeColor="text1"/>
                      </w:rPr>
                    </w:pPr>
                    <w:r>
                      <w:rPr>
                        <w:rFonts w:ascii="宋体" w:hAnsi="宋体"/>
                      </w:rPr>
                      <w:t>428,115,961.75</w:t>
                    </w:r>
                  </w:p>
                </w:tc>
              </w:sdtContent>
            </w:sdt>
            <w:sdt>
              <w:sdtPr>
                <w:rPr>
                  <w:rFonts w:ascii="宋体" w:hAnsi="宋体"/>
                </w:rPr>
                <w:tag w:val="_GBC_5a8feef4074e465eb39e2413e12847aa"/>
                <w:id w:val="475573035"/>
                <w:lock w:val="sdtLocked"/>
                <w:dataBinding w:prefixMappings="xmlns:cas='cas'" w:xpath="/*/cas:OperatingRevenue[@periodRef='上年同期数']" w:storeItemID="{C4957BA0-8801-4F07-A1BD-F9438C8E5C44}"/>
                <w:text/>
              </w:sdtPr>
              <w:sdtContent>
                <w:tc>
                  <w:tcPr>
                    <w:tcW w:w="1145" w:type="pct"/>
                    <w:tcBorders>
                      <w:left w:val="single" w:sz="4" w:space="0" w:color="5B9BD5" w:themeColor="accent1"/>
                      <w:right w:val="single" w:sz="4" w:space="0" w:color="5B9BD5" w:themeColor="accent1"/>
                    </w:tcBorders>
                  </w:tcPr>
                  <w:p w:rsidR="0038595A" w:rsidRPr="0038595A" w:rsidRDefault="001F22C4" w:rsidP="0038595A">
                    <w:pPr>
                      <w:jc w:val="right"/>
                      <w:rPr>
                        <w:rFonts w:ascii="宋体" w:hAnsi="宋体"/>
                        <w:color w:val="000000" w:themeColor="text1"/>
                      </w:rPr>
                    </w:pPr>
                    <w:r>
                      <w:rPr>
                        <w:rFonts w:ascii="宋体" w:hAnsi="宋体"/>
                      </w:rPr>
                      <w:t>951,166,379.21</w:t>
                    </w:r>
                  </w:p>
                </w:tc>
              </w:sdtContent>
            </w:sdt>
            <w:tc>
              <w:tcPr>
                <w:tcW w:w="800" w:type="pct"/>
                <w:tcBorders>
                  <w:left w:val="single" w:sz="4" w:space="0" w:color="5B9BD5" w:themeColor="accent1"/>
                  <w:bottom w:val="single" w:sz="4" w:space="0" w:color="5B9BD5" w:themeColor="accent1"/>
                  <w:right w:val="single" w:sz="4" w:space="0" w:color="5B9BD5" w:themeColor="accent1"/>
                </w:tcBorders>
                <w:vAlign w:val="center"/>
              </w:tcPr>
              <w:p w:rsidR="0038595A" w:rsidRDefault="0038595A">
                <w:pPr>
                  <w:jc w:val="right"/>
                  <w:rPr>
                    <w:rFonts w:ascii="宋体" w:hAnsi="宋体"/>
                  </w:rPr>
                </w:pPr>
                <w:r>
                  <w:rPr>
                    <w:rFonts w:ascii="宋体" w:hAnsi="宋体"/>
                  </w:rPr>
                  <w:t>-54.99%</w:t>
                </w:r>
              </w:p>
            </w:tc>
          </w:tr>
          <w:tr w:rsidR="0038595A" w:rsidTr="0038595A">
            <w:trPr>
              <w:trHeight w:val="229"/>
            </w:trPr>
            <w:sdt>
              <w:sdtPr>
                <w:rPr>
                  <w:rFonts w:ascii="宋体" w:hAnsi="宋体"/>
                </w:rPr>
                <w:alias w:val=""/>
                <w:tag w:val="_PLD_0decdd388b254f05a5de8b9d67c1abcd"/>
                <w:id w:val="3180781"/>
                <w:lock w:val="sdtContentLocked"/>
              </w:sdtPr>
              <w:sdtContent>
                <w:tc>
                  <w:tcPr>
                    <w:tcW w:w="1881" w:type="pct"/>
                  </w:tcPr>
                  <w:p w:rsidR="0038595A" w:rsidRDefault="0038595A">
                    <w:pPr>
                      <w:jc w:val="left"/>
                      <w:rPr>
                        <w:rFonts w:ascii="宋体" w:hAnsi="宋体"/>
                        <w:color w:val="000000" w:themeColor="text1"/>
                      </w:rPr>
                    </w:pPr>
                    <w:r>
                      <w:rPr>
                        <w:rFonts w:ascii="宋体" w:hAnsi="宋体" w:hint="eastAsia"/>
                        <w:color w:val="000000" w:themeColor="text1"/>
                      </w:rPr>
                      <w:t>毛利率%</w:t>
                    </w:r>
                  </w:p>
                </w:tc>
              </w:sdtContent>
            </w:sdt>
            <w:tc>
              <w:tcPr>
                <w:tcW w:w="1174" w:type="pct"/>
                <w:tcBorders>
                  <w:top w:val="single" w:sz="4" w:space="0" w:color="5B9BD5" w:themeColor="accent1"/>
                  <w:right w:val="single" w:sz="4" w:space="0" w:color="5B9BD5" w:themeColor="accent1"/>
                </w:tcBorders>
              </w:tcPr>
              <w:p w:rsidR="0038595A" w:rsidRDefault="00076563">
                <w:pPr>
                  <w:jc w:val="right"/>
                  <w:rPr>
                    <w:rFonts w:ascii="宋体" w:hAnsi="宋体"/>
                  </w:rPr>
                </w:pPr>
                <w:r>
                  <w:rPr>
                    <w:rFonts w:ascii="宋体" w:hAnsi="宋体"/>
                  </w:rPr>
                  <w:t>23.61%</w:t>
                </w:r>
              </w:p>
            </w:tc>
            <w:tc>
              <w:tcPr>
                <w:tcW w:w="1145" w:type="pct"/>
                <w:tcBorders>
                  <w:top w:val="single" w:sz="4" w:space="0" w:color="5B9BD5" w:themeColor="accent1"/>
                  <w:left w:val="single" w:sz="4" w:space="0" w:color="5B9BD5" w:themeColor="accent1"/>
                  <w:bottom w:val="single" w:sz="4" w:space="0" w:color="5B9BD5" w:themeColor="accent1"/>
                  <w:right w:val="single" w:sz="4" w:space="0" w:color="5B9BD5" w:themeColor="accent1"/>
                </w:tcBorders>
              </w:tcPr>
              <w:p w:rsidR="0038595A" w:rsidRPr="0038595A" w:rsidRDefault="00076563">
                <w:pPr>
                  <w:jc w:val="right"/>
                  <w:rPr>
                    <w:rFonts w:ascii="宋体" w:hAnsi="宋体"/>
                  </w:rPr>
                </w:pPr>
                <w:r>
                  <w:rPr>
                    <w:rFonts w:ascii="宋体" w:hAnsi="宋体"/>
                  </w:rPr>
                  <w:t>29.33%</w:t>
                </w:r>
              </w:p>
            </w:tc>
            <w:sdt>
              <w:sdtPr>
                <w:rPr>
                  <w:rFonts w:ascii="宋体" w:hAnsi="宋体"/>
                </w:rPr>
                <w:alias w:val=""/>
                <w:tag w:val="_PLD_4999fb02506a404eb1ff22e67f64dcbc"/>
                <w:id w:val="964152740"/>
                <w:lock w:val="sdtContentLocked"/>
              </w:sdtPr>
              <w:sdtContent>
                <w:tc>
                  <w:tcPr>
                    <w:tcW w:w="800" w:type="pct"/>
                    <w:tcBorders>
                      <w:top w:val="single" w:sz="4" w:space="0" w:color="5B9BD5" w:themeColor="accent1"/>
                      <w:left w:val="single" w:sz="4" w:space="0" w:color="5B9BD5" w:themeColor="accent1"/>
                    </w:tcBorders>
                  </w:tcPr>
                  <w:p w:rsidR="0038595A" w:rsidRDefault="0038595A">
                    <w:pPr>
                      <w:jc w:val="center"/>
                      <w:rPr>
                        <w:rFonts w:ascii="宋体" w:hAnsi="宋体"/>
                        <w:color w:val="000000" w:themeColor="text1"/>
                      </w:rPr>
                    </w:pPr>
                    <w:r>
                      <w:rPr>
                        <w:rFonts w:ascii="宋体" w:hAnsi="宋体" w:hint="eastAsia"/>
                        <w:color w:val="000000" w:themeColor="text1"/>
                      </w:rPr>
                      <w:t>-</w:t>
                    </w:r>
                  </w:p>
                </w:tc>
              </w:sdtContent>
            </w:sdt>
          </w:tr>
          <w:tr w:rsidR="0038595A" w:rsidTr="0038595A">
            <w:trPr>
              <w:trHeight w:val="243"/>
            </w:trPr>
            <w:sdt>
              <w:sdtPr>
                <w:rPr>
                  <w:rFonts w:ascii="宋体" w:hAnsi="宋体"/>
                </w:rPr>
                <w:alias w:val=""/>
                <w:tag w:val="_PLD_1e23798c201d46b7b75e6a38ac43167d"/>
                <w:id w:val="1894390468"/>
                <w:lock w:val="sdtContentLocked"/>
              </w:sdtPr>
              <w:sdtContent>
                <w:tc>
                  <w:tcPr>
                    <w:tcW w:w="1881" w:type="pct"/>
                  </w:tcPr>
                  <w:p w:rsidR="0038595A" w:rsidRDefault="0038595A">
                    <w:pPr>
                      <w:jc w:val="left"/>
                      <w:rPr>
                        <w:rFonts w:ascii="宋体" w:hAnsi="宋体"/>
                        <w:color w:val="000000" w:themeColor="text1"/>
                      </w:rPr>
                    </w:pPr>
                    <w:r>
                      <w:rPr>
                        <w:rFonts w:ascii="宋体" w:hAnsi="宋体" w:hint="eastAsia"/>
                        <w:color w:val="000000" w:themeColor="text1"/>
                      </w:rPr>
                      <w:t>归属于</w:t>
                    </w:r>
                    <w:r>
                      <w:rPr>
                        <w:rFonts w:ascii="宋体" w:hAnsi="宋体"/>
                        <w:color w:val="000000" w:themeColor="text1"/>
                      </w:rPr>
                      <w:t>挂牌公司股东的净利润</w:t>
                    </w:r>
                  </w:p>
                </w:tc>
              </w:sdtContent>
            </w:sdt>
            <w:sdt>
              <w:sdtPr>
                <w:rPr>
                  <w:rFonts w:ascii="宋体" w:hAnsi="宋体"/>
                </w:rPr>
                <w:tag w:val="_GBC_8ffcf3fc37ae4a21a4545ab6e9f98110"/>
                <w:id w:val="277617367"/>
                <w:lock w:val="sdtLocked"/>
                <w:dataBinding w:prefixMappings="xmlns:ifrs-full='ifrs-full'" w:xpath="/*/ifrs-full:ProfitLossAttributableToOwnersOfParent[not(@periodRef)]" w:storeItemID="{C4957BA0-8801-4F07-A1BD-F9438C8E5C44}"/>
                <w:text/>
              </w:sdtPr>
              <w:sdtContent>
                <w:tc>
                  <w:tcPr>
                    <w:tcW w:w="1174" w:type="pct"/>
                    <w:tcBorders>
                      <w:right w:val="single" w:sz="4" w:space="0" w:color="5B9BD5" w:themeColor="accent1"/>
                    </w:tcBorders>
                  </w:tcPr>
                  <w:p w:rsidR="0038595A" w:rsidRPr="00076563" w:rsidRDefault="001F22C4">
                    <w:pPr>
                      <w:jc w:val="right"/>
                      <w:rPr>
                        <w:rFonts w:ascii="宋体" w:hAnsi="宋体"/>
                        <w:color w:val="000000" w:themeColor="text1"/>
                      </w:rPr>
                    </w:pPr>
                    <w:r>
                      <w:rPr>
                        <w:rFonts w:ascii="宋体" w:hAnsi="宋体"/>
                      </w:rPr>
                      <w:t>-192,180,067.22</w:t>
                    </w:r>
                  </w:p>
                </w:tc>
              </w:sdtContent>
            </w:sdt>
            <w:sdt>
              <w:sdtPr>
                <w:rPr>
                  <w:rFonts w:ascii="宋体" w:hAnsi="宋体"/>
                </w:rPr>
                <w:tag w:val="_GBC_9a4ebf25003b41acae9a0f61fba44aa0"/>
                <w:id w:val="-304008543"/>
                <w:lock w:val="sdtLocked"/>
                <w:dataBinding w:prefixMappings="xmlns:ifrs-full='ifrs-full'" w:xpath="/*/ifrs-full:ProfitLossAttributableToOwnersOfParent[@periodRef='上年同期数']" w:storeItemID="{C4957BA0-8801-4F07-A1BD-F9438C8E5C44}"/>
                <w:text/>
              </w:sdtPr>
              <w:sdtContent>
                <w:tc>
                  <w:tcPr>
                    <w:tcW w:w="1145" w:type="pct"/>
                    <w:tcBorders>
                      <w:top w:val="single" w:sz="4" w:space="0" w:color="5B9BD5" w:themeColor="accent1"/>
                      <w:left w:val="single" w:sz="4" w:space="0" w:color="5B9BD5" w:themeColor="accent1"/>
                      <w:right w:val="single" w:sz="4" w:space="0" w:color="5B9BD5" w:themeColor="accent1"/>
                    </w:tcBorders>
                  </w:tcPr>
                  <w:p w:rsidR="0038595A" w:rsidRPr="00076563" w:rsidRDefault="001F22C4">
                    <w:pPr>
                      <w:jc w:val="right"/>
                      <w:rPr>
                        <w:rFonts w:ascii="宋体" w:hAnsi="宋体"/>
                        <w:color w:val="000000" w:themeColor="text1"/>
                      </w:rPr>
                    </w:pPr>
                    <w:r>
                      <w:rPr>
                        <w:rFonts w:ascii="宋体" w:hAnsi="宋体"/>
                      </w:rPr>
                      <w:t>264,175,700.33</w:t>
                    </w:r>
                  </w:p>
                </w:tc>
              </w:sdtContent>
            </w:sdt>
            <w:tc>
              <w:tcPr>
                <w:tcW w:w="800" w:type="pct"/>
                <w:tcBorders>
                  <w:left w:val="single" w:sz="4" w:space="0" w:color="5B9BD5" w:themeColor="accent1"/>
                </w:tcBorders>
              </w:tcPr>
              <w:p w:rsidR="0038595A" w:rsidRDefault="00076563">
                <w:pPr>
                  <w:jc w:val="right"/>
                  <w:rPr>
                    <w:rFonts w:ascii="宋体" w:hAnsi="宋体"/>
                  </w:rPr>
                </w:pPr>
                <w:r>
                  <w:rPr>
                    <w:rFonts w:ascii="宋体" w:hAnsi="宋体"/>
                  </w:rPr>
                  <w:t>-172.75%</w:t>
                </w:r>
              </w:p>
            </w:tc>
          </w:tr>
          <w:tr w:rsidR="0038595A" w:rsidTr="0038595A">
            <w:trPr>
              <w:trHeight w:val="389"/>
            </w:trPr>
            <w:sdt>
              <w:sdtPr>
                <w:rPr>
                  <w:rFonts w:ascii="宋体" w:hAnsi="宋体"/>
                </w:rPr>
                <w:alias w:val=""/>
                <w:tag w:val="_PLD_bb3aa5f6b312480c93b54c48224e7eaa"/>
                <w:id w:val="-1640796150"/>
                <w:lock w:val="sdtContentLocked"/>
              </w:sdtPr>
              <w:sdtContent>
                <w:tc>
                  <w:tcPr>
                    <w:tcW w:w="1881" w:type="pct"/>
                  </w:tcPr>
                  <w:p w:rsidR="0038595A" w:rsidRDefault="0038595A">
                    <w:pPr>
                      <w:jc w:val="left"/>
                      <w:rPr>
                        <w:rFonts w:ascii="宋体" w:hAnsi="宋体"/>
                        <w:color w:val="000000" w:themeColor="text1"/>
                      </w:rPr>
                    </w:pPr>
                    <w:r>
                      <w:rPr>
                        <w:rFonts w:ascii="宋体" w:hAnsi="宋体" w:hint="eastAsia"/>
                        <w:color w:val="000000" w:themeColor="text1"/>
                      </w:rPr>
                      <w:t>归属于</w:t>
                    </w:r>
                    <w:r>
                      <w:rPr>
                        <w:rFonts w:ascii="宋体" w:hAnsi="宋体"/>
                        <w:color w:val="000000" w:themeColor="text1"/>
                      </w:rPr>
                      <w:t>挂牌公司股东的扣</w:t>
                    </w:r>
                    <w:r>
                      <w:rPr>
                        <w:rFonts w:ascii="宋体" w:hAnsi="宋体" w:hint="eastAsia"/>
                        <w:color w:val="000000" w:themeColor="text1"/>
                      </w:rPr>
                      <w:t>除非经常性</w:t>
                    </w:r>
                    <w:r>
                      <w:rPr>
                        <w:rFonts w:ascii="宋体" w:hAnsi="宋体"/>
                        <w:color w:val="000000" w:themeColor="text1"/>
                      </w:rPr>
                      <w:t>损益后的净利润</w:t>
                    </w:r>
                  </w:p>
                </w:tc>
              </w:sdtContent>
            </w:sdt>
            <w:tc>
              <w:tcPr>
                <w:tcW w:w="1174" w:type="pct"/>
                <w:tcBorders>
                  <w:right w:val="single" w:sz="4" w:space="0" w:color="5B9BD5" w:themeColor="accent1"/>
                </w:tcBorders>
              </w:tcPr>
              <w:p w:rsidR="00076563" w:rsidRPr="00076563" w:rsidRDefault="00076563" w:rsidP="00076563">
                <w:pPr>
                  <w:jc w:val="right"/>
                </w:pPr>
                <w:r w:rsidRPr="00076563">
                  <w:rPr>
                    <w:rFonts w:ascii="宋体" w:hAnsi="宋体" w:hint="eastAsia"/>
                  </w:rPr>
                  <w:t>-239,919,414.71</w:t>
                </w:r>
              </w:p>
              <w:p w:rsidR="0038595A" w:rsidRPr="00076563" w:rsidRDefault="0038595A" w:rsidP="00076563">
                <w:pPr>
                  <w:jc w:val="right"/>
                  <w:rPr>
                    <w:rFonts w:ascii="宋体" w:hAnsi="宋体"/>
                  </w:rPr>
                </w:pPr>
              </w:p>
            </w:tc>
            <w:tc>
              <w:tcPr>
                <w:tcW w:w="1145" w:type="pct"/>
                <w:tcBorders>
                  <w:left w:val="single" w:sz="4" w:space="0" w:color="5B9BD5" w:themeColor="accent1"/>
                  <w:right w:val="single" w:sz="4" w:space="0" w:color="5B9BD5" w:themeColor="accent1"/>
                </w:tcBorders>
              </w:tcPr>
              <w:p w:rsidR="00076563" w:rsidRPr="00076563" w:rsidRDefault="00076563" w:rsidP="00076563">
                <w:pPr>
                  <w:jc w:val="right"/>
                </w:pPr>
                <w:r w:rsidRPr="00076563">
                  <w:rPr>
                    <w:rFonts w:ascii="宋体" w:hAnsi="宋体" w:hint="eastAsia"/>
                  </w:rPr>
                  <w:t>-140,060,825.3</w:t>
                </w:r>
                <w:r w:rsidRPr="00076563">
                  <w:rPr>
                    <w:rFonts w:ascii="宋体" w:hAnsi="宋体"/>
                  </w:rPr>
                  <w:t>6</w:t>
                </w:r>
              </w:p>
              <w:p w:rsidR="0038595A" w:rsidRPr="00076563" w:rsidRDefault="0038595A" w:rsidP="00076563">
                <w:pPr>
                  <w:jc w:val="right"/>
                  <w:rPr>
                    <w:rFonts w:ascii="宋体" w:hAnsi="宋体"/>
                  </w:rPr>
                </w:pPr>
              </w:p>
            </w:tc>
            <w:tc>
              <w:tcPr>
                <w:tcW w:w="800" w:type="pct"/>
                <w:tcBorders>
                  <w:left w:val="single" w:sz="4" w:space="0" w:color="5B9BD5" w:themeColor="accent1"/>
                </w:tcBorders>
              </w:tcPr>
              <w:p w:rsidR="0038595A" w:rsidRDefault="00076563">
                <w:pPr>
                  <w:jc w:val="right"/>
                  <w:rPr>
                    <w:rFonts w:ascii="宋体" w:hAnsi="宋体"/>
                  </w:rPr>
                </w:pPr>
                <w:r>
                  <w:rPr>
                    <w:rFonts w:ascii="宋体" w:hAnsi="宋体"/>
                  </w:rPr>
                  <w:t>-71.30%</w:t>
                </w:r>
              </w:p>
            </w:tc>
          </w:tr>
          <w:tr w:rsidR="0038595A" w:rsidTr="0038595A">
            <w:trPr>
              <w:trHeight w:val="234"/>
            </w:trPr>
            <w:sdt>
              <w:sdtPr>
                <w:rPr>
                  <w:rFonts w:ascii="宋体" w:hAnsi="宋体"/>
                </w:rPr>
                <w:alias w:val=""/>
                <w:tag w:val="_PLD_7b8be2d48bf04e5a831494e471b08f48"/>
                <w:id w:val="-1913612624"/>
                <w:lock w:val="sdtContentLocked"/>
              </w:sdtPr>
              <w:sdtContent>
                <w:tc>
                  <w:tcPr>
                    <w:tcW w:w="1881" w:type="pct"/>
                  </w:tcPr>
                  <w:p w:rsidR="0038595A" w:rsidRDefault="0038595A">
                    <w:pPr>
                      <w:jc w:val="left"/>
                      <w:rPr>
                        <w:rFonts w:ascii="宋体" w:hAnsi="宋体"/>
                        <w:color w:val="000000" w:themeColor="text1"/>
                      </w:rPr>
                    </w:pPr>
                    <w:r>
                      <w:rPr>
                        <w:rFonts w:ascii="宋体" w:hAnsi="宋体" w:hint="eastAsia"/>
                        <w:color w:val="000000" w:themeColor="text1"/>
                      </w:rPr>
                      <w:t>加权平均净资产收益率%（依据归属于</w:t>
                    </w:r>
                    <w:r>
                      <w:rPr>
                        <w:rFonts w:ascii="宋体" w:hAnsi="宋体"/>
                        <w:color w:val="000000" w:themeColor="text1"/>
                      </w:rPr>
                      <w:t>挂牌公司股东的净利润计算</w:t>
                    </w:r>
                    <w:r>
                      <w:rPr>
                        <w:rFonts w:ascii="宋体" w:hAnsi="宋体" w:hint="eastAsia"/>
                        <w:color w:val="000000" w:themeColor="text1"/>
                      </w:rPr>
                      <w:t>）</w:t>
                    </w:r>
                  </w:p>
                </w:tc>
              </w:sdtContent>
            </w:sdt>
            <w:tc>
              <w:tcPr>
                <w:tcW w:w="1174" w:type="pct"/>
                <w:tcBorders>
                  <w:right w:val="single" w:sz="4" w:space="0" w:color="5B9BD5" w:themeColor="accent1"/>
                </w:tcBorders>
              </w:tcPr>
              <w:p w:rsidR="00076563" w:rsidRPr="00076563" w:rsidRDefault="00076563" w:rsidP="00076563">
                <w:pPr>
                  <w:jc w:val="right"/>
                </w:pPr>
                <w:r w:rsidRPr="00076563">
                  <w:rPr>
                    <w:rFonts w:ascii="宋体" w:hAnsi="宋体" w:hint="eastAsia"/>
                  </w:rPr>
                  <w:t>-221.19%</w:t>
                </w:r>
              </w:p>
              <w:p w:rsidR="0038595A" w:rsidRPr="00076563" w:rsidRDefault="0038595A" w:rsidP="00076563">
                <w:pPr>
                  <w:jc w:val="right"/>
                  <w:rPr>
                    <w:rFonts w:ascii="宋体" w:hAnsi="宋体"/>
                  </w:rPr>
                </w:pPr>
              </w:p>
            </w:tc>
            <w:tc>
              <w:tcPr>
                <w:tcW w:w="1145" w:type="pct"/>
                <w:tcBorders>
                  <w:left w:val="single" w:sz="4" w:space="0" w:color="5B9BD5" w:themeColor="accent1"/>
                  <w:right w:val="single" w:sz="4" w:space="0" w:color="5B9BD5" w:themeColor="accent1"/>
                </w:tcBorders>
              </w:tcPr>
              <w:p w:rsidR="00076563" w:rsidRPr="00076563" w:rsidRDefault="00076563" w:rsidP="00076563">
                <w:pPr>
                  <w:jc w:val="right"/>
                </w:pPr>
                <w:r w:rsidRPr="00076563">
                  <w:rPr>
                    <w:rFonts w:ascii="宋体" w:hAnsi="宋体" w:hint="eastAsia"/>
                  </w:rPr>
                  <w:t>-66.89%</w:t>
                </w:r>
              </w:p>
              <w:p w:rsidR="0038595A" w:rsidRPr="00076563" w:rsidRDefault="0038595A" w:rsidP="00076563">
                <w:pPr>
                  <w:jc w:val="right"/>
                  <w:rPr>
                    <w:rFonts w:ascii="宋体" w:hAnsi="宋体"/>
                  </w:rPr>
                </w:pPr>
              </w:p>
            </w:tc>
            <w:sdt>
              <w:sdtPr>
                <w:rPr>
                  <w:rFonts w:ascii="宋体" w:hAnsi="宋体"/>
                </w:rPr>
                <w:alias w:val=""/>
                <w:tag w:val="_PLD_1eb979b6ca2c44e881a95e3f9f1ffdab"/>
                <w:id w:val="725188720"/>
                <w:lock w:val="sdtContentLocked"/>
              </w:sdtPr>
              <w:sdtContent>
                <w:tc>
                  <w:tcPr>
                    <w:tcW w:w="800" w:type="pct"/>
                    <w:tcBorders>
                      <w:left w:val="single" w:sz="4" w:space="0" w:color="5B9BD5" w:themeColor="accent1"/>
                    </w:tcBorders>
                  </w:tcPr>
                  <w:p w:rsidR="0038595A" w:rsidRDefault="0038595A">
                    <w:pPr>
                      <w:jc w:val="center"/>
                      <w:rPr>
                        <w:rFonts w:ascii="宋体" w:hAnsi="宋体"/>
                        <w:color w:val="000000" w:themeColor="text1"/>
                      </w:rPr>
                    </w:pPr>
                    <w:r>
                      <w:rPr>
                        <w:rFonts w:ascii="宋体" w:hAnsi="宋体" w:hint="eastAsia"/>
                        <w:color w:val="000000" w:themeColor="text1"/>
                      </w:rPr>
                      <w:t>-</w:t>
                    </w:r>
                  </w:p>
                </w:tc>
              </w:sdtContent>
            </w:sdt>
          </w:tr>
          <w:tr w:rsidR="0038595A" w:rsidTr="0038595A">
            <w:trPr>
              <w:trHeight w:val="234"/>
            </w:trPr>
            <w:sdt>
              <w:sdtPr>
                <w:rPr>
                  <w:rFonts w:ascii="宋体" w:hAnsi="宋体"/>
                </w:rPr>
                <w:alias w:val=""/>
                <w:tag w:val="_PLD_a3af6fa8f5b34b2185f357707cab5a2a"/>
                <w:id w:val="-1540042604"/>
                <w:lock w:val="sdtContentLocked"/>
              </w:sdtPr>
              <w:sdtContent>
                <w:tc>
                  <w:tcPr>
                    <w:tcW w:w="1881" w:type="pct"/>
                  </w:tcPr>
                  <w:p w:rsidR="0038595A" w:rsidRDefault="0038595A">
                    <w:pPr>
                      <w:jc w:val="left"/>
                      <w:rPr>
                        <w:rFonts w:ascii="宋体" w:hAnsi="宋体"/>
                        <w:color w:val="000000" w:themeColor="text1"/>
                      </w:rPr>
                    </w:pPr>
                    <w:r>
                      <w:rPr>
                        <w:rFonts w:ascii="宋体" w:hAnsi="宋体" w:hint="eastAsia"/>
                        <w:color w:val="000000" w:themeColor="text1"/>
                      </w:rPr>
                      <w:t>加权平均净资产收益率%（依据归属于</w:t>
                    </w:r>
                    <w:r>
                      <w:rPr>
                        <w:rFonts w:ascii="宋体" w:hAnsi="宋体"/>
                        <w:color w:val="000000" w:themeColor="text1"/>
                      </w:rPr>
                      <w:t>挂牌公司股东的扣</w:t>
                    </w:r>
                    <w:r>
                      <w:rPr>
                        <w:rFonts w:ascii="宋体" w:hAnsi="宋体" w:hint="eastAsia"/>
                        <w:color w:val="000000" w:themeColor="text1"/>
                      </w:rPr>
                      <w:t>除非经常性</w:t>
                    </w:r>
                    <w:r>
                      <w:rPr>
                        <w:rFonts w:ascii="宋体" w:hAnsi="宋体"/>
                        <w:color w:val="000000" w:themeColor="text1"/>
                      </w:rPr>
                      <w:t>损益后的净利润计算</w:t>
                    </w:r>
                    <w:r>
                      <w:rPr>
                        <w:rFonts w:ascii="宋体" w:hAnsi="宋体" w:hint="eastAsia"/>
                        <w:color w:val="000000" w:themeColor="text1"/>
                      </w:rPr>
                      <w:t>）</w:t>
                    </w:r>
                  </w:p>
                </w:tc>
              </w:sdtContent>
            </w:sdt>
            <w:tc>
              <w:tcPr>
                <w:tcW w:w="1174" w:type="pct"/>
                <w:tcBorders>
                  <w:right w:val="single" w:sz="4" w:space="0" w:color="5B9BD5" w:themeColor="accent1"/>
                </w:tcBorders>
              </w:tcPr>
              <w:p w:rsidR="00076563" w:rsidRPr="00076563" w:rsidRDefault="00076563" w:rsidP="00076563">
                <w:pPr>
                  <w:jc w:val="right"/>
                </w:pPr>
                <w:r w:rsidRPr="00076563">
                  <w:rPr>
                    <w:rFonts w:ascii="宋体" w:hAnsi="宋体" w:hint="eastAsia"/>
                  </w:rPr>
                  <w:t>-276.14%</w:t>
                </w:r>
              </w:p>
              <w:p w:rsidR="0038595A" w:rsidRPr="00076563" w:rsidRDefault="0038595A" w:rsidP="00076563">
                <w:pPr>
                  <w:jc w:val="right"/>
                  <w:rPr>
                    <w:rFonts w:ascii="宋体" w:hAnsi="宋体"/>
                  </w:rPr>
                </w:pPr>
              </w:p>
            </w:tc>
            <w:tc>
              <w:tcPr>
                <w:tcW w:w="1145" w:type="pct"/>
                <w:tcBorders>
                  <w:left w:val="single" w:sz="4" w:space="0" w:color="5B9BD5" w:themeColor="accent1"/>
                  <w:right w:val="single" w:sz="4" w:space="0" w:color="5B9BD5" w:themeColor="accent1"/>
                </w:tcBorders>
              </w:tcPr>
              <w:p w:rsidR="0038595A" w:rsidRPr="00076563" w:rsidRDefault="00076563" w:rsidP="00076563">
                <w:pPr>
                  <w:jc w:val="right"/>
                  <w:rPr>
                    <w:rFonts w:ascii="宋体" w:hAnsi="宋体"/>
                  </w:rPr>
                </w:pPr>
                <w:r w:rsidRPr="00076563">
                  <w:rPr>
                    <w:rFonts w:ascii="宋体" w:hAnsi="宋体"/>
                  </w:rPr>
                  <w:t>35.46%</w:t>
                </w:r>
              </w:p>
            </w:tc>
            <w:sdt>
              <w:sdtPr>
                <w:rPr>
                  <w:rFonts w:ascii="宋体" w:hAnsi="宋体"/>
                </w:rPr>
                <w:alias w:val=""/>
                <w:tag w:val="_PLD_a29f621de3e5456ba272977ca4dd03e7"/>
                <w:id w:val="737136873"/>
                <w:lock w:val="sdtContentLocked"/>
              </w:sdtPr>
              <w:sdtContent>
                <w:tc>
                  <w:tcPr>
                    <w:tcW w:w="800" w:type="pct"/>
                    <w:tcBorders>
                      <w:left w:val="single" w:sz="4" w:space="0" w:color="5B9BD5" w:themeColor="accent1"/>
                    </w:tcBorders>
                  </w:tcPr>
                  <w:p w:rsidR="0038595A" w:rsidRDefault="0038595A">
                    <w:pPr>
                      <w:jc w:val="center"/>
                      <w:rPr>
                        <w:rFonts w:ascii="宋体" w:hAnsi="宋体"/>
                        <w:color w:val="000000" w:themeColor="text1"/>
                      </w:rPr>
                    </w:pPr>
                    <w:r>
                      <w:rPr>
                        <w:rFonts w:ascii="宋体" w:hAnsi="宋体" w:hint="eastAsia"/>
                        <w:color w:val="000000" w:themeColor="text1"/>
                      </w:rPr>
                      <w:t>-</w:t>
                    </w:r>
                  </w:p>
                </w:tc>
              </w:sdtContent>
            </w:sdt>
          </w:tr>
          <w:tr w:rsidR="0038595A" w:rsidTr="0038595A">
            <w:trPr>
              <w:trHeight w:val="247"/>
            </w:trPr>
            <w:sdt>
              <w:sdtPr>
                <w:rPr>
                  <w:rFonts w:ascii="宋体" w:hAnsi="宋体"/>
                </w:rPr>
                <w:alias w:val=""/>
                <w:tag w:val="_PLD_e466cca357e64e80a412f44059d8f9cf"/>
                <w:id w:val="-634020664"/>
                <w:lock w:val="sdtContentLocked"/>
              </w:sdtPr>
              <w:sdtContent>
                <w:tc>
                  <w:tcPr>
                    <w:tcW w:w="1881" w:type="pct"/>
                  </w:tcPr>
                  <w:p w:rsidR="0038595A" w:rsidRDefault="0038595A">
                    <w:pPr>
                      <w:jc w:val="left"/>
                      <w:rPr>
                        <w:rFonts w:ascii="宋体" w:hAnsi="宋体"/>
                        <w:color w:val="000000" w:themeColor="text1"/>
                      </w:rPr>
                    </w:pPr>
                    <w:r>
                      <w:rPr>
                        <w:rFonts w:ascii="宋体" w:hAnsi="宋体" w:hint="eastAsia"/>
                        <w:color w:val="000000" w:themeColor="text1"/>
                      </w:rPr>
                      <w:t>基本每股收益</w:t>
                    </w:r>
                  </w:p>
                </w:tc>
              </w:sdtContent>
            </w:sdt>
            <w:sdt>
              <w:sdtPr>
                <w:rPr>
                  <w:rFonts w:ascii="宋体" w:hAnsi="宋体"/>
                </w:rPr>
                <w:tag w:val="_GBC_86d9d98c8bbb4282b361efc72738eb08"/>
                <w:id w:val="4491437"/>
                <w:lock w:val="sdtLocked"/>
                <w:dataBinding w:prefixMappings="xmlns:ifrs-full='ifrs-full'" w:xpath="/*/ifrs-full:BasicEarningsLossPerShare[not(@periodRef)]" w:storeItemID="{C4957BA0-8801-4F07-A1BD-F9438C8E5C44}"/>
                <w:text/>
              </w:sdtPr>
              <w:sdtContent>
                <w:tc>
                  <w:tcPr>
                    <w:tcW w:w="1174" w:type="pct"/>
                    <w:tcBorders>
                      <w:right w:val="single" w:sz="4" w:space="0" w:color="5B9BD5" w:themeColor="accent1"/>
                    </w:tcBorders>
                  </w:tcPr>
                  <w:p w:rsidR="0038595A" w:rsidRPr="00076563" w:rsidRDefault="001F22C4">
                    <w:pPr>
                      <w:jc w:val="right"/>
                      <w:rPr>
                        <w:rFonts w:ascii="宋体" w:hAnsi="宋体"/>
                        <w:color w:val="000000" w:themeColor="text1"/>
                      </w:rPr>
                    </w:pPr>
                    <w:r>
                      <w:rPr>
                        <w:rFonts w:ascii="宋体" w:hAnsi="宋体"/>
                      </w:rPr>
                      <w:t>-0.1051</w:t>
                    </w:r>
                  </w:p>
                </w:tc>
              </w:sdtContent>
            </w:sdt>
            <w:sdt>
              <w:sdtPr>
                <w:rPr>
                  <w:rFonts w:ascii="宋体" w:hAnsi="宋体"/>
                </w:rPr>
                <w:tag w:val="_GBC_30a4b9a57da6424297161c429db3fdf5"/>
                <w:id w:val="-1516682851"/>
                <w:lock w:val="sdtLocked"/>
                <w:dataBinding w:prefixMappings="xmlns:ifrs-full='ifrs-full'" w:xpath="/*/ifrs-full:BasicEarningsLossPerShare[@periodRef='上年同期数']" w:storeItemID="{C4957BA0-8801-4F07-A1BD-F9438C8E5C44}"/>
                <w:text/>
              </w:sdtPr>
              <w:sdtContent>
                <w:tc>
                  <w:tcPr>
                    <w:tcW w:w="1145" w:type="pct"/>
                    <w:tcBorders>
                      <w:left w:val="single" w:sz="4" w:space="0" w:color="5B9BD5" w:themeColor="accent1"/>
                      <w:right w:val="single" w:sz="4" w:space="0" w:color="5B9BD5" w:themeColor="accent1"/>
                    </w:tcBorders>
                  </w:tcPr>
                  <w:p w:rsidR="0038595A" w:rsidRPr="00076563" w:rsidRDefault="001F22C4" w:rsidP="00076563">
                    <w:pPr>
                      <w:jc w:val="right"/>
                      <w:rPr>
                        <w:rFonts w:ascii="宋体" w:hAnsi="宋体"/>
                        <w:color w:val="000000" w:themeColor="text1"/>
                      </w:rPr>
                    </w:pPr>
                    <w:r>
                      <w:rPr>
                        <w:rFonts w:ascii="宋体" w:hAnsi="宋体"/>
                      </w:rPr>
                      <w:t>0.1445</w:t>
                    </w:r>
                  </w:p>
                </w:tc>
              </w:sdtContent>
            </w:sdt>
            <w:tc>
              <w:tcPr>
                <w:tcW w:w="800" w:type="pct"/>
                <w:tcBorders>
                  <w:left w:val="single" w:sz="4" w:space="0" w:color="5B9BD5" w:themeColor="accent1"/>
                </w:tcBorders>
              </w:tcPr>
              <w:p w:rsidR="0038595A" w:rsidRPr="00076563" w:rsidRDefault="00076563" w:rsidP="00076563">
                <w:pPr>
                  <w:jc w:val="right"/>
                </w:pPr>
                <w:r w:rsidRPr="00076563">
                  <w:rPr>
                    <w:rFonts w:ascii="宋体" w:hAnsi="宋体" w:hint="eastAsia"/>
                  </w:rPr>
                  <w:t>-172.73%</w:t>
                </w:r>
              </w:p>
            </w:tc>
          </w:tr>
        </w:tbl>
        <w:p w:rsidR="000D5188" w:rsidRDefault="007C4979">
          <w:pPr>
            <w:tabs>
              <w:tab w:val="left" w:pos="2969"/>
            </w:tabs>
            <w:rPr>
              <w:rFonts w:ascii="宋体" w:hAnsi="宋体"/>
            </w:rPr>
          </w:pPr>
        </w:p>
      </w:sdtContent>
    </w:sdt>
    <w:sdt>
      <w:sdtPr>
        <w:rPr>
          <w:rFonts w:ascii="宋体" w:hAnsi="宋体" w:hint="eastAsia"/>
          <w:b w:val="0"/>
          <w:bCs w:val="0"/>
          <w:szCs w:val="21"/>
        </w:rPr>
        <w:alias w:val="模块:偿债能力"/>
        <w:tag w:val="_SEC_475546dbb77c4a219cce81fa3330ba28"/>
        <w:id w:val="1675142942"/>
        <w:lock w:val="sdtLocked"/>
        <w:placeholder>
          <w:docPart w:val="GBC22222222222222222222222222222"/>
        </w:placeholder>
      </w:sdtPr>
      <w:sdtContent>
        <w:p w:rsidR="000D5188" w:rsidRDefault="00F13847" w:rsidP="005719CB">
          <w:pPr>
            <w:pStyle w:val="3"/>
            <w:numPr>
              <w:ilvl w:val="0"/>
              <w:numId w:val="18"/>
            </w:numPr>
            <w:spacing w:before="156" w:after="156"/>
            <w:rPr>
              <w:rFonts w:ascii="宋体" w:hAnsi="宋体"/>
              <w:szCs w:val="21"/>
            </w:rPr>
          </w:pPr>
          <w:r>
            <w:rPr>
              <w:rFonts w:ascii="宋体" w:hAnsi="宋体" w:hint="eastAsia"/>
              <w:szCs w:val="21"/>
            </w:rPr>
            <w:t>偿债能力</w:t>
          </w:r>
        </w:p>
        <w:sdt>
          <w:sdtPr>
            <w:rPr>
              <w:rFonts w:ascii="宋体" w:hAnsi="宋体" w:hint="eastAsia"/>
            </w:rPr>
            <w:tag w:val="_PLD_55ecb2db3c0a4367a04ce7fe1f74a000"/>
            <w:id w:val="-556166659"/>
            <w:lock w:val="sdtContentLocked"/>
            <w:placeholder>
              <w:docPart w:val="GBC22222222222222222222222222222"/>
            </w:placeholder>
          </w:sdtPr>
          <w:sdtContent>
            <w:p w:rsidR="000D5188" w:rsidRDefault="00F13847">
              <w:pPr>
                <w:jc w:val="right"/>
                <w:rPr>
                  <w:rFonts w:ascii="宋体" w:hAnsi="宋体"/>
                  <w:b/>
                </w:rPr>
              </w:pPr>
              <w:r>
                <w:rPr>
                  <w:rFonts w:ascii="宋体" w:hAnsi="宋体" w:hint="eastAsia"/>
                </w:rPr>
                <w:t>单位：元</w:t>
              </w:r>
            </w:p>
          </w:sdtContent>
        </w:sdt>
        <w:tbl>
          <w:tblPr>
            <w:tblStyle w:val="gbc1"/>
            <w:tblW w:w="5000" w:type="pct"/>
            <w:tblBorders>
              <w:top w:val="single" w:sz="4" w:space="0" w:color="5B9BD5"/>
              <w:left w:val="single" w:sz="4" w:space="0" w:color="5B9BD5"/>
              <w:bottom w:val="single" w:sz="4" w:space="0" w:color="5B9BD5"/>
              <w:right w:val="single" w:sz="4" w:space="0" w:color="5B9BD5"/>
              <w:insideH w:val="single" w:sz="4" w:space="0" w:color="5B9BD5"/>
              <w:insideV w:val="single" w:sz="4" w:space="0" w:color="5B9BD5"/>
            </w:tblBorders>
            <w:tblLook w:val="04A0"/>
          </w:tblPr>
          <w:tblGrid>
            <w:gridCol w:w="3635"/>
            <w:gridCol w:w="2269"/>
            <w:gridCol w:w="2211"/>
            <w:gridCol w:w="1548"/>
          </w:tblGrid>
          <w:tr w:rsidR="000D5188" w:rsidTr="00BA25D6">
            <w:trPr>
              <w:trHeight w:val="217"/>
            </w:trPr>
            <w:tc>
              <w:tcPr>
                <w:tcW w:w="1881" w:type="pct"/>
                <w:tcBorders>
                  <w:top w:val="single" w:sz="4" w:space="0" w:color="5B9BD5" w:themeColor="accent1"/>
                </w:tcBorders>
                <w:shd w:val="pct15" w:color="auto" w:fill="auto"/>
                <w:vAlign w:val="center"/>
              </w:tcPr>
              <w:p w:rsidR="000D5188" w:rsidRDefault="000D5188">
                <w:pPr>
                  <w:rPr>
                    <w:rFonts w:ascii="宋体" w:hAnsi="宋体"/>
                    <w:b/>
                    <w:color w:val="000000" w:themeColor="text1"/>
                  </w:rPr>
                </w:pPr>
              </w:p>
            </w:tc>
            <w:sdt>
              <w:sdtPr>
                <w:rPr>
                  <w:rFonts w:ascii="宋体" w:hAnsi="宋体"/>
                  <w:b/>
                </w:rPr>
                <w:alias w:val=""/>
                <w:tag w:val="_PLD_84640cc597374967bde2ad380a11dd8f"/>
                <w:id w:val="-226234054"/>
                <w:lock w:val="sdtContentLocked"/>
              </w:sdtPr>
              <w:sdtContent>
                <w:tc>
                  <w:tcPr>
                    <w:tcW w:w="1174" w:type="pct"/>
                    <w:tcBorders>
                      <w:top w:val="single" w:sz="4" w:space="0" w:color="5B9BD5" w:themeColor="accent1"/>
                      <w:right w:val="single" w:sz="4" w:space="0" w:color="5B9BD5" w:themeColor="accent1"/>
                    </w:tcBorders>
                    <w:shd w:val="pct15" w:color="auto" w:fill="auto"/>
                    <w:vAlign w:val="center"/>
                  </w:tcPr>
                  <w:p w:rsidR="000D5188" w:rsidRDefault="00F13847">
                    <w:pPr>
                      <w:jc w:val="center"/>
                      <w:rPr>
                        <w:rFonts w:ascii="宋体" w:hAnsi="宋体"/>
                        <w:b/>
                        <w:color w:val="000000" w:themeColor="text1"/>
                      </w:rPr>
                    </w:pPr>
                    <w:r>
                      <w:rPr>
                        <w:rFonts w:ascii="宋体" w:hAnsi="宋体" w:hint="eastAsia"/>
                        <w:b/>
                        <w:color w:val="000000" w:themeColor="text1"/>
                      </w:rPr>
                      <w:t>本期期末</w:t>
                    </w:r>
                  </w:p>
                </w:tc>
              </w:sdtContent>
            </w:sdt>
            <w:sdt>
              <w:sdtPr>
                <w:rPr>
                  <w:rFonts w:ascii="宋体" w:hAnsi="宋体"/>
                  <w:b/>
                </w:rPr>
                <w:alias w:val=""/>
                <w:tag w:val="_PLD_a89f24c5674949cea43340547e317740"/>
                <w:id w:val="-1360041266"/>
                <w:lock w:val="sdtContentLocked"/>
              </w:sdtPr>
              <w:sdtContent>
                <w:tc>
                  <w:tcPr>
                    <w:tcW w:w="1144" w:type="pct"/>
                    <w:tcBorders>
                      <w:top w:val="single" w:sz="4" w:space="0" w:color="5B9BD5" w:themeColor="accent1"/>
                      <w:left w:val="single" w:sz="4" w:space="0" w:color="5B9BD5" w:themeColor="accent1"/>
                      <w:right w:val="single" w:sz="4" w:space="0" w:color="5B9BD5" w:themeColor="accent1"/>
                    </w:tcBorders>
                    <w:shd w:val="pct15" w:color="auto" w:fill="auto"/>
                    <w:vAlign w:val="center"/>
                  </w:tcPr>
                  <w:p w:rsidR="000D5188" w:rsidRDefault="00F13847">
                    <w:pPr>
                      <w:jc w:val="center"/>
                      <w:rPr>
                        <w:rFonts w:ascii="宋体" w:hAnsi="宋体"/>
                        <w:b/>
                        <w:color w:val="000000" w:themeColor="text1"/>
                      </w:rPr>
                    </w:pPr>
                    <w:r>
                      <w:rPr>
                        <w:rFonts w:ascii="宋体" w:hAnsi="宋体"/>
                        <w:b/>
                      </w:rPr>
                      <w:t>上年期末</w:t>
                    </w:r>
                  </w:p>
                </w:tc>
              </w:sdtContent>
            </w:sdt>
            <w:sdt>
              <w:sdtPr>
                <w:rPr>
                  <w:rFonts w:ascii="宋体" w:hAnsi="宋体"/>
                  <w:b/>
                </w:rPr>
                <w:alias w:val=""/>
                <w:tag w:val="_PLD_1add171c1da84f77a6d0a4dc896f0ce1"/>
                <w:id w:val="-1109734921"/>
                <w:lock w:val="sdtContentLocked"/>
              </w:sdtPr>
              <w:sdtContent>
                <w:tc>
                  <w:tcPr>
                    <w:tcW w:w="801" w:type="pct"/>
                    <w:tcBorders>
                      <w:left w:val="single" w:sz="4" w:space="0" w:color="5B9BD5" w:themeColor="accent1"/>
                    </w:tcBorders>
                    <w:shd w:val="pct15" w:color="auto" w:fill="auto"/>
                    <w:vAlign w:val="center"/>
                  </w:tcPr>
                  <w:p w:rsidR="000D5188" w:rsidRDefault="00F13847">
                    <w:pPr>
                      <w:jc w:val="center"/>
                      <w:rPr>
                        <w:rFonts w:ascii="宋体" w:hAnsi="宋体"/>
                        <w:b/>
                        <w:color w:val="000000" w:themeColor="text1"/>
                      </w:rPr>
                    </w:pPr>
                    <w:r>
                      <w:rPr>
                        <w:rFonts w:ascii="宋体" w:hAnsi="宋体" w:hint="eastAsia"/>
                        <w:b/>
                        <w:color w:val="000000" w:themeColor="text1"/>
                      </w:rPr>
                      <w:t>增减比例%</w:t>
                    </w:r>
                  </w:p>
                </w:tc>
              </w:sdtContent>
            </w:sdt>
          </w:tr>
          <w:tr w:rsidR="000D5188" w:rsidTr="00BA25D6">
            <w:trPr>
              <w:trHeight w:val="321"/>
            </w:trPr>
            <w:sdt>
              <w:sdtPr>
                <w:rPr>
                  <w:rFonts w:ascii="宋体" w:hAnsi="宋体"/>
                </w:rPr>
                <w:alias w:val=""/>
                <w:tag w:val="_PLD_dc3a97c09bda4887945c33276223f64f"/>
                <w:id w:val="1855919625"/>
                <w:lock w:val="sdtContentLocked"/>
              </w:sdtPr>
              <w:sdtContent>
                <w:tc>
                  <w:tcPr>
                    <w:tcW w:w="1881" w:type="pct"/>
                  </w:tcPr>
                  <w:p w:rsidR="000D5188" w:rsidRDefault="00F13847">
                    <w:pPr>
                      <w:jc w:val="left"/>
                      <w:rPr>
                        <w:rFonts w:ascii="宋体" w:hAnsi="宋体"/>
                        <w:color w:val="000000" w:themeColor="text1"/>
                      </w:rPr>
                    </w:pPr>
                    <w:r>
                      <w:rPr>
                        <w:rFonts w:ascii="宋体" w:hAnsi="宋体" w:hint="eastAsia"/>
                        <w:color w:val="000000" w:themeColor="text1"/>
                      </w:rPr>
                      <w:t>资产总计</w:t>
                    </w:r>
                  </w:p>
                </w:tc>
              </w:sdtContent>
            </w:sdt>
            <w:sdt>
              <w:sdtPr>
                <w:rPr>
                  <w:rFonts w:ascii="宋体" w:hAnsi="宋体"/>
                </w:rPr>
                <w:tag w:val="_GBC_a84569506a0b428aa47e6354a3672199"/>
                <w:id w:val="-1825656726"/>
                <w:lock w:val="sdtLocked"/>
                <w:dataBinding w:prefixMappings="xmlns:ifrs-full='ifrs-full'" w:xpath="/*/ifrs-full:Assets[not(@periodRef)]" w:storeItemID="{C4957BA0-8801-4F07-A1BD-F9438C8E5C44}"/>
                <w:text/>
              </w:sdtPr>
              <w:sdtContent>
                <w:tc>
                  <w:tcPr>
                    <w:tcW w:w="1174" w:type="pct"/>
                    <w:tcBorders>
                      <w:right w:val="single" w:sz="4" w:space="0" w:color="5B9BD5" w:themeColor="accent1"/>
                    </w:tcBorders>
                  </w:tcPr>
                  <w:p w:rsidR="000D5188" w:rsidRPr="00AE28B4" w:rsidRDefault="001F22C4">
                    <w:pPr>
                      <w:jc w:val="right"/>
                      <w:rPr>
                        <w:rFonts w:ascii="宋体" w:hAnsi="宋体"/>
                        <w:color w:val="000000" w:themeColor="text1"/>
                      </w:rPr>
                    </w:pPr>
                    <w:r>
                      <w:rPr>
                        <w:rFonts w:ascii="宋体" w:hAnsi="宋体"/>
                      </w:rPr>
                      <w:t>8,299,260,419.83</w:t>
                    </w:r>
                  </w:p>
                </w:tc>
              </w:sdtContent>
            </w:sdt>
            <w:sdt>
              <w:sdtPr>
                <w:rPr>
                  <w:rFonts w:ascii="宋体" w:hAnsi="宋体"/>
                </w:rPr>
                <w:tag w:val="_GBC_6fe742816409440b83ee6cfd891b3b96"/>
                <w:id w:val="674769236"/>
                <w:lock w:val="sdtLocked"/>
                <w:dataBinding w:prefixMappings="xmlns:ifrs-full='ifrs-full'" w:xpath="/*/ifrs-full:Assets[@periodRef='上年期末数']" w:storeItemID="{C4957BA0-8801-4F07-A1BD-F9438C8E5C44}"/>
                <w:text/>
              </w:sdtPr>
              <w:sdtContent>
                <w:tc>
                  <w:tcPr>
                    <w:tcW w:w="1144" w:type="pct"/>
                    <w:tcBorders>
                      <w:left w:val="single" w:sz="4" w:space="0" w:color="5B9BD5" w:themeColor="accent1"/>
                      <w:right w:val="single" w:sz="4" w:space="0" w:color="5B9BD5" w:themeColor="accent1"/>
                    </w:tcBorders>
                  </w:tcPr>
                  <w:p w:rsidR="000D5188" w:rsidRPr="00AE28B4" w:rsidRDefault="001F22C4">
                    <w:pPr>
                      <w:jc w:val="right"/>
                      <w:rPr>
                        <w:rFonts w:ascii="宋体" w:hAnsi="宋体"/>
                        <w:color w:val="000000" w:themeColor="text1"/>
                      </w:rPr>
                    </w:pPr>
                    <w:r>
                      <w:rPr>
                        <w:rFonts w:ascii="宋体" w:hAnsi="宋体"/>
                      </w:rPr>
                      <w:t>8,678,185,938.33</w:t>
                    </w:r>
                  </w:p>
                </w:tc>
              </w:sdtContent>
            </w:sdt>
            <w:tc>
              <w:tcPr>
                <w:tcW w:w="801" w:type="pct"/>
                <w:tcBorders>
                  <w:left w:val="single" w:sz="4" w:space="0" w:color="5B9BD5" w:themeColor="accent1"/>
                  <w:bottom w:val="single" w:sz="4" w:space="0" w:color="5B9BD5" w:themeColor="accent1"/>
                  <w:right w:val="single" w:sz="4" w:space="0" w:color="5B9BD5" w:themeColor="accent1"/>
                </w:tcBorders>
              </w:tcPr>
              <w:p w:rsidR="000D5188" w:rsidRDefault="00AE28B4" w:rsidP="000406B6">
                <w:pPr>
                  <w:jc w:val="center"/>
                  <w:rPr>
                    <w:rFonts w:ascii="宋体" w:hAnsi="宋体"/>
                  </w:rPr>
                </w:pPr>
                <w:r>
                  <w:rPr>
                    <w:rFonts w:ascii="宋体" w:hAnsi="宋体"/>
                  </w:rPr>
                  <w:t>-4.37%</w:t>
                </w:r>
              </w:p>
            </w:tc>
          </w:tr>
          <w:tr w:rsidR="000D5188" w:rsidTr="00BA25D6">
            <w:trPr>
              <w:trHeight w:val="92"/>
            </w:trPr>
            <w:sdt>
              <w:sdtPr>
                <w:rPr>
                  <w:rFonts w:ascii="宋体" w:hAnsi="宋体"/>
                </w:rPr>
                <w:alias w:val=""/>
                <w:tag w:val="_PLD_1ace28f63f3744218ba6895a891e7f6a"/>
                <w:id w:val="-728221472"/>
                <w:lock w:val="sdtContentLocked"/>
              </w:sdtPr>
              <w:sdtContent>
                <w:tc>
                  <w:tcPr>
                    <w:tcW w:w="1881" w:type="pct"/>
                  </w:tcPr>
                  <w:p w:rsidR="000D5188" w:rsidRDefault="00F13847">
                    <w:pPr>
                      <w:jc w:val="left"/>
                      <w:rPr>
                        <w:rFonts w:ascii="宋体" w:hAnsi="宋体"/>
                        <w:color w:val="000000" w:themeColor="text1"/>
                      </w:rPr>
                    </w:pPr>
                    <w:r>
                      <w:rPr>
                        <w:rFonts w:ascii="宋体" w:hAnsi="宋体" w:hint="eastAsia"/>
                        <w:color w:val="000000" w:themeColor="text1"/>
                      </w:rPr>
                      <w:t>负债总计</w:t>
                    </w:r>
                  </w:p>
                </w:tc>
              </w:sdtContent>
            </w:sdt>
            <w:sdt>
              <w:sdtPr>
                <w:rPr>
                  <w:rFonts w:ascii="宋体" w:hAnsi="宋体"/>
                </w:rPr>
                <w:tag w:val="_GBC_aa4b7b2c54334383a3335c2e39e6b13d"/>
                <w:id w:val="794647455"/>
                <w:lock w:val="sdtLocked"/>
                <w:dataBinding w:prefixMappings="xmlns:ifrs-full='ifrs-full'" w:xpath="/*/ifrs-full:Liabilities[not(@periodRef)]" w:storeItemID="{C4957BA0-8801-4F07-A1BD-F9438C8E5C44}"/>
                <w:text/>
              </w:sdtPr>
              <w:sdtContent>
                <w:tc>
                  <w:tcPr>
                    <w:tcW w:w="1174" w:type="pct"/>
                    <w:tcBorders>
                      <w:right w:val="single" w:sz="4" w:space="0" w:color="5B9BD5" w:themeColor="accent1"/>
                    </w:tcBorders>
                  </w:tcPr>
                  <w:p w:rsidR="000D5188" w:rsidRPr="00AE28B4" w:rsidRDefault="001F22C4">
                    <w:pPr>
                      <w:jc w:val="right"/>
                      <w:rPr>
                        <w:rFonts w:ascii="宋体" w:hAnsi="宋体"/>
                        <w:color w:val="000000" w:themeColor="text1"/>
                      </w:rPr>
                    </w:pPr>
                    <w:r>
                      <w:rPr>
                        <w:rFonts w:ascii="宋体" w:hAnsi="宋体"/>
                      </w:rPr>
                      <w:t>8,238,405,610.67</w:t>
                    </w:r>
                  </w:p>
                </w:tc>
              </w:sdtContent>
            </w:sdt>
            <w:sdt>
              <w:sdtPr>
                <w:rPr>
                  <w:rFonts w:ascii="宋体" w:hAnsi="宋体"/>
                </w:rPr>
                <w:tag w:val="_GBC_19820e5728714a3bbef646d23460b30e"/>
                <w:id w:val="925609647"/>
                <w:lock w:val="sdtLocked"/>
                <w:dataBinding w:prefixMappings="xmlns:ifrs-full='ifrs-full'" w:xpath="/*/ifrs-full:Liabilities[@periodRef='上年期末数']" w:storeItemID="{C4957BA0-8801-4F07-A1BD-F9438C8E5C44}"/>
                <w:text/>
              </w:sdtPr>
              <w:sdtContent>
                <w:tc>
                  <w:tcPr>
                    <w:tcW w:w="1144" w:type="pct"/>
                    <w:tcBorders>
                      <w:left w:val="single" w:sz="4" w:space="0" w:color="5B9BD5" w:themeColor="accent1"/>
                      <w:right w:val="single" w:sz="4" w:space="0" w:color="5B9BD5" w:themeColor="accent1"/>
                    </w:tcBorders>
                  </w:tcPr>
                  <w:p w:rsidR="000D5188" w:rsidRPr="00AE28B4" w:rsidRDefault="001F22C4">
                    <w:pPr>
                      <w:jc w:val="right"/>
                      <w:rPr>
                        <w:rFonts w:ascii="宋体" w:hAnsi="宋体"/>
                        <w:color w:val="000000" w:themeColor="text1"/>
                      </w:rPr>
                    </w:pPr>
                    <w:r>
                      <w:rPr>
                        <w:rFonts w:ascii="宋体" w:hAnsi="宋体"/>
                      </w:rPr>
                      <w:t>8,248,899,733.84</w:t>
                    </w:r>
                  </w:p>
                </w:tc>
              </w:sdtContent>
            </w:sdt>
            <w:tc>
              <w:tcPr>
                <w:tcW w:w="801" w:type="pct"/>
                <w:tcBorders>
                  <w:left w:val="single" w:sz="4" w:space="0" w:color="5B9BD5" w:themeColor="accent1"/>
                  <w:bottom w:val="single" w:sz="4" w:space="0" w:color="5B9BD5" w:themeColor="accent1"/>
                  <w:right w:val="single" w:sz="4" w:space="0" w:color="5B9BD5" w:themeColor="accent1"/>
                </w:tcBorders>
              </w:tcPr>
              <w:p w:rsidR="000D5188" w:rsidRDefault="00AE28B4" w:rsidP="000406B6">
                <w:pPr>
                  <w:jc w:val="center"/>
                  <w:rPr>
                    <w:rFonts w:ascii="宋体" w:hAnsi="宋体"/>
                  </w:rPr>
                </w:pPr>
                <w:r>
                  <w:rPr>
                    <w:rFonts w:ascii="宋体" w:hAnsi="宋体"/>
                  </w:rPr>
                  <w:t>-0.13%</w:t>
                </w:r>
              </w:p>
            </w:tc>
          </w:tr>
          <w:tr w:rsidR="000D5188" w:rsidTr="00BA25D6">
            <w:trPr>
              <w:trHeight w:val="70"/>
            </w:trPr>
            <w:sdt>
              <w:sdtPr>
                <w:rPr>
                  <w:rFonts w:ascii="宋体" w:hAnsi="宋体"/>
                </w:rPr>
                <w:alias w:val=""/>
                <w:tag w:val="_PLD_ad1ae1d210844cd099f3943f05f22bc0"/>
                <w:id w:val="-443379909"/>
                <w:lock w:val="sdtContentLocked"/>
              </w:sdtPr>
              <w:sdtContent>
                <w:tc>
                  <w:tcPr>
                    <w:tcW w:w="1881" w:type="pct"/>
                  </w:tcPr>
                  <w:p w:rsidR="000D5188" w:rsidRDefault="00F13847">
                    <w:pPr>
                      <w:jc w:val="left"/>
                      <w:rPr>
                        <w:rFonts w:ascii="宋体" w:hAnsi="宋体"/>
                        <w:color w:val="000000" w:themeColor="text1"/>
                      </w:rPr>
                    </w:pPr>
                    <w:r>
                      <w:rPr>
                        <w:rFonts w:ascii="宋体" w:hAnsi="宋体" w:hint="eastAsia"/>
                        <w:color w:val="000000" w:themeColor="text1"/>
                      </w:rPr>
                      <w:t>归属于</w:t>
                    </w:r>
                    <w:r>
                      <w:rPr>
                        <w:rFonts w:ascii="宋体" w:hAnsi="宋体"/>
                        <w:color w:val="000000" w:themeColor="text1"/>
                      </w:rPr>
                      <w:t>挂牌公司股东的净资产</w:t>
                    </w:r>
                  </w:p>
                </w:tc>
              </w:sdtContent>
            </w:sdt>
            <w:sdt>
              <w:sdtPr>
                <w:rPr>
                  <w:rFonts w:ascii="宋体" w:hAnsi="宋体"/>
                </w:rPr>
                <w:tag w:val="_GBC_637d15d298e747eea2c0dffa5cc41ff5"/>
                <w:id w:val="441424078"/>
                <w:lock w:val="sdtLocked"/>
                <w:dataBinding w:prefixMappings="xmlns:ifrs-full='ifrs-full'" w:xpath="/*/ifrs-full:EquityAttributableToOwnersOfParent[not(@periodRef)]" w:storeItemID="{C4957BA0-8801-4F07-A1BD-F9438C8E5C44}"/>
                <w:text/>
              </w:sdtPr>
              <w:sdtContent>
                <w:tc>
                  <w:tcPr>
                    <w:tcW w:w="1174" w:type="pct"/>
                    <w:tcBorders>
                      <w:top w:val="single" w:sz="4" w:space="0" w:color="5B9BD5" w:themeColor="accent1"/>
                      <w:right w:val="single" w:sz="4" w:space="0" w:color="5B9BD5" w:themeColor="accent1"/>
                    </w:tcBorders>
                  </w:tcPr>
                  <w:p w:rsidR="000D5188" w:rsidRPr="00AE28B4" w:rsidRDefault="001F22C4">
                    <w:pPr>
                      <w:jc w:val="right"/>
                      <w:rPr>
                        <w:rFonts w:ascii="宋体" w:hAnsi="宋体"/>
                        <w:color w:val="000000" w:themeColor="text1"/>
                      </w:rPr>
                    </w:pPr>
                    <w:r>
                      <w:rPr>
                        <w:rFonts w:ascii="宋体" w:hAnsi="宋体"/>
                      </w:rPr>
                      <w:t>-27,489,697.24</w:t>
                    </w:r>
                  </w:p>
                </w:tc>
              </w:sdtContent>
            </w:sdt>
            <w:sdt>
              <w:sdtPr>
                <w:rPr>
                  <w:rFonts w:ascii="宋体" w:hAnsi="宋体"/>
                </w:rPr>
                <w:tag w:val="_GBC_e85f495880fb4b749052cde11a8e7427"/>
                <w:id w:val="1894852190"/>
                <w:lock w:val="sdtLocked"/>
                <w:dataBinding w:prefixMappings="xmlns:ifrs-full='ifrs-full'" w:xpath="/*/ifrs-full:EquityAttributableToOwnersOfParent[@periodRef='上年期末数']" w:storeItemID="{C4957BA0-8801-4F07-A1BD-F9438C8E5C44}"/>
                <w:text/>
              </w:sdtPr>
              <w:sdtContent>
                <w:tc>
                  <w:tcPr>
                    <w:tcW w:w="1144" w:type="pct"/>
                    <w:tcBorders>
                      <w:top w:val="single" w:sz="4" w:space="0" w:color="5B9BD5" w:themeColor="accent1"/>
                      <w:left w:val="single" w:sz="4" w:space="0" w:color="5B9BD5" w:themeColor="accent1"/>
                      <w:bottom w:val="single" w:sz="4" w:space="0" w:color="5B9BD5" w:themeColor="accent1"/>
                      <w:right w:val="single" w:sz="4" w:space="0" w:color="5B9BD5" w:themeColor="accent1"/>
                    </w:tcBorders>
                  </w:tcPr>
                  <w:p w:rsidR="000D5188" w:rsidRPr="00AE28B4" w:rsidRDefault="001F22C4">
                    <w:pPr>
                      <w:jc w:val="right"/>
                      <w:rPr>
                        <w:rFonts w:ascii="宋体" w:hAnsi="宋体"/>
                        <w:color w:val="000000" w:themeColor="text1"/>
                      </w:rPr>
                    </w:pPr>
                    <w:r>
                      <w:rPr>
                        <w:rFonts w:ascii="宋体" w:hAnsi="宋体"/>
                      </w:rPr>
                      <w:t>191,951,792.30</w:t>
                    </w:r>
                  </w:p>
                </w:tc>
              </w:sdtContent>
            </w:sdt>
            <w:tc>
              <w:tcPr>
                <w:tcW w:w="801" w:type="pct"/>
                <w:tcBorders>
                  <w:top w:val="single" w:sz="4" w:space="0" w:color="5B9BD5" w:themeColor="accent1"/>
                  <w:left w:val="single" w:sz="4" w:space="0" w:color="5B9BD5" w:themeColor="accent1"/>
                </w:tcBorders>
              </w:tcPr>
              <w:p w:rsidR="000D5188" w:rsidRDefault="00AE28B4" w:rsidP="000406B6">
                <w:pPr>
                  <w:jc w:val="center"/>
                  <w:rPr>
                    <w:rFonts w:ascii="宋体" w:hAnsi="宋体"/>
                  </w:rPr>
                </w:pPr>
                <w:r>
                  <w:rPr>
                    <w:rFonts w:ascii="宋体" w:hAnsi="宋体"/>
                  </w:rPr>
                  <w:t>-114.32%</w:t>
                </w:r>
              </w:p>
            </w:tc>
          </w:tr>
          <w:tr w:rsidR="000D5188" w:rsidTr="00BA25D6">
            <w:trPr>
              <w:trHeight w:val="193"/>
            </w:trPr>
            <w:sdt>
              <w:sdtPr>
                <w:rPr>
                  <w:rFonts w:ascii="宋体" w:hAnsi="宋体"/>
                </w:rPr>
                <w:alias w:val=""/>
                <w:tag w:val="_PLD_4e1d39a4582a4e9280226ecab67a6a30"/>
                <w:id w:val="868414052"/>
                <w:lock w:val="sdtContentLocked"/>
              </w:sdtPr>
              <w:sdtContent>
                <w:tc>
                  <w:tcPr>
                    <w:tcW w:w="1881" w:type="pct"/>
                  </w:tcPr>
                  <w:p w:rsidR="000D5188" w:rsidRDefault="00F13847">
                    <w:pPr>
                      <w:jc w:val="left"/>
                      <w:rPr>
                        <w:rFonts w:ascii="宋体" w:hAnsi="宋体"/>
                        <w:color w:val="000000" w:themeColor="text1"/>
                      </w:rPr>
                    </w:pPr>
                    <w:r>
                      <w:rPr>
                        <w:rFonts w:ascii="宋体" w:hAnsi="宋体" w:hint="eastAsia"/>
                        <w:color w:val="000000" w:themeColor="text1"/>
                      </w:rPr>
                      <w:t>归属于</w:t>
                    </w:r>
                    <w:r>
                      <w:rPr>
                        <w:rFonts w:ascii="宋体" w:hAnsi="宋体"/>
                        <w:color w:val="000000" w:themeColor="text1"/>
                      </w:rPr>
                      <w:t>挂牌公司股东的</w:t>
                    </w:r>
                    <w:r>
                      <w:rPr>
                        <w:rFonts w:ascii="宋体" w:hAnsi="宋体" w:hint="eastAsia"/>
                        <w:color w:val="000000" w:themeColor="text1"/>
                      </w:rPr>
                      <w:t>每股</w:t>
                    </w:r>
                    <w:r>
                      <w:rPr>
                        <w:rFonts w:ascii="宋体" w:hAnsi="宋体"/>
                        <w:color w:val="000000" w:themeColor="text1"/>
                      </w:rPr>
                      <w:t>净资</w:t>
                    </w:r>
                    <w:r>
                      <w:rPr>
                        <w:rFonts w:ascii="宋体" w:hAnsi="宋体" w:hint="eastAsia"/>
                        <w:color w:val="000000" w:themeColor="text1"/>
                      </w:rPr>
                      <w:t>产</w:t>
                    </w:r>
                  </w:p>
                </w:tc>
              </w:sdtContent>
            </w:sdt>
            <w:tc>
              <w:tcPr>
                <w:tcW w:w="1174" w:type="pct"/>
                <w:tcBorders>
                  <w:right w:val="single" w:sz="4" w:space="0" w:color="5B9BD5" w:themeColor="accent1"/>
                </w:tcBorders>
              </w:tcPr>
              <w:p w:rsidR="000D5188" w:rsidRDefault="00AE28B4">
                <w:pPr>
                  <w:jc w:val="right"/>
                  <w:rPr>
                    <w:rFonts w:ascii="宋体" w:hAnsi="宋体"/>
                  </w:rPr>
                </w:pPr>
                <w:r>
                  <w:rPr>
                    <w:rFonts w:ascii="宋体" w:hAnsi="宋体"/>
                  </w:rPr>
                  <w:t>-0.015</w:t>
                </w:r>
              </w:p>
            </w:tc>
            <w:tc>
              <w:tcPr>
                <w:tcW w:w="1144" w:type="pct"/>
                <w:tcBorders>
                  <w:top w:val="single" w:sz="4" w:space="0" w:color="5B9BD5" w:themeColor="accent1"/>
                  <w:left w:val="single" w:sz="4" w:space="0" w:color="5B9BD5" w:themeColor="accent1"/>
                  <w:right w:val="single" w:sz="4" w:space="0" w:color="5B9BD5" w:themeColor="accent1"/>
                </w:tcBorders>
              </w:tcPr>
              <w:p w:rsidR="000D5188" w:rsidRDefault="00AE28B4">
                <w:pPr>
                  <w:jc w:val="right"/>
                  <w:rPr>
                    <w:rFonts w:ascii="宋体" w:hAnsi="宋体"/>
                  </w:rPr>
                </w:pPr>
                <w:r>
                  <w:rPr>
                    <w:rFonts w:ascii="宋体" w:hAnsi="宋体" w:hint="eastAsia"/>
                  </w:rPr>
                  <w:t>0</w:t>
                </w:r>
                <w:r>
                  <w:rPr>
                    <w:rFonts w:ascii="宋体" w:hAnsi="宋体"/>
                  </w:rPr>
                  <w:t>.105</w:t>
                </w:r>
              </w:p>
            </w:tc>
            <w:tc>
              <w:tcPr>
                <w:tcW w:w="801" w:type="pct"/>
                <w:tcBorders>
                  <w:left w:val="single" w:sz="4" w:space="0" w:color="5B9BD5" w:themeColor="accent1"/>
                </w:tcBorders>
              </w:tcPr>
              <w:p w:rsidR="000D5188" w:rsidRDefault="00AE28B4" w:rsidP="000406B6">
                <w:pPr>
                  <w:jc w:val="center"/>
                  <w:rPr>
                    <w:rFonts w:ascii="宋体" w:hAnsi="宋体"/>
                  </w:rPr>
                </w:pPr>
                <w:r>
                  <w:rPr>
                    <w:rFonts w:ascii="宋体" w:hAnsi="宋体"/>
                  </w:rPr>
                  <w:t>-114.32%</w:t>
                </w:r>
              </w:p>
            </w:tc>
          </w:tr>
          <w:tr w:rsidR="000D5188" w:rsidTr="00BA25D6">
            <w:trPr>
              <w:trHeight w:val="213"/>
            </w:trPr>
            <w:sdt>
              <w:sdtPr>
                <w:rPr>
                  <w:rFonts w:ascii="宋体" w:hAnsi="宋体"/>
                </w:rPr>
                <w:alias w:val=""/>
                <w:tag w:val="_PLD_59e4faef7a6449dd8c13b0d3ddbaef0d"/>
                <w:id w:val="1706137588"/>
                <w:lock w:val="sdtContentLocked"/>
              </w:sdtPr>
              <w:sdtContent>
                <w:tc>
                  <w:tcPr>
                    <w:tcW w:w="1881" w:type="pct"/>
                  </w:tcPr>
                  <w:p w:rsidR="000D5188" w:rsidRDefault="00F13847">
                    <w:pPr>
                      <w:jc w:val="left"/>
                      <w:rPr>
                        <w:rFonts w:ascii="宋体" w:hAnsi="宋体"/>
                        <w:color w:val="000000" w:themeColor="text1"/>
                      </w:rPr>
                    </w:pPr>
                    <w:r>
                      <w:rPr>
                        <w:rFonts w:ascii="宋体" w:hAnsi="宋体" w:hint="eastAsia"/>
                        <w:color w:val="000000" w:themeColor="text1"/>
                      </w:rPr>
                      <w:t>资产负债率%（母公司）</w:t>
                    </w:r>
                  </w:p>
                </w:tc>
              </w:sdtContent>
            </w:sdt>
            <w:tc>
              <w:tcPr>
                <w:tcW w:w="1174" w:type="pct"/>
                <w:tcBorders>
                  <w:right w:val="single" w:sz="4" w:space="0" w:color="5B9BD5" w:themeColor="accent1"/>
                </w:tcBorders>
              </w:tcPr>
              <w:p w:rsidR="000D5188" w:rsidRDefault="0066783C">
                <w:pPr>
                  <w:jc w:val="right"/>
                  <w:rPr>
                    <w:rFonts w:ascii="宋体" w:hAnsi="宋体"/>
                  </w:rPr>
                </w:pPr>
                <w:r>
                  <w:rPr>
                    <w:rFonts w:ascii="宋体" w:hAnsi="宋体"/>
                  </w:rPr>
                  <w:t>127.95</w:t>
                </w:r>
                <w:r w:rsidR="00AE28B4">
                  <w:rPr>
                    <w:rFonts w:ascii="宋体" w:hAnsi="宋体"/>
                  </w:rPr>
                  <w:t>%</w:t>
                </w:r>
              </w:p>
            </w:tc>
            <w:tc>
              <w:tcPr>
                <w:tcW w:w="1144" w:type="pct"/>
                <w:tcBorders>
                  <w:left w:val="single" w:sz="4" w:space="0" w:color="5B9BD5" w:themeColor="accent1"/>
                  <w:right w:val="single" w:sz="4" w:space="0" w:color="5B9BD5" w:themeColor="accent1"/>
                </w:tcBorders>
              </w:tcPr>
              <w:p w:rsidR="000D5188" w:rsidRDefault="0066783C">
                <w:pPr>
                  <w:jc w:val="right"/>
                  <w:rPr>
                    <w:rFonts w:ascii="宋体" w:hAnsi="宋体"/>
                  </w:rPr>
                </w:pPr>
                <w:r>
                  <w:rPr>
                    <w:rFonts w:ascii="宋体" w:hAnsi="宋体"/>
                  </w:rPr>
                  <w:t>134.50</w:t>
                </w:r>
                <w:r w:rsidR="00AE28B4">
                  <w:rPr>
                    <w:rFonts w:ascii="宋体" w:hAnsi="宋体"/>
                  </w:rPr>
                  <w:t>%</w:t>
                </w:r>
              </w:p>
            </w:tc>
            <w:sdt>
              <w:sdtPr>
                <w:rPr>
                  <w:rFonts w:ascii="宋体" w:hAnsi="宋体"/>
                </w:rPr>
                <w:alias w:val=""/>
                <w:tag w:val="_PLD_ed6003289154487d9d7cfe5ba128015c"/>
                <w:id w:val="-1085999831"/>
                <w:lock w:val="sdtContentLocked"/>
              </w:sdtPr>
              <w:sdtContent>
                <w:tc>
                  <w:tcPr>
                    <w:tcW w:w="801" w:type="pct"/>
                    <w:tcBorders>
                      <w:left w:val="single" w:sz="4" w:space="0" w:color="5B9BD5" w:themeColor="accent1"/>
                    </w:tcBorders>
                  </w:tcPr>
                  <w:p w:rsidR="000D5188" w:rsidRDefault="00F13847">
                    <w:pPr>
                      <w:jc w:val="center"/>
                      <w:rPr>
                        <w:rFonts w:ascii="宋体" w:hAnsi="宋体"/>
                        <w:color w:val="000000" w:themeColor="text1"/>
                      </w:rPr>
                    </w:pPr>
                    <w:r>
                      <w:rPr>
                        <w:rFonts w:ascii="宋体" w:hAnsi="宋体" w:hint="eastAsia"/>
                        <w:color w:val="000000" w:themeColor="text1"/>
                      </w:rPr>
                      <w:t>-</w:t>
                    </w:r>
                  </w:p>
                </w:tc>
              </w:sdtContent>
            </w:sdt>
          </w:tr>
          <w:tr w:rsidR="000D5188" w:rsidTr="00BA25D6">
            <w:trPr>
              <w:trHeight w:val="175"/>
            </w:trPr>
            <w:sdt>
              <w:sdtPr>
                <w:rPr>
                  <w:rFonts w:ascii="宋体" w:hAnsi="宋体"/>
                </w:rPr>
                <w:alias w:val=""/>
                <w:tag w:val="_PLD_7100271c12d14ca6b6d59309a3e7e908"/>
                <w:id w:val="-1495027651"/>
                <w:lock w:val="sdtContentLocked"/>
              </w:sdtPr>
              <w:sdtContent>
                <w:tc>
                  <w:tcPr>
                    <w:tcW w:w="1881" w:type="pct"/>
                  </w:tcPr>
                  <w:p w:rsidR="000D5188" w:rsidRDefault="00F13847">
                    <w:pPr>
                      <w:jc w:val="left"/>
                      <w:rPr>
                        <w:rFonts w:ascii="宋体" w:hAnsi="宋体"/>
                        <w:color w:val="000000" w:themeColor="text1"/>
                      </w:rPr>
                    </w:pPr>
                    <w:r>
                      <w:rPr>
                        <w:rFonts w:ascii="宋体" w:hAnsi="宋体" w:hint="eastAsia"/>
                        <w:color w:val="000000" w:themeColor="text1"/>
                      </w:rPr>
                      <w:t>资产负债率%（合并）</w:t>
                    </w:r>
                  </w:p>
                </w:tc>
              </w:sdtContent>
            </w:sdt>
            <w:tc>
              <w:tcPr>
                <w:tcW w:w="1174" w:type="pct"/>
                <w:tcBorders>
                  <w:right w:val="single" w:sz="4" w:space="0" w:color="5B9BD5" w:themeColor="accent1"/>
                </w:tcBorders>
              </w:tcPr>
              <w:p w:rsidR="000D5188" w:rsidRDefault="00AE28B4">
                <w:pPr>
                  <w:jc w:val="right"/>
                  <w:rPr>
                    <w:rFonts w:ascii="宋体" w:hAnsi="宋体"/>
                  </w:rPr>
                </w:pPr>
                <w:r>
                  <w:rPr>
                    <w:rFonts w:ascii="宋体" w:hAnsi="宋体"/>
                  </w:rPr>
                  <w:t>99.27%</w:t>
                </w:r>
              </w:p>
            </w:tc>
            <w:tc>
              <w:tcPr>
                <w:tcW w:w="1144" w:type="pct"/>
                <w:tcBorders>
                  <w:left w:val="single" w:sz="4" w:space="0" w:color="5B9BD5" w:themeColor="accent1"/>
                  <w:right w:val="single" w:sz="4" w:space="0" w:color="5B9BD5" w:themeColor="accent1"/>
                </w:tcBorders>
              </w:tcPr>
              <w:p w:rsidR="000D5188" w:rsidRDefault="00AE28B4" w:rsidP="0066783C">
                <w:pPr>
                  <w:jc w:val="right"/>
                  <w:rPr>
                    <w:rFonts w:ascii="宋体" w:hAnsi="宋体"/>
                  </w:rPr>
                </w:pPr>
                <w:r>
                  <w:rPr>
                    <w:rFonts w:ascii="宋体" w:hAnsi="宋体"/>
                  </w:rPr>
                  <w:t>9</w:t>
                </w:r>
                <w:r w:rsidR="0066783C">
                  <w:rPr>
                    <w:rFonts w:ascii="宋体" w:hAnsi="宋体"/>
                  </w:rPr>
                  <w:t>5</w:t>
                </w:r>
                <w:r>
                  <w:rPr>
                    <w:rFonts w:ascii="宋体" w:hAnsi="宋体"/>
                  </w:rPr>
                  <w:t>.05%</w:t>
                </w:r>
              </w:p>
            </w:tc>
            <w:sdt>
              <w:sdtPr>
                <w:rPr>
                  <w:rFonts w:ascii="宋体" w:hAnsi="宋体"/>
                </w:rPr>
                <w:alias w:val=""/>
                <w:tag w:val="_PLD_cce2078e4c7c49a0910d56064c96cacf"/>
                <w:id w:val="1831404838"/>
                <w:lock w:val="sdtContentLocked"/>
              </w:sdtPr>
              <w:sdtContent>
                <w:tc>
                  <w:tcPr>
                    <w:tcW w:w="801" w:type="pct"/>
                    <w:tcBorders>
                      <w:left w:val="single" w:sz="4" w:space="0" w:color="5B9BD5" w:themeColor="accent1"/>
                    </w:tcBorders>
                  </w:tcPr>
                  <w:p w:rsidR="000D5188" w:rsidRDefault="00F13847">
                    <w:pPr>
                      <w:jc w:val="center"/>
                      <w:rPr>
                        <w:rFonts w:ascii="宋体" w:hAnsi="宋体"/>
                        <w:color w:val="000000" w:themeColor="text1"/>
                      </w:rPr>
                    </w:pPr>
                    <w:r>
                      <w:rPr>
                        <w:rFonts w:ascii="宋体" w:hAnsi="宋体" w:hint="eastAsia"/>
                        <w:color w:val="000000" w:themeColor="text1"/>
                      </w:rPr>
                      <w:t>-</w:t>
                    </w:r>
                  </w:p>
                </w:tc>
              </w:sdtContent>
            </w:sdt>
          </w:tr>
          <w:tr w:rsidR="000D5188" w:rsidTr="00BA25D6">
            <w:trPr>
              <w:trHeight w:val="175"/>
            </w:trPr>
            <w:sdt>
              <w:sdtPr>
                <w:rPr>
                  <w:rFonts w:ascii="宋体" w:hAnsi="宋体"/>
                </w:rPr>
                <w:alias w:val=""/>
                <w:tag w:val="_PLD_b15439b079ce44f18039000eb8b715d2"/>
                <w:id w:val="-766846552"/>
                <w:lock w:val="sdtContentLocked"/>
              </w:sdtPr>
              <w:sdtContent>
                <w:tc>
                  <w:tcPr>
                    <w:tcW w:w="1881" w:type="pct"/>
                  </w:tcPr>
                  <w:p w:rsidR="000D5188" w:rsidRDefault="00F13847">
                    <w:pPr>
                      <w:jc w:val="left"/>
                      <w:rPr>
                        <w:rFonts w:ascii="宋体" w:hAnsi="宋体"/>
                        <w:color w:val="000000" w:themeColor="text1"/>
                      </w:rPr>
                    </w:pPr>
                    <w:r>
                      <w:rPr>
                        <w:rFonts w:ascii="宋体" w:hAnsi="宋体" w:hint="eastAsia"/>
                        <w:color w:val="000000" w:themeColor="text1"/>
                      </w:rPr>
                      <w:t>流动比率</w:t>
                    </w:r>
                  </w:p>
                </w:tc>
              </w:sdtContent>
            </w:sdt>
            <w:tc>
              <w:tcPr>
                <w:tcW w:w="1174" w:type="pct"/>
                <w:tcBorders>
                  <w:right w:val="single" w:sz="4" w:space="0" w:color="5B9BD5" w:themeColor="accent1"/>
                </w:tcBorders>
              </w:tcPr>
              <w:p w:rsidR="000D5188" w:rsidRDefault="00AE28B4">
                <w:pPr>
                  <w:jc w:val="right"/>
                  <w:rPr>
                    <w:rFonts w:ascii="宋体" w:hAnsi="宋体"/>
                  </w:rPr>
                </w:pPr>
                <w:r>
                  <w:rPr>
                    <w:rFonts w:ascii="宋体" w:hAnsi="宋体" w:hint="eastAsia"/>
                  </w:rPr>
                  <w:t>6</w:t>
                </w:r>
                <w:r>
                  <w:rPr>
                    <w:rFonts w:ascii="宋体" w:hAnsi="宋体"/>
                  </w:rPr>
                  <w:t>5.80%</w:t>
                </w:r>
              </w:p>
            </w:tc>
            <w:tc>
              <w:tcPr>
                <w:tcW w:w="1144" w:type="pct"/>
                <w:tcBorders>
                  <w:left w:val="single" w:sz="4" w:space="0" w:color="5B9BD5" w:themeColor="accent1"/>
                  <w:right w:val="single" w:sz="4" w:space="0" w:color="5B9BD5" w:themeColor="accent1"/>
                </w:tcBorders>
              </w:tcPr>
              <w:p w:rsidR="000D5188" w:rsidRDefault="00AE28B4">
                <w:pPr>
                  <w:jc w:val="right"/>
                  <w:rPr>
                    <w:rFonts w:ascii="宋体" w:hAnsi="宋体"/>
                  </w:rPr>
                </w:pPr>
                <w:r>
                  <w:rPr>
                    <w:rFonts w:ascii="宋体" w:hAnsi="宋体" w:hint="eastAsia"/>
                  </w:rPr>
                  <w:t>8</w:t>
                </w:r>
                <w:r>
                  <w:rPr>
                    <w:rFonts w:ascii="宋体" w:hAnsi="宋体"/>
                  </w:rPr>
                  <w:t>0.35%</w:t>
                </w:r>
              </w:p>
            </w:tc>
            <w:sdt>
              <w:sdtPr>
                <w:rPr>
                  <w:rFonts w:ascii="宋体" w:hAnsi="宋体"/>
                </w:rPr>
                <w:alias w:val=""/>
                <w:tag w:val="_PLD_6648ff04b54e427bb9d4f065626473bf"/>
                <w:id w:val="1880423524"/>
                <w:lock w:val="sdtContentLocked"/>
              </w:sdtPr>
              <w:sdtContent>
                <w:tc>
                  <w:tcPr>
                    <w:tcW w:w="801" w:type="pct"/>
                    <w:tcBorders>
                      <w:left w:val="single" w:sz="4" w:space="0" w:color="5B9BD5" w:themeColor="accent1"/>
                    </w:tcBorders>
                  </w:tcPr>
                  <w:p w:rsidR="000D5188" w:rsidRDefault="00F13847">
                    <w:pPr>
                      <w:jc w:val="center"/>
                      <w:rPr>
                        <w:rFonts w:ascii="宋体" w:hAnsi="宋体"/>
                        <w:color w:val="000000" w:themeColor="text1"/>
                      </w:rPr>
                    </w:pPr>
                    <w:r>
                      <w:rPr>
                        <w:rFonts w:ascii="宋体" w:hAnsi="宋体" w:hint="eastAsia"/>
                        <w:color w:val="000000" w:themeColor="text1"/>
                      </w:rPr>
                      <w:t>-</w:t>
                    </w:r>
                  </w:p>
                </w:tc>
              </w:sdtContent>
            </w:sdt>
          </w:tr>
          <w:tr w:rsidR="000D5188" w:rsidTr="00BA25D6">
            <w:trPr>
              <w:trHeight w:val="222"/>
            </w:trPr>
            <w:sdt>
              <w:sdtPr>
                <w:rPr>
                  <w:rFonts w:ascii="宋体" w:hAnsi="宋体"/>
                </w:rPr>
                <w:alias w:val=""/>
                <w:tag w:val="_PLD_eedec4301a384246b7383c1160387b65"/>
                <w:id w:val="177701838"/>
                <w:lock w:val="sdtContentLocked"/>
              </w:sdtPr>
              <w:sdtContent>
                <w:tc>
                  <w:tcPr>
                    <w:tcW w:w="1881" w:type="pct"/>
                  </w:tcPr>
                  <w:p w:rsidR="000D5188" w:rsidRDefault="00F13847">
                    <w:pPr>
                      <w:jc w:val="left"/>
                      <w:rPr>
                        <w:rFonts w:ascii="宋体" w:hAnsi="宋体"/>
                        <w:color w:val="000000" w:themeColor="text1"/>
                      </w:rPr>
                    </w:pPr>
                    <w:r>
                      <w:rPr>
                        <w:rFonts w:ascii="宋体" w:hAnsi="宋体" w:hint="eastAsia"/>
                        <w:color w:val="000000" w:themeColor="text1"/>
                      </w:rPr>
                      <w:t>利息保障倍数</w:t>
                    </w:r>
                  </w:p>
                </w:tc>
              </w:sdtContent>
            </w:sdt>
            <w:tc>
              <w:tcPr>
                <w:tcW w:w="1174" w:type="pct"/>
                <w:tcBorders>
                  <w:right w:val="single" w:sz="4" w:space="0" w:color="5B9BD5" w:themeColor="accent1"/>
                </w:tcBorders>
              </w:tcPr>
              <w:p w:rsidR="000D5188" w:rsidRDefault="00F24570" w:rsidP="0066783C">
                <w:pPr>
                  <w:jc w:val="right"/>
                  <w:rPr>
                    <w:rFonts w:ascii="宋体" w:hAnsi="宋体"/>
                  </w:rPr>
                </w:pPr>
                <w:r>
                  <w:rPr>
                    <w:rFonts w:ascii="宋体" w:hAnsi="宋体"/>
                  </w:rPr>
                  <w:t>-0.1</w:t>
                </w:r>
                <w:r w:rsidR="0066783C">
                  <w:rPr>
                    <w:rFonts w:ascii="宋体" w:hAnsi="宋体"/>
                  </w:rPr>
                  <w:t>4</w:t>
                </w:r>
              </w:p>
            </w:tc>
            <w:tc>
              <w:tcPr>
                <w:tcW w:w="1144" w:type="pct"/>
                <w:tcBorders>
                  <w:left w:val="single" w:sz="4" w:space="0" w:color="5B9BD5" w:themeColor="accent1"/>
                  <w:right w:val="single" w:sz="4" w:space="0" w:color="5B9BD5" w:themeColor="accent1"/>
                </w:tcBorders>
              </w:tcPr>
              <w:p w:rsidR="000D5188" w:rsidRDefault="00F24570">
                <w:pPr>
                  <w:jc w:val="right"/>
                  <w:rPr>
                    <w:rFonts w:ascii="宋体" w:hAnsi="宋体"/>
                  </w:rPr>
                </w:pPr>
                <w:r>
                  <w:rPr>
                    <w:rFonts w:ascii="宋体" w:hAnsi="宋体" w:hint="eastAsia"/>
                  </w:rPr>
                  <w:t>3</w:t>
                </w:r>
                <w:r>
                  <w:rPr>
                    <w:rFonts w:ascii="宋体" w:hAnsi="宋体"/>
                  </w:rPr>
                  <w:t>.14</w:t>
                </w:r>
              </w:p>
            </w:tc>
            <w:sdt>
              <w:sdtPr>
                <w:rPr>
                  <w:rFonts w:ascii="宋体" w:hAnsi="宋体"/>
                </w:rPr>
                <w:alias w:val=""/>
                <w:tag w:val="_PLD_145935997e4b486eb582aaac1ce8c452"/>
                <w:id w:val="-923185559"/>
                <w:lock w:val="sdtContentLocked"/>
              </w:sdtPr>
              <w:sdtContent>
                <w:tc>
                  <w:tcPr>
                    <w:tcW w:w="801" w:type="pct"/>
                    <w:tcBorders>
                      <w:left w:val="single" w:sz="4" w:space="0" w:color="5B9BD5" w:themeColor="accent1"/>
                    </w:tcBorders>
                  </w:tcPr>
                  <w:p w:rsidR="000D5188" w:rsidRDefault="00F13847">
                    <w:pPr>
                      <w:jc w:val="center"/>
                      <w:rPr>
                        <w:rFonts w:ascii="宋体" w:hAnsi="宋体"/>
                        <w:color w:val="000000" w:themeColor="text1"/>
                      </w:rPr>
                    </w:pPr>
                    <w:r>
                      <w:rPr>
                        <w:rFonts w:ascii="宋体" w:hAnsi="宋体" w:hint="eastAsia"/>
                        <w:color w:val="000000" w:themeColor="text1"/>
                      </w:rPr>
                      <w:t>-</w:t>
                    </w:r>
                  </w:p>
                </w:tc>
              </w:sdtContent>
            </w:sdt>
          </w:tr>
        </w:tbl>
        <w:p w:rsidR="000D5188" w:rsidRDefault="007C4979">
          <w:pPr>
            <w:rPr>
              <w:rFonts w:ascii="宋体" w:hAnsi="宋体"/>
            </w:rPr>
          </w:pPr>
        </w:p>
      </w:sdtContent>
    </w:sdt>
    <w:sdt>
      <w:sdtPr>
        <w:rPr>
          <w:rFonts w:ascii="宋体" w:hAnsi="宋体" w:hint="eastAsia"/>
          <w:b w:val="0"/>
          <w:bCs w:val="0"/>
          <w:szCs w:val="21"/>
        </w:rPr>
        <w:alias w:val="模块:营运情况"/>
        <w:tag w:val="_SEC_cfcfa10606544d9295dda40b63974df4"/>
        <w:id w:val="242157931"/>
        <w:lock w:val="sdtLocked"/>
        <w:placeholder>
          <w:docPart w:val="GBC22222222222222222222222222222"/>
        </w:placeholder>
      </w:sdtPr>
      <w:sdtContent>
        <w:p w:rsidR="000D5188" w:rsidRDefault="00F13847" w:rsidP="005719CB">
          <w:pPr>
            <w:pStyle w:val="3"/>
            <w:numPr>
              <w:ilvl w:val="0"/>
              <w:numId w:val="18"/>
            </w:numPr>
            <w:spacing w:before="156" w:after="156"/>
            <w:rPr>
              <w:rFonts w:ascii="宋体" w:hAnsi="宋体"/>
              <w:szCs w:val="21"/>
            </w:rPr>
          </w:pPr>
          <w:r>
            <w:rPr>
              <w:rFonts w:ascii="宋体" w:hAnsi="宋体" w:hint="eastAsia"/>
              <w:szCs w:val="21"/>
            </w:rPr>
            <w:t>营运情况</w:t>
          </w:r>
        </w:p>
        <w:sdt>
          <w:sdtPr>
            <w:rPr>
              <w:rFonts w:ascii="宋体" w:hAnsi="宋体" w:hint="eastAsia"/>
            </w:rPr>
            <w:tag w:val="_PLD_b2510581852c4ac48a1c0215027b9fa8"/>
            <w:id w:val="-1667935183"/>
            <w:lock w:val="sdtContentLocked"/>
            <w:placeholder>
              <w:docPart w:val="GBC22222222222222222222222222222"/>
            </w:placeholder>
          </w:sdtPr>
          <w:sdtContent>
            <w:p w:rsidR="000D5188" w:rsidRDefault="00F13847">
              <w:pPr>
                <w:jc w:val="right"/>
                <w:rPr>
                  <w:rFonts w:ascii="宋体" w:hAnsi="宋体"/>
                </w:rPr>
              </w:pPr>
              <w:r>
                <w:rPr>
                  <w:rFonts w:ascii="宋体" w:hAnsi="宋体" w:hint="eastAsia"/>
                </w:rPr>
                <w:t>单位：元</w:t>
              </w:r>
            </w:p>
          </w:sdtContent>
        </w:sdt>
        <w:tbl>
          <w:tblPr>
            <w:tblStyle w:val="gbc1"/>
            <w:tblW w:w="5000" w:type="pct"/>
            <w:tblBorders>
              <w:top w:val="single" w:sz="4" w:space="0" w:color="5B9BD5"/>
              <w:left w:val="single" w:sz="4" w:space="0" w:color="5B9BD5"/>
              <w:bottom w:val="single" w:sz="4" w:space="0" w:color="5B9BD5"/>
              <w:right w:val="single" w:sz="4" w:space="0" w:color="5B9BD5"/>
              <w:insideH w:val="single" w:sz="4" w:space="0" w:color="5B9BD5"/>
              <w:insideV w:val="single" w:sz="4" w:space="0" w:color="5B9BD5"/>
            </w:tblBorders>
            <w:tblLook w:val="04A0"/>
          </w:tblPr>
          <w:tblGrid>
            <w:gridCol w:w="3635"/>
            <w:gridCol w:w="2267"/>
            <w:gridCol w:w="2213"/>
            <w:gridCol w:w="1548"/>
          </w:tblGrid>
          <w:tr w:rsidR="000D5188" w:rsidTr="00BA25D6">
            <w:trPr>
              <w:trHeight w:val="127"/>
            </w:trPr>
            <w:tc>
              <w:tcPr>
                <w:tcW w:w="1881" w:type="pct"/>
                <w:tcBorders>
                  <w:top w:val="single" w:sz="4" w:space="0" w:color="5B9BD5" w:themeColor="accent1"/>
                </w:tcBorders>
                <w:shd w:val="pct15" w:color="auto" w:fill="auto"/>
                <w:vAlign w:val="center"/>
              </w:tcPr>
              <w:p w:rsidR="000D5188" w:rsidRDefault="000D5188">
                <w:pPr>
                  <w:rPr>
                    <w:rFonts w:ascii="宋体" w:hAnsi="宋体"/>
                    <w:color w:val="000000" w:themeColor="text1"/>
                  </w:rPr>
                </w:pPr>
              </w:p>
            </w:tc>
            <w:sdt>
              <w:sdtPr>
                <w:rPr>
                  <w:rFonts w:ascii="宋体" w:hAnsi="宋体"/>
                </w:rPr>
                <w:alias w:val=""/>
                <w:tag w:val="_PLD_b792f53107ab471195a934dc7fc73d6e"/>
                <w:id w:val="729264558"/>
                <w:lock w:val="sdtContentLocked"/>
              </w:sdtPr>
              <w:sdtContent>
                <w:tc>
                  <w:tcPr>
                    <w:tcW w:w="1173" w:type="pct"/>
                    <w:tcBorders>
                      <w:top w:val="single" w:sz="4" w:space="0" w:color="5B9BD5" w:themeColor="accent1"/>
                      <w:right w:val="single" w:sz="4" w:space="0" w:color="5B9BD5" w:themeColor="accent1"/>
                    </w:tcBorders>
                    <w:shd w:val="pct15" w:color="auto" w:fill="auto"/>
                    <w:vAlign w:val="center"/>
                  </w:tcPr>
                  <w:p w:rsidR="000D5188" w:rsidRDefault="00F13847">
                    <w:pPr>
                      <w:jc w:val="center"/>
                      <w:rPr>
                        <w:rFonts w:ascii="宋体" w:hAnsi="宋体"/>
                        <w:b/>
                        <w:color w:val="000000" w:themeColor="text1"/>
                      </w:rPr>
                    </w:pPr>
                    <w:r>
                      <w:rPr>
                        <w:rFonts w:ascii="宋体" w:hAnsi="宋体" w:hint="eastAsia"/>
                        <w:b/>
                        <w:color w:val="000000" w:themeColor="text1"/>
                      </w:rPr>
                      <w:t>本期</w:t>
                    </w:r>
                  </w:p>
                </w:tc>
              </w:sdtContent>
            </w:sdt>
            <w:sdt>
              <w:sdtPr>
                <w:rPr>
                  <w:rFonts w:ascii="宋体" w:hAnsi="宋体"/>
                </w:rPr>
                <w:alias w:val=""/>
                <w:tag w:val="_PLD_b828d693bdfd4a03a0973724f82e193a"/>
                <w:id w:val="-1302225478"/>
                <w:lock w:val="sdtContentLocked"/>
              </w:sdtPr>
              <w:sdtContent>
                <w:tc>
                  <w:tcPr>
                    <w:tcW w:w="1145" w:type="pct"/>
                    <w:tcBorders>
                      <w:top w:val="single" w:sz="4" w:space="0" w:color="5B9BD5" w:themeColor="accent1"/>
                      <w:left w:val="single" w:sz="4" w:space="0" w:color="5B9BD5" w:themeColor="accent1"/>
                      <w:right w:val="single" w:sz="4" w:space="0" w:color="5B9BD5" w:themeColor="accent1"/>
                    </w:tcBorders>
                    <w:shd w:val="pct15" w:color="auto" w:fill="auto"/>
                    <w:vAlign w:val="center"/>
                  </w:tcPr>
                  <w:p w:rsidR="000D5188" w:rsidRDefault="00F13847">
                    <w:pPr>
                      <w:jc w:val="center"/>
                      <w:rPr>
                        <w:rFonts w:ascii="宋体" w:hAnsi="宋体"/>
                        <w:b/>
                        <w:color w:val="000000" w:themeColor="text1"/>
                      </w:rPr>
                    </w:pPr>
                    <w:r>
                      <w:rPr>
                        <w:rFonts w:ascii="宋体" w:hAnsi="宋体" w:hint="eastAsia"/>
                        <w:b/>
                        <w:color w:val="000000" w:themeColor="text1"/>
                      </w:rPr>
                      <w:t>上年同期</w:t>
                    </w:r>
                  </w:p>
                </w:tc>
              </w:sdtContent>
            </w:sdt>
            <w:sdt>
              <w:sdtPr>
                <w:rPr>
                  <w:rFonts w:ascii="宋体" w:hAnsi="宋体"/>
                </w:rPr>
                <w:alias w:val=""/>
                <w:tag w:val="_PLD_fd1c6b8e2b1c45bd850568fa969c8d6f"/>
                <w:id w:val="1056744458"/>
                <w:lock w:val="sdtContentLocked"/>
              </w:sdtPr>
              <w:sdtContent>
                <w:tc>
                  <w:tcPr>
                    <w:tcW w:w="801" w:type="pct"/>
                    <w:tcBorders>
                      <w:left w:val="single" w:sz="4" w:space="0" w:color="5B9BD5" w:themeColor="accent1"/>
                    </w:tcBorders>
                    <w:shd w:val="pct15" w:color="auto" w:fill="auto"/>
                    <w:vAlign w:val="center"/>
                  </w:tcPr>
                  <w:p w:rsidR="000D5188" w:rsidRDefault="00F13847">
                    <w:pPr>
                      <w:jc w:val="center"/>
                      <w:rPr>
                        <w:rFonts w:ascii="宋体" w:hAnsi="宋体"/>
                        <w:b/>
                        <w:color w:val="000000" w:themeColor="text1"/>
                      </w:rPr>
                    </w:pPr>
                    <w:r>
                      <w:rPr>
                        <w:rFonts w:ascii="宋体" w:hAnsi="宋体" w:hint="eastAsia"/>
                        <w:b/>
                        <w:color w:val="000000" w:themeColor="text1"/>
                      </w:rPr>
                      <w:t>增减比例%</w:t>
                    </w:r>
                  </w:p>
                </w:tc>
              </w:sdtContent>
            </w:sdt>
          </w:tr>
          <w:tr w:rsidR="000D5188" w:rsidTr="00BA25D6">
            <w:trPr>
              <w:trHeight w:val="193"/>
            </w:trPr>
            <w:sdt>
              <w:sdtPr>
                <w:rPr>
                  <w:rFonts w:ascii="宋体" w:hAnsi="宋体"/>
                </w:rPr>
                <w:alias w:val=""/>
                <w:tag w:val="_PLD_3d24db3af76b44e8a0b98b5d992a967e"/>
                <w:id w:val="1819542982"/>
                <w:lock w:val="sdtContentLocked"/>
              </w:sdtPr>
              <w:sdtContent>
                <w:tc>
                  <w:tcPr>
                    <w:tcW w:w="1881" w:type="pct"/>
                  </w:tcPr>
                  <w:p w:rsidR="000D5188" w:rsidRDefault="00F13847">
                    <w:pPr>
                      <w:jc w:val="left"/>
                      <w:rPr>
                        <w:rFonts w:ascii="宋体" w:hAnsi="宋体"/>
                        <w:color w:val="000000" w:themeColor="text1"/>
                      </w:rPr>
                    </w:pPr>
                    <w:r>
                      <w:rPr>
                        <w:rFonts w:ascii="宋体" w:hAnsi="宋体" w:hint="eastAsia"/>
                        <w:color w:val="000000" w:themeColor="text1"/>
                      </w:rPr>
                      <w:t>经营活动产生的</w:t>
                    </w:r>
                    <w:r>
                      <w:rPr>
                        <w:rFonts w:ascii="宋体" w:hAnsi="宋体"/>
                        <w:color w:val="000000" w:themeColor="text1"/>
                      </w:rPr>
                      <w:t>现金流量净额</w:t>
                    </w:r>
                  </w:p>
                </w:tc>
              </w:sdtContent>
            </w:sdt>
            <w:sdt>
              <w:sdtPr>
                <w:rPr>
                  <w:rFonts w:ascii="宋体" w:hAnsi="宋体"/>
                </w:rPr>
                <w:tag w:val="_GBC_d1636348acb444eda4b6562b4ec3d99c"/>
                <w:id w:val="-904609705"/>
                <w:lock w:val="sdtLocked"/>
                <w:dataBinding w:prefixMappings="xmlns:ifrs-full='ifrs-full'" w:xpath="/*/ifrs-full:CashFlowsFromUsedInOperatingActivities[not(@periodRef)]" w:storeItemID="{C4957BA0-8801-4F07-A1BD-F9438C8E5C44}"/>
                <w:text/>
              </w:sdtPr>
              <w:sdtContent>
                <w:tc>
                  <w:tcPr>
                    <w:tcW w:w="1173" w:type="pct"/>
                    <w:tcBorders>
                      <w:right w:val="single" w:sz="4" w:space="0" w:color="5B9BD5" w:themeColor="accent1"/>
                    </w:tcBorders>
                  </w:tcPr>
                  <w:p w:rsidR="000D5188" w:rsidRPr="008E10AF" w:rsidRDefault="001F22C4" w:rsidP="008E10AF">
                    <w:pPr>
                      <w:jc w:val="right"/>
                      <w:rPr>
                        <w:rFonts w:ascii="宋体" w:hAnsi="宋体"/>
                        <w:color w:val="000000" w:themeColor="text1"/>
                      </w:rPr>
                    </w:pPr>
                    <w:r>
                      <w:rPr>
                        <w:rFonts w:ascii="宋体" w:hAnsi="宋体"/>
                      </w:rPr>
                      <w:t>38,153,708.20</w:t>
                    </w:r>
                  </w:p>
                </w:tc>
              </w:sdtContent>
            </w:sdt>
            <w:tc>
              <w:tcPr>
                <w:tcW w:w="1145" w:type="pct"/>
                <w:tcBorders>
                  <w:left w:val="single" w:sz="4" w:space="0" w:color="5B9BD5" w:themeColor="accent1"/>
                  <w:right w:val="single" w:sz="4" w:space="0" w:color="5B9BD5" w:themeColor="accent1"/>
                </w:tcBorders>
              </w:tcPr>
              <w:p w:rsidR="000D5188" w:rsidRPr="008E10AF" w:rsidRDefault="00AE28B4" w:rsidP="008E10AF">
                <w:pPr>
                  <w:jc w:val="right"/>
                  <w:rPr>
                    <w:rFonts w:ascii="宋体" w:hAnsi="宋体"/>
                  </w:rPr>
                </w:pPr>
                <w:r w:rsidRPr="008E10AF">
                  <w:rPr>
                    <w:rFonts w:ascii="宋体" w:hAnsi="宋体" w:hint="eastAsia"/>
                  </w:rPr>
                  <w:t>255,101,550.80</w:t>
                </w:r>
              </w:p>
            </w:tc>
            <w:tc>
              <w:tcPr>
                <w:tcW w:w="801" w:type="pct"/>
                <w:tcBorders>
                  <w:left w:val="single" w:sz="4" w:space="0" w:color="5B9BD5" w:themeColor="accent1"/>
                  <w:bottom w:val="single" w:sz="4" w:space="0" w:color="5B9BD5" w:themeColor="accent1"/>
                  <w:right w:val="single" w:sz="4" w:space="0" w:color="5B9BD5" w:themeColor="accent1"/>
                </w:tcBorders>
              </w:tcPr>
              <w:p w:rsidR="000D5188" w:rsidRPr="008E10AF" w:rsidRDefault="008E10AF" w:rsidP="000406B6">
                <w:pPr>
                  <w:jc w:val="center"/>
                </w:pPr>
                <w:r w:rsidRPr="008E10AF">
                  <w:rPr>
                    <w:rFonts w:ascii="宋体" w:hAnsi="宋体" w:hint="eastAsia"/>
                  </w:rPr>
                  <w:t>-85.04%</w:t>
                </w:r>
              </w:p>
            </w:tc>
          </w:tr>
          <w:tr w:rsidR="000D5188" w:rsidTr="00BA25D6">
            <w:trPr>
              <w:trHeight w:val="155"/>
            </w:trPr>
            <w:sdt>
              <w:sdtPr>
                <w:rPr>
                  <w:rFonts w:ascii="宋体" w:hAnsi="宋体"/>
                </w:rPr>
                <w:alias w:val=""/>
                <w:tag w:val="_PLD_4b56b504f1934d518e494a08defdc380"/>
                <w:id w:val="484204281"/>
                <w:lock w:val="sdtContentLocked"/>
              </w:sdtPr>
              <w:sdtContent>
                <w:tc>
                  <w:tcPr>
                    <w:tcW w:w="1881" w:type="pct"/>
                  </w:tcPr>
                  <w:p w:rsidR="000D5188" w:rsidRDefault="00F13847">
                    <w:pPr>
                      <w:jc w:val="left"/>
                      <w:rPr>
                        <w:rFonts w:ascii="宋体" w:hAnsi="宋体"/>
                        <w:color w:val="000000" w:themeColor="text1"/>
                      </w:rPr>
                    </w:pPr>
                    <w:r>
                      <w:rPr>
                        <w:rFonts w:ascii="宋体" w:hAnsi="宋体" w:hint="eastAsia"/>
                        <w:color w:val="000000" w:themeColor="text1"/>
                      </w:rPr>
                      <w:t>应收账款</w:t>
                    </w:r>
                    <w:r>
                      <w:rPr>
                        <w:rFonts w:ascii="宋体" w:hAnsi="宋体"/>
                        <w:color w:val="000000" w:themeColor="text1"/>
                      </w:rPr>
                      <w:t>周转率</w:t>
                    </w:r>
                  </w:p>
                </w:tc>
              </w:sdtContent>
            </w:sdt>
            <w:tc>
              <w:tcPr>
                <w:tcW w:w="1173" w:type="pct"/>
                <w:tcBorders>
                  <w:right w:val="single" w:sz="4" w:space="0" w:color="5B9BD5" w:themeColor="accent1"/>
                </w:tcBorders>
              </w:tcPr>
              <w:p w:rsidR="000D5188" w:rsidRDefault="008E10AF">
                <w:pPr>
                  <w:jc w:val="right"/>
                  <w:rPr>
                    <w:rFonts w:ascii="宋体" w:hAnsi="宋体"/>
                  </w:rPr>
                </w:pPr>
                <w:r>
                  <w:rPr>
                    <w:rFonts w:ascii="宋体" w:hAnsi="宋体" w:hint="eastAsia"/>
                  </w:rPr>
                  <w:t>3</w:t>
                </w:r>
                <w:r>
                  <w:rPr>
                    <w:rFonts w:ascii="宋体" w:hAnsi="宋体"/>
                  </w:rPr>
                  <w:t>72.72%</w:t>
                </w:r>
              </w:p>
            </w:tc>
            <w:tc>
              <w:tcPr>
                <w:tcW w:w="1145" w:type="pct"/>
                <w:tcBorders>
                  <w:left w:val="single" w:sz="4" w:space="0" w:color="5B9BD5" w:themeColor="accent1"/>
                  <w:right w:val="single" w:sz="4" w:space="0" w:color="5B9BD5" w:themeColor="accent1"/>
                </w:tcBorders>
              </w:tcPr>
              <w:p w:rsidR="000D5188" w:rsidRDefault="008E10AF">
                <w:pPr>
                  <w:jc w:val="right"/>
                  <w:rPr>
                    <w:rFonts w:ascii="宋体" w:hAnsi="宋体"/>
                  </w:rPr>
                </w:pPr>
                <w:r>
                  <w:rPr>
                    <w:rFonts w:ascii="宋体" w:hAnsi="宋体" w:hint="eastAsia"/>
                  </w:rPr>
                  <w:t>5</w:t>
                </w:r>
                <w:r>
                  <w:rPr>
                    <w:rFonts w:ascii="宋体" w:hAnsi="宋体"/>
                  </w:rPr>
                  <w:t>30.90%</w:t>
                </w:r>
              </w:p>
            </w:tc>
            <w:sdt>
              <w:sdtPr>
                <w:rPr>
                  <w:rFonts w:ascii="宋体" w:hAnsi="宋体"/>
                </w:rPr>
                <w:alias w:val=""/>
                <w:tag w:val="_PLD_7e4e567c53ca479885b70923e9c4c29a"/>
                <w:id w:val="-1142500288"/>
                <w:lock w:val="sdtContentLocked"/>
              </w:sdtPr>
              <w:sdtContent>
                <w:tc>
                  <w:tcPr>
                    <w:tcW w:w="801" w:type="pct"/>
                    <w:tcBorders>
                      <w:left w:val="single" w:sz="4" w:space="0" w:color="5B9BD5" w:themeColor="accent1"/>
                    </w:tcBorders>
                  </w:tcPr>
                  <w:p w:rsidR="000D5188" w:rsidRDefault="00F13847">
                    <w:pPr>
                      <w:jc w:val="center"/>
                      <w:rPr>
                        <w:rFonts w:ascii="宋体" w:hAnsi="宋体"/>
                        <w:color w:val="000000" w:themeColor="text1"/>
                      </w:rPr>
                    </w:pPr>
                    <w:r>
                      <w:rPr>
                        <w:rFonts w:ascii="宋体" w:hAnsi="宋体" w:hint="eastAsia"/>
                        <w:color w:val="000000" w:themeColor="text1"/>
                      </w:rPr>
                      <w:t>-</w:t>
                    </w:r>
                  </w:p>
                </w:tc>
              </w:sdtContent>
            </w:sdt>
          </w:tr>
          <w:tr w:rsidR="000D5188" w:rsidTr="00BA25D6">
            <w:trPr>
              <w:trHeight w:val="259"/>
            </w:trPr>
            <w:sdt>
              <w:sdtPr>
                <w:rPr>
                  <w:rFonts w:ascii="宋体" w:hAnsi="宋体"/>
                </w:rPr>
                <w:alias w:val=""/>
                <w:tag w:val="_PLD_c4de031f05ef47fe9e42a1ce4d4ce269"/>
                <w:id w:val="337735720"/>
                <w:lock w:val="sdtContentLocked"/>
              </w:sdtPr>
              <w:sdtContent>
                <w:tc>
                  <w:tcPr>
                    <w:tcW w:w="1881" w:type="pct"/>
                  </w:tcPr>
                  <w:p w:rsidR="000D5188" w:rsidRDefault="00F13847">
                    <w:pPr>
                      <w:jc w:val="left"/>
                      <w:rPr>
                        <w:rFonts w:ascii="宋体" w:hAnsi="宋体"/>
                        <w:color w:val="000000" w:themeColor="text1"/>
                      </w:rPr>
                    </w:pPr>
                    <w:r>
                      <w:rPr>
                        <w:rFonts w:ascii="宋体" w:hAnsi="宋体" w:hint="eastAsia"/>
                        <w:color w:val="000000" w:themeColor="text1"/>
                      </w:rPr>
                      <w:t>存货周转率</w:t>
                    </w:r>
                  </w:p>
                </w:tc>
              </w:sdtContent>
            </w:sdt>
            <w:tc>
              <w:tcPr>
                <w:tcW w:w="1173" w:type="pct"/>
                <w:tcBorders>
                  <w:right w:val="single" w:sz="4" w:space="0" w:color="5B9BD5" w:themeColor="accent1"/>
                </w:tcBorders>
              </w:tcPr>
              <w:p w:rsidR="000D5188" w:rsidRDefault="0066783C">
                <w:pPr>
                  <w:jc w:val="right"/>
                  <w:rPr>
                    <w:rFonts w:ascii="宋体" w:hAnsi="宋体"/>
                  </w:rPr>
                </w:pPr>
                <w:r>
                  <w:rPr>
                    <w:rFonts w:ascii="宋体" w:hAnsi="宋体"/>
                  </w:rPr>
                  <w:t>15.33%</w:t>
                </w:r>
              </w:p>
            </w:tc>
            <w:tc>
              <w:tcPr>
                <w:tcW w:w="1145" w:type="pct"/>
                <w:tcBorders>
                  <w:left w:val="single" w:sz="4" w:space="0" w:color="5B9BD5" w:themeColor="accent1"/>
                  <w:right w:val="single" w:sz="4" w:space="0" w:color="5B9BD5" w:themeColor="accent1"/>
                </w:tcBorders>
              </w:tcPr>
              <w:p w:rsidR="000D5188" w:rsidRDefault="0066783C">
                <w:pPr>
                  <w:jc w:val="right"/>
                  <w:rPr>
                    <w:rFonts w:ascii="宋体" w:hAnsi="宋体"/>
                  </w:rPr>
                </w:pPr>
                <w:r>
                  <w:rPr>
                    <w:rFonts w:ascii="宋体" w:hAnsi="宋体"/>
                  </w:rPr>
                  <w:t>25.02</w:t>
                </w:r>
                <w:r w:rsidR="008E10AF">
                  <w:rPr>
                    <w:rFonts w:ascii="宋体" w:hAnsi="宋体"/>
                  </w:rPr>
                  <w:t>%</w:t>
                </w:r>
              </w:p>
            </w:tc>
            <w:sdt>
              <w:sdtPr>
                <w:rPr>
                  <w:rFonts w:ascii="宋体" w:hAnsi="宋体"/>
                </w:rPr>
                <w:alias w:val=""/>
                <w:tag w:val="_PLD_2a90f80e9b09453693576646d650798a"/>
                <w:id w:val="-39055534"/>
                <w:lock w:val="sdtContentLocked"/>
              </w:sdtPr>
              <w:sdtContent>
                <w:tc>
                  <w:tcPr>
                    <w:tcW w:w="801" w:type="pct"/>
                    <w:tcBorders>
                      <w:left w:val="single" w:sz="4" w:space="0" w:color="5B9BD5" w:themeColor="accent1"/>
                    </w:tcBorders>
                  </w:tcPr>
                  <w:p w:rsidR="000D5188" w:rsidRDefault="00F13847">
                    <w:pPr>
                      <w:jc w:val="center"/>
                      <w:rPr>
                        <w:rFonts w:ascii="宋体" w:hAnsi="宋体"/>
                        <w:color w:val="000000" w:themeColor="text1"/>
                      </w:rPr>
                    </w:pPr>
                    <w:r>
                      <w:rPr>
                        <w:rFonts w:ascii="宋体" w:hAnsi="宋体" w:hint="eastAsia"/>
                        <w:color w:val="000000" w:themeColor="text1"/>
                      </w:rPr>
                      <w:t>-</w:t>
                    </w:r>
                  </w:p>
                </w:tc>
              </w:sdtContent>
            </w:sdt>
          </w:tr>
        </w:tbl>
        <w:p w:rsidR="000D5188" w:rsidRDefault="007C4979">
          <w:pPr>
            <w:rPr>
              <w:rFonts w:ascii="宋体" w:hAnsi="宋体"/>
            </w:rPr>
          </w:pPr>
        </w:p>
      </w:sdtContent>
    </w:sdt>
    <w:sdt>
      <w:sdtPr>
        <w:rPr>
          <w:rFonts w:ascii="宋体" w:hAnsi="宋体" w:hint="eastAsia"/>
          <w:b w:val="0"/>
          <w:bCs w:val="0"/>
          <w:szCs w:val="21"/>
        </w:rPr>
        <w:alias w:val="模块:成长情况"/>
        <w:tag w:val="_SEC_62c03bb20441416fa122ae56a0b0c33b"/>
        <w:id w:val="-482929165"/>
        <w:lock w:val="sdtLocked"/>
        <w:placeholder>
          <w:docPart w:val="GBC22222222222222222222222222222"/>
        </w:placeholder>
      </w:sdtPr>
      <w:sdtEndPr>
        <w:rPr>
          <w:rFonts w:hint="default"/>
        </w:rPr>
      </w:sdtEndPr>
      <w:sdtContent>
        <w:p w:rsidR="000D5188" w:rsidRDefault="00F13847" w:rsidP="005719CB">
          <w:pPr>
            <w:pStyle w:val="3"/>
            <w:numPr>
              <w:ilvl w:val="0"/>
              <w:numId w:val="18"/>
            </w:numPr>
            <w:spacing w:before="156" w:after="156"/>
            <w:rPr>
              <w:rFonts w:ascii="宋体" w:hAnsi="宋体"/>
              <w:szCs w:val="21"/>
            </w:rPr>
          </w:pPr>
          <w:r>
            <w:rPr>
              <w:rFonts w:ascii="宋体" w:hAnsi="宋体" w:hint="eastAsia"/>
              <w:szCs w:val="21"/>
            </w:rPr>
            <w:t>成长情况</w:t>
          </w:r>
        </w:p>
        <w:tbl>
          <w:tblPr>
            <w:tblStyle w:val="gbc1"/>
            <w:tblW w:w="5000" w:type="pct"/>
            <w:tblBorders>
              <w:top w:val="single" w:sz="4" w:space="0" w:color="5B9BD5"/>
              <w:left w:val="single" w:sz="4" w:space="0" w:color="5B9BD5"/>
              <w:bottom w:val="single" w:sz="4" w:space="0" w:color="5B9BD5"/>
              <w:right w:val="single" w:sz="4" w:space="0" w:color="5B9BD5"/>
              <w:insideH w:val="single" w:sz="4" w:space="0" w:color="5B9BD5"/>
              <w:insideV w:val="single" w:sz="4" w:space="0" w:color="5B9BD5"/>
            </w:tblBorders>
            <w:tblLook w:val="04A0"/>
          </w:tblPr>
          <w:tblGrid>
            <w:gridCol w:w="3636"/>
            <w:gridCol w:w="2253"/>
            <w:gridCol w:w="2226"/>
            <w:gridCol w:w="1548"/>
          </w:tblGrid>
          <w:tr w:rsidR="000D5188" w:rsidTr="0085538E">
            <w:trPr>
              <w:trHeight w:val="287"/>
            </w:trPr>
            <w:tc>
              <w:tcPr>
                <w:tcW w:w="1881" w:type="pct"/>
                <w:tcBorders>
                  <w:top w:val="single" w:sz="4" w:space="0" w:color="5B9BD5" w:themeColor="accent1"/>
                </w:tcBorders>
                <w:shd w:val="pct15" w:color="auto" w:fill="auto"/>
                <w:vAlign w:val="center"/>
              </w:tcPr>
              <w:p w:rsidR="000D5188" w:rsidRDefault="000D5188">
                <w:pPr>
                  <w:rPr>
                    <w:rFonts w:ascii="宋体" w:hAnsi="宋体"/>
                    <w:color w:val="000000" w:themeColor="text1"/>
                  </w:rPr>
                </w:pPr>
              </w:p>
            </w:tc>
            <w:sdt>
              <w:sdtPr>
                <w:rPr>
                  <w:rFonts w:ascii="宋体" w:hAnsi="宋体"/>
                </w:rPr>
                <w:alias w:val=""/>
                <w:tag w:val="_PLD_fee1640d8dcd461ca5bb83d5e789c209"/>
                <w:id w:val="-1425493544"/>
                <w:lock w:val="sdtContentLocked"/>
              </w:sdtPr>
              <w:sdtContent>
                <w:tc>
                  <w:tcPr>
                    <w:tcW w:w="1166" w:type="pct"/>
                    <w:tcBorders>
                      <w:top w:val="single" w:sz="4" w:space="0" w:color="5B9BD5" w:themeColor="accent1"/>
                      <w:right w:val="single" w:sz="4" w:space="0" w:color="5B9BD5" w:themeColor="accent1"/>
                    </w:tcBorders>
                    <w:shd w:val="pct15" w:color="auto" w:fill="auto"/>
                    <w:vAlign w:val="center"/>
                  </w:tcPr>
                  <w:p w:rsidR="000D5188" w:rsidRDefault="00F13847">
                    <w:pPr>
                      <w:jc w:val="center"/>
                      <w:rPr>
                        <w:rFonts w:ascii="宋体" w:hAnsi="宋体"/>
                        <w:b/>
                        <w:color w:val="000000" w:themeColor="text1"/>
                      </w:rPr>
                    </w:pPr>
                    <w:r>
                      <w:rPr>
                        <w:rFonts w:ascii="宋体" w:hAnsi="宋体" w:hint="eastAsia"/>
                        <w:b/>
                        <w:color w:val="000000" w:themeColor="text1"/>
                      </w:rPr>
                      <w:t>本期</w:t>
                    </w:r>
                  </w:p>
                </w:tc>
              </w:sdtContent>
            </w:sdt>
            <w:sdt>
              <w:sdtPr>
                <w:rPr>
                  <w:rFonts w:ascii="宋体" w:hAnsi="宋体"/>
                </w:rPr>
                <w:alias w:val=""/>
                <w:tag w:val="_PLD_620f8aa40c1e4b6ebfdc551b7e600aaa"/>
                <w:id w:val="779067685"/>
                <w:lock w:val="sdtContentLocked"/>
              </w:sdtPr>
              <w:sdtContent>
                <w:tc>
                  <w:tcPr>
                    <w:tcW w:w="1152" w:type="pct"/>
                    <w:tcBorders>
                      <w:top w:val="single" w:sz="4" w:space="0" w:color="5B9BD5" w:themeColor="accent1"/>
                      <w:left w:val="single" w:sz="4" w:space="0" w:color="5B9BD5" w:themeColor="accent1"/>
                      <w:right w:val="single" w:sz="4" w:space="0" w:color="5B9BD5" w:themeColor="accent1"/>
                    </w:tcBorders>
                    <w:shd w:val="pct15" w:color="auto" w:fill="auto"/>
                    <w:vAlign w:val="center"/>
                  </w:tcPr>
                  <w:p w:rsidR="000D5188" w:rsidRDefault="00F13847">
                    <w:pPr>
                      <w:jc w:val="center"/>
                      <w:rPr>
                        <w:rFonts w:ascii="宋体" w:hAnsi="宋体"/>
                        <w:b/>
                        <w:color w:val="000000" w:themeColor="text1"/>
                      </w:rPr>
                    </w:pPr>
                    <w:r>
                      <w:rPr>
                        <w:rFonts w:ascii="宋体" w:hAnsi="宋体" w:hint="eastAsia"/>
                        <w:b/>
                        <w:color w:val="000000" w:themeColor="text1"/>
                      </w:rPr>
                      <w:t>上年同期</w:t>
                    </w:r>
                  </w:p>
                </w:tc>
              </w:sdtContent>
            </w:sdt>
            <w:sdt>
              <w:sdtPr>
                <w:rPr>
                  <w:rFonts w:ascii="宋体" w:hAnsi="宋体"/>
                </w:rPr>
                <w:alias w:val=""/>
                <w:tag w:val="_PLD_e30ff0e7ebf04724999adcdbc31a302c"/>
                <w:id w:val="2048173852"/>
                <w:lock w:val="sdtContentLocked"/>
              </w:sdtPr>
              <w:sdtContent>
                <w:tc>
                  <w:tcPr>
                    <w:tcW w:w="801" w:type="pct"/>
                    <w:tcBorders>
                      <w:left w:val="single" w:sz="4" w:space="0" w:color="5B9BD5" w:themeColor="accent1"/>
                    </w:tcBorders>
                    <w:shd w:val="pct15" w:color="auto" w:fill="auto"/>
                    <w:vAlign w:val="center"/>
                  </w:tcPr>
                  <w:p w:rsidR="000D5188" w:rsidRDefault="00F13847">
                    <w:pPr>
                      <w:jc w:val="center"/>
                      <w:rPr>
                        <w:rFonts w:ascii="宋体" w:hAnsi="宋体"/>
                        <w:b/>
                        <w:color w:val="000000" w:themeColor="text1"/>
                      </w:rPr>
                    </w:pPr>
                    <w:r>
                      <w:rPr>
                        <w:rFonts w:ascii="宋体" w:hAnsi="宋体" w:hint="eastAsia"/>
                        <w:b/>
                        <w:color w:val="000000" w:themeColor="text1"/>
                      </w:rPr>
                      <w:t>增减比例%</w:t>
                    </w:r>
                  </w:p>
                </w:tc>
              </w:sdtContent>
            </w:sdt>
          </w:tr>
          <w:tr w:rsidR="000D5188" w:rsidTr="0085538E">
            <w:trPr>
              <w:trHeight w:val="249"/>
            </w:trPr>
            <w:sdt>
              <w:sdtPr>
                <w:rPr>
                  <w:rFonts w:ascii="宋体" w:hAnsi="宋体"/>
                </w:rPr>
                <w:alias w:val=""/>
                <w:tag w:val="_PLD_d660a93b35e046b796565c62603b4455"/>
                <w:id w:val="1226191341"/>
                <w:lock w:val="sdtContentLocked"/>
              </w:sdtPr>
              <w:sdtContent>
                <w:tc>
                  <w:tcPr>
                    <w:tcW w:w="1881" w:type="pct"/>
                  </w:tcPr>
                  <w:p w:rsidR="000D5188" w:rsidRDefault="00F13847">
                    <w:pPr>
                      <w:jc w:val="left"/>
                      <w:rPr>
                        <w:rFonts w:ascii="宋体" w:hAnsi="宋体"/>
                        <w:color w:val="000000" w:themeColor="text1"/>
                      </w:rPr>
                    </w:pPr>
                    <w:r>
                      <w:rPr>
                        <w:rFonts w:ascii="宋体" w:hAnsi="宋体" w:hint="eastAsia"/>
                        <w:color w:val="000000" w:themeColor="text1"/>
                      </w:rPr>
                      <w:t>总资产</w:t>
                    </w:r>
                    <w:r>
                      <w:rPr>
                        <w:rFonts w:ascii="宋体" w:hAnsi="宋体"/>
                        <w:color w:val="000000" w:themeColor="text1"/>
                      </w:rPr>
                      <w:t>增长率</w:t>
                    </w:r>
                    <w:r>
                      <w:rPr>
                        <w:rFonts w:ascii="宋体" w:hAnsi="宋体" w:hint="eastAsia"/>
                        <w:color w:val="000000" w:themeColor="text1"/>
                      </w:rPr>
                      <w:t>%</w:t>
                    </w:r>
                  </w:p>
                </w:tc>
              </w:sdtContent>
            </w:sdt>
            <w:tc>
              <w:tcPr>
                <w:tcW w:w="1166" w:type="pct"/>
                <w:tcBorders>
                  <w:right w:val="single" w:sz="4" w:space="0" w:color="5B9BD5" w:themeColor="accent1"/>
                </w:tcBorders>
              </w:tcPr>
              <w:p w:rsidR="000D5188" w:rsidRDefault="008E10AF">
                <w:pPr>
                  <w:jc w:val="right"/>
                  <w:rPr>
                    <w:rFonts w:ascii="宋体" w:hAnsi="宋体"/>
                  </w:rPr>
                </w:pPr>
                <w:r>
                  <w:rPr>
                    <w:rFonts w:ascii="宋体" w:hAnsi="宋体"/>
                  </w:rPr>
                  <w:t>-4.37%</w:t>
                </w:r>
              </w:p>
            </w:tc>
            <w:tc>
              <w:tcPr>
                <w:tcW w:w="1152" w:type="pct"/>
                <w:tcBorders>
                  <w:left w:val="single" w:sz="4" w:space="0" w:color="5B9BD5" w:themeColor="accent1"/>
                  <w:right w:val="single" w:sz="4" w:space="0" w:color="5B9BD5" w:themeColor="accent1"/>
                </w:tcBorders>
              </w:tcPr>
              <w:p w:rsidR="000D5188" w:rsidRDefault="008E10AF">
                <w:pPr>
                  <w:jc w:val="right"/>
                  <w:rPr>
                    <w:rFonts w:ascii="宋体" w:hAnsi="宋体"/>
                  </w:rPr>
                </w:pPr>
                <w:r>
                  <w:rPr>
                    <w:rFonts w:ascii="宋体" w:hAnsi="宋体"/>
                  </w:rPr>
                  <w:t>-8.55%</w:t>
                </w:r>
              </w:p>
            </w:tc>
            <w:sdt>
              <w:sdtPr>
                <w:rPr>
                  <w:rFonts w:ascii="宋体" w:hAnsi="宋体"/>
                </w:rPr>
                <w:alias w:val=""/>
                <w:tag w:val="_PLD_755b218eddd046fa896f75bc5dad3698"/>
                <w:id w:val="-1391418310"/>
                <w:lock w:val="sdtContentLocked"/>
              </w:sdtPr>
              <w:sdtContent>
                <w:tc>
                  <w:tcPr>
                    <w:tcW w:w="801" w:type="pct"/>
                    <w:tcBorders>
                      <w:left w:val="single" w:sz="4" w:space="0" w:color="5B9BD5" w:themeColor="accent1"/>
                      <w:bottom w:val="single" w:sz="4" w:space="0" w:color="5B9BD5" w:themeColor="accent1"/>
                      <w:right w:val="single" w:sz="4" w:space="0" w:color="5B9BD5" w:themeColor="accent1"/>
                    </w:tcBorders>
                  </w:tcPr>
                  <w:p w:rsidR="000D5188" w:rsidRDefault="00F13847">
                    <w:pPr>
                      <w:jc w:val="center"/>
                      <w:rPr>
                        <w:rFonts w:ascii="宋体" w:hAnsi="宋体"/>
                        <w:color w:val="000000" w:themeColor="text1"/>
                      </w:rPr>
                    </w:pPr>
                    <w:r>
                      <w:rPr>
                        <w:rFonts w:ascii="宋体" w:hAnsi="宋体" w:hint="eastAsia"/>
                        <w:color w:val="000000" w:themeColor="text1"/>
                      </w:rPr>
                      <w:t>-</w:t>
                    </w:r>
                  </w:p>
                </w:tc>
              </w:sdtContent>
            </w:sdt>
          </w:tr>
          <w:tr w:rsidR="000D5188" w:rsidTr="0085538E">
            <w:trPr>
              <w:trHeight w:val="197"/>
            </w:trPr>
            <w:sdt>
              <w:sdtPr>
                <w:rPr>
                  <w:rFonts w:ascii="宋体" w:hAnsi="宋体"/>
                </w:rPr>
                <w:alias w:val=""/>
                <w:tag w:val="_PLD_d113f6a989e548f09a1159c995af1e11"/>
                <w:id w:val="-1247421737"/>
                <w:lock w:val="sdtContentLocked"/>
              </w:sdtPr>
              <w:sdtContent>
                <w:tc>
                  <w:tcPr>
                    <w:tcW w:w="1881" w:type="pct"/>
                  </w:tcPr>
                  <w:p w:rsidR="000D5188" w:rsidRDefault="00F13847">
                    <w:pPr>
                      <w:jc w:val="left"/>
                      <w:rPr>
                        <w:rFonts w:ascii="宋体" w:hAnsi="宋体"/>
                        <w:color w:val="000000" w:themeColor="text1"/>
                      </w:rPr>
                    </w:pPr>
                    <w:r>
                      <w:rPr>
                        <w:rFonts w:ascii="宋体" w:hAnsi="宋体" w:hint="eastAsia"/>
                        <w:color w:val="000000" w:themeColor="text1"/>
                      </w:rPr>
                      <w:t>营业收入</w:t>
                    </w:r>
                    <w:r>
                      <w:rPr>
                        <w:rFonts w:ascii="宋体" w:hAnsi="宋体"/>
                        <w:color w:val="000000" w:themeColor="text1"/>
                      </w:rPr>
                      <w:t>增长率</w:t>
                    </w:r>
                    <w:r>
                      <w:rPr>
                        <w:rFonts w:ascii="宋体" w:hAnsi="宋体" w:hint="eastAsia"/>
                        <w:color w:val="000000" w:themeColor="text1"/>
                      </w:rPr>
                      <w:t>%</w:t>
                    </w:r>
                  </w:p>
                </w:tc>
              </w:sdtContent>
            </w:sdt>
            <w:tc>
              <w:tcPr>
                <w:tcW w:w="1166" w:type="pct"/>
                <w:tcBorders>
                  <w:right w:val="single" w:sz="4" w:space="0" w:color="5B9BD5" w:themeColor="accent1"/>
                </w:tcBorders>
              </w:tcPr>
              <w:p w:rsidR="000D5188" w:rsidRDefault="008E10AF">
                <w:pPr>
                  <w:jc w:val="right"/>
                  <w:rPr>
                    <w:rFonts w:ascii="宋体" w:hAnsi="宋体"/>
                  </w:rPr>
                </w:pPr>
                <w:r>
                  <w:rPr>
                    <w:rFonts w:ascii="宋体" w:hAnsi="宋体"/>
                  </w:rPr>
                  <w:t>-54.99%</w:t>
                </w:r>
              </w:p>
            </w:tc>
            <w:tc>
              <w:tcPr>
                <w:tcW w:w="1152" w:type="pct"/>
                <w:tcBorders>
                  <w:left w:val="single" w:sz="4" w:space="0" w:color="5B9BD5" w:themeColor="accent1"/>
                  <w:right w:val="single" w:sz="4" w:space="0" w:color="5B9BD5" w:themeColor="accent1"/>
                </w:tcBorders>
              </w:tcPr>
              <w:p w:rsidR="000D5188" w:rsidRDefault="008E10AF">
                <w:pPr>
                  <w:jc w:val="right"/>
                  <w:rPr>
                    <w:rFonts w:ascii="宋体" w:hAnsi="宋体"/>
                  </w:rPr>
                </w:pPr>
                <w:r>
                  <w:rPr>
                    <w:rFonts w:ascii="宋体" w:hAnsi="宋体"/>
                  </w:rPr>
                  <w:t>21.09%</w:t>
                </w:r>
              </w:p>
            </w:tc>
            <w:sdt>
              <w:sdtPr>
                <w:rPr>
                  <w:rFonts w:ascii="宋体" w:hAnsi="宋体"/>
                </w:rPr>
                <w:alias w:val=""/>
                <w:tag w:val="_PLD_a58c804db1f74168b226f7ee725dd2ba"/>
                <w:id w:val="-1014291408"/>
                <w:lock w:val="sdtContentLocked"/>
              </w:sdtPr>
              <w:sdtContent>
                <w:tc>
                  <w:tcPr>
                    <w:tcW w:w="801" w:type="pct"/>
                    <w:tcBorders>
                      <w:left w:val="single" w:sz="4" w:space="0" w:color="5B9BD5" w:themeColor="accent1"/>
                    </w:tcBorders>
                  </w:tcPr>
                  <w:p w:rsidR="000D5188" w:rsidRDefault="00F13847">
                    <w:pPr>
                      <w:jc w:val="center"/>
                      <w:rPr>
                        <w:rFonts w:ascii="宋体" w:hAnsi="宋体"/>
                        <w:color w:val="000000" w:themeColor="text1"/>
                      </w:rPr>
                    </w:pPr>
                    <w:r>
                      <w:rPr>
                        <w:rFonts w:ascii="宋体" w:hAnsi="宋体" w:hint="eastAsia"/>
                        <w:color w:val="000000" w:themeColor="text1"/>
                      </w:rPr>
                      <w:t>-</w:t>
                    </w:r>
                  </w:p>
                </w:tc>
              </w:sdtContent>
            </w:sdt>
          </w:tr>
          <w:tr w:rsidR="000D5188" w:rsidTr="0085538E">
            <w:trPr>
              <w:trHeight w:val="173"/>
            </w:trPr>
            <w:sdt>
              <w:sdtPr>
                <w:rPr>
                  <w:rFonts w:ascii="宋体" w:hAnsi="宋体"/>
                </w:rPr>
                <w:alias w:val=""/>
                <w:tag w:val="_PLD_37eb387ce5b04438a53f20d26720e666"/>
                <w:id w:val="-1979904857"/>
                <w:lock w:val="sdtContentLocked"/>
              </w:sdtPr>
              <w:sdtContent>
                <w:tc>
                  <w:tcPr>
                    <w:tcW w:w="1881" w:type="pct"/>
                  </w:tcPr>
                  <w:p w:rsidR="000D5188" w:rsidRDefault="00F13847">
                    <w:pPr>
                      <w:jc w:val="left"/>
                      <w:rPr>
                        <w:rFonts w:ascii="宋体" w:hAnsi="宋体"/>
                        <w:color w:val="000000" w:themeColor="text1"/>
                      </w:rPr>
                    </w:pPr>
                    <w:r>
                      <w:rPr>
                        <w:rFonts w:ascii="宋体" w:hAnsi="宋体"/>
                        <w:color w:val="000000" w:themeColor="text1"/>
                      </w:rPr>
                      <w:t>净利润</w:t>
                    </w:r>
                    <w:r>
                      <w:rPr>
                        <w:rFonts w:ascii="宋体" w:hAnsi="宋体" w:hint="eastAsia"/>
                        <w:color w:val="000000" w:themeColor="text1"/>
                      </w:rPr>
                      <w:t>增长率%</w:t>
                    </w:r>
                  </w:p>
                </w:tc>
              </w:sdtContent>
            </w:sdt>
            <w:tc>
              <w:tcPr>
                <w:tcW w:w="1166" w:type="pct"/>
                <w:tcBorders>
                  <w:right w:val="single" w:sz="4" w:space="0" w:color="5B9BD5" w:themeColor="accent1"/>
                </w:tcBorders>
              </w:tcPr>
              <w:p w:rsidR="000D5188" w:rsidRDefault="00F26E99">
                <w:pPr>
                  <w:jc w:val="right"/>
                  <w:rPr>
                    <w:rFonts w:ascii="宋体" w:hAnsi="宋体"/>
                  </w:rPr>
                </w:pPr>
                <w:r>
                  <w:rPr>
                    <w:rFonts w:ascii="宋体" w:hAnsi="宋体"/>
                  </w:rPr>
                  <w:t>-176.09%</w:t>
                </w:r>
              </w:p>
            </w:tc>
            <w:tc>
              <w:tcPr>
                <w:tcW w:w="1152" w:type="pct"/>
                <w:tcBorders>
                  <w:left w:val="single" w:sz="4" w:space="0" w:color="5B9BD5" w:themeColor="accent1"/>
                  <w:right w:val="single" w:sz="4" w:space="0" w:color="5B9BD5" w:themeColor="accent1"/>
                </w:tcBorders>
              </w:tcPr>
              <w:p w:rsidR="000D5188" w:rsidRDefault="00F26E99">
                <w:pPr>
                  <w:jc w:val="right"/>
                  <w:rPr>
                    <w:rFonts w:ascii="宋体" w:hAnsi="宋体"/>
                  </w:rPr>
                </w:pPr>
                <w:r>
                  <w:rPr>
                    <w:rFonts w:ascii="宋体" w:hAnsi="宋体"/>
                  </w:rPr>
                  <w:t>178.68%</w:t>
                </w:r>
              </w:p>
            </w:tc>
            <w:sdt>
              <w:sdtPr>
                <w:rPr>
                  <w:rFonts w:ascii="宋体" w:hAnsi="宋体"/>
                </w:rPr>
                <w:alias w:val=""/>
                <w:tag w:val="_PLD_7bee5da6529243e8bf7fe252d372ae93"/>
                <w:id w:val="-1258589448"/>
                <w:lock w:val="sdtContentLocked"/>
              </w:sdtPr>
              <w:sdtContent>
                <w:tc>
                  <w:tcPr>
                    <w:tcW w:w="801" w:type="pct"/>
                    <w:tcBorders>
                      <w:left w:val="single" w:sz="4" w:space="0" w:color="5B9BD5" w:themeColor="accent1"/>
                    </w:tcBorders>
                  </w:tcPr>
                  <w:p w:rsidR="000D5188" w:rsidRDefault="00F13847">
                    <w:pPr>
                      <w:jc w:val="center"/>
                      <w:rPr>
                        <w:rFonts w:ascii="宋体" w:hAnsi="宋体"/>
                        <w:color w:val="000000" w:themeColor="text1"/>
                      </w:rPr>
                    </w:pPr>
                    <w:r>
                      <w:rPr>
                        <w:rFonts w:ascii="宋体" w:hAnsi="宋体" w:hint="eastAsia"/>
                        <w:color w:val="000000" w:themeColor="text1"/>
                      </w:rPr>
                      <w:t>-</w:t>
                    </w:r>
                  </w:p>
                </w:tc>
              </w:sdtContent>
            </w:sdt>
          </w:tr>
        </w:tbl>
        <w:p w:rsidR="000D5188" w:rsidRDefault="007C4979">
          <w:pPr>
            <w:rPr>
              <w:rFonts w:ascii="宋体" w:hAnsi="宋体"/>
            </w:rPr>
          </w:pPr>
        </w:p>
      </w:sdtContent>
    </w:sdt>
    <w:sdt>
      <w:sdtPr>
        <w:rPr>
          <w:rFonts w:ascii="宋体" w:hAnsi="宋体" w:hint="eastAsia"/>
          <w:b w:val="0"/>
          <w:bCs w:val="0"/>
          <w:szCs w:val="21"/>
        </w:rPr>
        <w:alias w:val="模块:补充财务指标"/>
        <w:tag w:val="_SEC_64f3e08b52e2435b9543cc529d0a80fb"/>
        <w:id w:val="2004697590"/>
        <w:lock w:val="sdtLocked"/>
        <w:placeholder>
          <w:docPart w:val="GBC22222222222222222222222222222"/>
        </w:placeholder>
      </w:sdtPr>
      <w:sdtEndPr>
        <w:rPr>
          <w:rFonts w:hint="default"/>
        </w:rPr>
      </w:sdtEndPr>
      <w:sdtContent>
        <w:p w:rsidR="000D5188" w:rsidRDefault="00F13847" w:rsidP="005719CB">
          <w:pPr>
            <w:pStyle w:val="3"/>
            <w:numPr>
              <w:ilvl w:val="0"/>
              <w:numId w:val="18"/>
            </w:numPr>
            <w:spacing w:before="156" w:after="156"/>
            <w:rPr>
              <w:rFonts w:ascii="宋体" w:hAnsi="宋体"/>
              <w:bCs w:val="0"/>
              <w:szCs w:val="21"/>
            </w:rPr>
          </w:pPr>
          <w:r>
            <w:rPr>
              <w:rFonts w:ascii="宋体" w:hAnsi="宋体" w:hint="eastAsia"/>
              <w:bCs w:val="0"/>
              <w:szCs w:val="21"/>
            </w:rPr>
            <w:t>补充财务</w:t>
          </w:r>
          <w:r>
            <w:rPr>
              <w:rFonts w:ascii="宋体" w:hAnsi="宋体" w:hint="eastAsia"/>
              <w:szCs w:val="21"/>
            </w:rPr>
            <w:t>指标</w:t>
          </w:r>
        </w:p>
        <w:sdt>
          <w:sdtPr>
            <w:rPr>
              <w:rFonts w:ascii="宋体" w:hAnsi="宋体" w:hint="eastAsia"/>
            </w:rPr>
            <w:alias w:val="补充财务指标，是否适用[双击切换]"/>
            <w:tag w:val="_GBC_4f2a3b36db3c43e3b10eb7f5ed2a6184"/>
            <w:id w:val="1770667237"/>
            <w:lock w:val="sdtLocked"/>
            <w:placeholder>
              <w:docPart w:val="GBC22222222222222222222222222222"/>
            </w:placeholder>
          </w:sdtPr>
          <w:sdtContent>
            <w:p w:rsidR="00137B50" w:rsidRDefault="007C4979" w:rsidP="00F24570">
              <w:pPr>
                <w:rPr>
                  <w:rFonts w:ascii="宋体" w:hAnsi="宋体"/>
                </w:rPr>
              </w:pPr>
              <w:r>
                <w:rPr>
                  <w:rFonts w:ascii="宋体" w:hAnsi="宋体"/>
                </w:rPr>
                <w:fldChar w:fldCharType="begin"/>
              </w:r>
              <w:r w:rsidR="00F24570">
                <w:rPr>
                  <w:rFonts w:ascii="宋体" w:hAnsi="宋体"/>
                </w:rPr>
                <w:instrText xml:space="preserve"> MACROBUTTON  SnrToggleCheckbox □适用 </w:instrText>
              </w:r>
              <w:r>
                <w:rPr>
                  <w:rFonts w:ascii="宋体" w:hAnsi="宋体"/>
                </w:rPr>
                <w:fldChar w:fldCharType="end"/>
              </w:r>
              <w:r>
                <w:rPr>
                  <w:rFonts w:ascii="宋体" w:hAnsi="宋体"/>
                </w:rPr>
                <w:fldChar w:fldCharType="begin"/>
              </w:r>
              <w:r w:rsidR="00F24570">
                <w:rPr>
                  <w:rFonts w:ascii="宋体" w:hAnsi="宋体"/>
                </w:rPr>
                <w:instrText xml:space="preserve"> MACROBUTTON  SnrToggleCheckbox √不适用 </w:instrText>
              </w:r>
              <w:r>
                <w:rPr>
                  <w:rFonts w:ascii="宋体" w:hAnsi="宋体"/>
                </w:rPr>
                <w:fldChar w:fldCharType="end"/>
              </w:r>
            </w:p>
            <w:p w:rsidR="000D5188" w:rsidRDefault="007C4979" w:rsidP="00F24570">
              <w:pPr>
                <w:rPr>
                  <w:rFonts w:ascii="宋体" w:hAnsi="宋体"/>
                </w:rPr>
              </w:pPr>
            </w:p>
          </w:sdtContent>
        </w:sdt>
      </w:sdtContent>
    </w:sdt>
    <w:p w:rsidR="000D5188" w:rsidRDefault="00F13847" w:rsidP="005719CB">
      <w:pPr>
        <w:pStyle w:val="2"/>
        <w:numPr>
          <w:ilvl w:val="0"/>
          <w:numId w:val="4"/>
        </w:numPr>
        <w:spacing w:before="156" w:after="156"/>
        <w:rPr>
          <w:rFonts w:ascii="宋体" w:hAnsi="宋体"/>
          <w:color w:val="000000" w:themeColor="text1"/>
          <w:szCs w:val="44"/>
        </w:rPr>
      </w:pPr>
      <w:r>
        <w:rPr>
          <w:rFonts w:ascii="宋体" w:hAnsi="宋体" w:hint="eastAsia"/>
          <w:color w:val="000000" w:themeColor="text1"/>
          <w:szCs w:val="44"/>
        </w:rPr>
        <w:t>主要经营情况回顾</w:t>
      </w:r>
    </w:p>
    <w:sdt>
      <w:sdtPr>
        <w:rPr>
          <w:rFonts w:asciiTheme="minorHAnsi" w:hAnsiTheme="minorHAnsi"/>
          <w:b w:val="0"/>
          <w:bCs w:val="0"/>
          <w:szCs w:val="22"/>
        </w:rPr>
        <w:alias w:val="模块:商业模式"/>
        <w:tag w:val="_SEC_fdfe672da3304dacae84968b8ea3254f"/>
        <w:id w:val="1011183864"/>
        <w:lock w:val="sdtLocked"/>
        <w:placeholder>
          <w:docPart w:val="GBC22222222222222222222222222222"/>
        </w:placeholder>
      </w:sdtPr>
      <w:sdtEndPr>
        <w:rPr>
          <w:rFonts w:ascii="宋体" w:hAnsi="宋体"/>
          <w:szCs w:val="21"/>
        </w:rPr>
      </w:sdtEndPr>
      <w:sdtContent>
        <w:p w:rsidR="000D5188" w:rsidRDefault="00F13847" w:rsidP="005719CB">
          <w:pPr>
            <w:pStyle w:val="3"/>
            <w:numPr>
              <w:ilvl w:val="0"/>
              <w:numId w:val="19"/>
            </w:numPr>
            <w:spacing w:before="156" w:after="156"/>
          </w:pPr>
          <w:r>
            <w:rPr>
              <w:rFonts w:hint="eastAsia"/>
            </w:rPr>
            <w:t>业务概要</w:t>
          </w:r>
        </w:p>
        <w:p w:rsidR="000D5188" w:rsidRDefault="00F13847">
          <w:pPr>
            <w:rPr>
              <w:b/>
            </w:rPr>
          </w:pPr>
          <w:r>
            <w:rPr>
              <w:rFonts w:hint="eastAsia"/>
              <w:b/>
            </w:rPr>
            <w:t>商业模式</w:t>
          </w:r>
        </w:p>
        <w:tbl>
          <w:tblPr>
            <w:tblStyle w:val="gbc1"/>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000"/>
          </w:tblPr>
          <w:tblGrid>
            <w:gridCol w:w="9663"/>
          </w:tblGrid>
          <w:tr w:rsidR="000D5188" w:rsidTr="005C45F7">
            <w:trPr>
              <w:trHeight w:val="238"/>
            </w:trPr>
            <w:sdt>
              <w:sdtPr>
                <w:rPr>
                  <w:rFonts w:ascii="Times New Roman" w:hAnsi="Times New Roman" w:cs="Times New Roman" w:hint="eastAsia"/>
                  <w:sz w:val="21"/>
                  <w:szCs w:val="21"/>
                </w:rPr>
                <w:tag w:val="_GBC_a0ccca71ccba4c06a22bf89c413cbaa1"/>
                <w:id w:val="-891501637"/>
                <w:lock w:val="sdtLocked"/>
              </w:sdtPr>
              <w:sdtEndPr>
                <w:rPr>
                  <w:rFonts w:ascii="宋体" w:hAnsi="宋体" w:cs="宋体"/>
                  <w:sz w:val="24"/>
                  <w:szCs w:val="24"/>
                </w:rPr>
              </w:sdtEndPr>
              <w:sdtContent>
                <w:tc>
                  <w:tcPr>
                    <w:tcW w:w="5000" w:type="pct"/>
                  </w:tcPr>
                  <w:p w:rsidR="00791D0A" w:rsidRDefault="00791D0A" w:rsidP="002621E4">
                    <w:pPr>
                      <w:pStyle w:val="ae"/>
                      <w:spacing w:before="0" w:beforeAutospacing="0" w:after="0" w:afterAutospacing="0"/>
                      <w:ind w:firstLineChars="200" w:firstLine="420"/>
                      <w:rPr>
                        <w:sz w:val="21"/>
                        <w:szCs w:val="21"/>
                      </w:rPr>
                    </w:pPr>
                    <w:r w:rsidRPr="00791D0A">
                      <w:rPr>
                        <w:rFonts w:hint="eastAsia"/>
                        <w:sz w:val="21"/>
                        <w:szCs w:val="21"/>
                      </w:rPr>
                      <w:t>新光圆成是一家以房地产开发和商业经营为主，回转支承等精密机</w:t>
                    </w:r>
                    <w:r>
                      <w:rPr>
                        <w:rFonts w:hint="eastAsia"/>
                        <w:sz w:val="21"/>
                        <w:szCs w:val="21"/>
                      </w:rPr>
                      <w:t>械制造为辅的双主业经营的公司。报告期内，公司主营业务未发生变化。</w:t>
                    </w:r>
                  </w:p>
                  <w:p w:rsidR="00791D0A" w:rsidRPr="00791D0A" w:rsidRDefault="00791D0A" w:rsidP="002621E4">
                    <w:pPr>
                      <w:pStyle w:val="ae"/>
                      <w:spacing w:before="0" w:beforeAutospacing="0" w:after="0" w:afterAutospacing="0"/>
                      <w:ind w:firstLineChars="200" w:firstLine="420"/>
                      <w:rPr>
                        <w:sz w:val="21"/>
                        <w:szCs w:val="21"/>
                      </w:rPr>
                    </w:pPr>
                    <w:r w:rsidRPr="00791D0A">
                      <w:rPr>
                        <w:rFonts w:hint="eastAsia"/>
                        <w:sz w:val="21"/>
                        <w:szCs w:val="21"/>
                      </w:rPr>
                      <w:t>公司</w:t>
                    </w:r>
                    <w:r w:rsidRPr="00791D0A">
                      <w:rPr>
                        <w:rFonts w:asciiTheme="minorHAnsi" w:hAnsiTheme="minorHAnsi" w:cstheme="minorBidi" w:hint="eastAsia"/>
                        <w:color w:val="000000" w:themeColor="text1"/>
                        <w:kern w:val="2"/>
                        <w:sz w:val="21"/>
                        <w:szCs w:val="21"/>
                      </w:rPr>
                      <w:t>房地产</w:t>
                    </w:r>
                    <w:r w:rsidRPr="00791D0A">
                      <w:rPr>
                        <w:rFonts w:hint="eastAsia"/>
                        <w:sz w:val="21"/>
                        <w:szCs w:val="21"/>
                      </w:rPr>
                      <w:t>开发业务集住宅、商业地产及旅游地产等综合性开发于一体，开发的多个项目兼具了住宅、酒店式公寓、零售、餐饮、娱乐、酒店等多元化业态。</w:t>
                    </w:r>
                  </w:p>
                  <w:p w:rsidR="000D5188" w:rsidRPr="006162B2" w:rsidRDefault="00791D0A" w:rsidP="002621E4">
                    <w:pPr>
                      <w:pStyle w:val="ae"/>
                      <w:spacing w:before="0" w:beforeAutospacing="0" w:after="0" w:afterAutospacing="0"/>
                      <w:ind w:firstLineChars="200" w:firstLine="420"/>
                      <w:jc w:val="both"/>
                      <w:rPr>
                        <w:sz w:val="21"/>
                        <w:szCs w:val="21"/>
                      </w:rPr>
                    </w:pPr>
                    <w:r w:rsidRPr="00791D0A">
                      <w:rPr>
                        <w:rFonts w:hint="eastAsia"/>
                        <w:sz w:val="21"/>
                        <w:szCs w:val="21"/>
                      </w:rPr>
                      <w:t>公司精密机械制造产品包含多种规格回转支承、汽车涡轮增压器关键零部件、环件、锻件、机械设备、液压设备及机械加工等。公司产品广泛应用于建筑机械、工程机械、港口机械、冶金机械、轻工机械、风力发电、太阳能发电、医疗</w:t>
                    </w:r>
                    <w:r w:rsidRPr="00791D0A">
                      <w:rPr>
                        <w:sz w:val="21"/>
                        <w:szCs w:val="21"/>
                      </w:rPr>
                      <w:t>CT</w:t>
                    </w:r>
                    <w:r w:rsidRPr="00791D0A">
                      <w:rPr>
                        <w:rFonts w:hint="eastAsia"/>
                        <w:sz w:val="21"/>
                        <w:szCs w:val="21"/>
                      </w:rPr>
                      <w:t>和军工等领域。</w:t>
                    </w:r>
                  </w:p>
                </w:tc>
              </w:sdtContent>
            </w:sdt>
          </w:tr>
        </w:tbl>
        <w:p w:rsidR="000D5188" w:rsidRDefault="007C4979">
          <w:pPr>
            <w:rPr>
              <w:rFonts w:ascii="宋体" w:hAnsi="宋体"/>
            </w:rPr>
          </w:pPr>
        </w:p>
      </w:sdtContent>
    </w:sdt>
    <w:sdt>
      <w:sdtPr>
        <w:rPr>
          <w:rFonts w:hint="eastAsia"/>
          <w:b/>
          <w:color w:val="000000" w:themeColor="text1"/>
        </w:rPr>
        <w:alias w:val="模块:与创新属性相关的认定情况"/>
        <w:tag w:val="_SEC_b8fe2dabe59b467faca3530068ccc146"/>
        <w:id w:val="1241993817"/>
        <w:lock w:val="sdtLocked"/>
        <w:placeholder>
          <w:docPart w:val="GBC22222222222222222222222222222"/>
        </w:placeholder>
      </w:sdtPr>
      <w:sdtEndPr>
        <w:rPr>
          <w:rFonts w:hint="default"/>
          <w:b w:val="0"/>
        </w:rPr>
      </w:sdtEndPr>
      <w:sdtContent>
        <w:p w:rsidR="000D5188" w:rsidRDefault="00F13847">
          <w:pPr>
            <w:rPr>
              <w:b/>
              <w:color w:val="000000" w:themeColor="text1"/>
            </w:rPr>
          </w:pPr>
          <w:r>
            <w:rPr>
              <w:rFonts w:hint="eastAsia"/>
              <w:b/>
              <w:color w:val="000000" w:themeColor="text1"/>
            </w:rPr>
            <w:t>与创新属性相关的认定情况</w:t>
          </w:r>
        </w:p>
        <w:p w:rsidR="000D5188" w:rsidRDefault="00F13847">
          <w:pPr>
            <w:rPr>
              <w:color w:val="000000" w:themeColor="text1"/>
            </w:rPr>
          </w:pPr>
          <w:r>
            <w:rPr>
              <w:rFonts w:hint="eastAsia"/>
              <w:color w:val="000000" w:themeColor="text1"/>
            </w:rPr>
            <w:t>与最近一期年度报告相比是否有更新</w:t>
          </w:r>
        </w:p>
        <w:sdt>
          <w:sdtPr>
            <w:rPr>
              <w:rFonts w:hint="eastAsia"/>
              <w:color w:val="000000" w:themeColor="text1"/>
            </w:rPr>
            <w:alias w:val="获得“专精特新”、“单项冠军”等认定情况，是否适用"/>
            <w:tag w:val="_GBC_be2223504c264abab628543dc4101dff"/>
            <w:id w:val="946355675"/>
            <w:lock w:val="sdtLocked"/>
            <w:placeholder>
              <w:docPart w:val="GBC22222222222222222222222222222"/>
            </w:placeholder>
          </w:sdtPr>
          <w:sdtContent>
            <w:p w:rsidR="002621E4" w:rsidRDefault="007C4979" w:rsidP="00791D0A">
              <w:pPr>
                <w:rPr>
                  <w:rFonts w:ascii="宋体" w:hAnsi="宋体"/>
                  <w:color w:val="000000" w:themeColor="text1"/>
                </w:rPr>
              </w:pPr>
              <w:r>
                <w:rPr>
                  <w:rFonts w:ascii="宋体" w:hAnsi="宋体"/>
                  <w:color w:val="000000" w:themeColor="text1"/>
                </w:rPr>
                <w:fldChar w:fldCharType="begin"/>
              </w:r>
              <w:r w:rsidR="00791D0A">
                <w:rPr>
                  <w:rFonts w:ascii="宋体" w:hAnsi="宋体"/>
                  <w:color w:val="000000" w:themeColor="text1"/>
                </w:rPr>
                <w:instrText xml:space="preserve"> MACROBUTTON  SnrToggleCheckbox □有更新 </w:instrText>
              </w:r>
              <w:r>
                <w:rPr>
                  <w:rFonts w:ascii="宋体" w:hAnsi="宋体"/>
                  <w:color w:val="000000" w:themeColor="text1"/>
                </w:rPr>
                <w:fldChar w:fldCharType="end"/>
              </w:r>
              <w:r>
                <w:rPr>
                  <w:rFonts w:ascii="宋体" w:hAnsi="宋体"/>
                  <w:color w:val="000000" w:themeColor="text1"/>
                </w:rPr>
                <w:fldChar w:fldCharType="begin"/>
              </w:r>
              <w:r w:rsidR="00791D0A">
                <w:rPr>
                  <w:rFonts w:ascii="宋体" w:hAnsi="宋体"/>
                  <w:color w:val="000000" w:themeColor="text1"/>
                </w:rPr>
                <w:instrText xml:space="preserve"> MACROBUTTON  SnrToggleCheckbox √无更新 </w:instrText>
              </w:r>
              <w:r>
                <w:rPr>
                  <w:rFonts w:ascii="宋体" w:hAnsi="宋体"/>
                  <w:color w:val="000000" w:themeColor="text1"/>
                </w:rPr>
                <w:fldChar w:fldCharType="end"/>
              </w:r>
            </w:p>
            <w:p w:rsidR="000D5188" w:rsidRDefault="007C4979" w:rsidP="00791D0A">
              <w:pPr>
                <w:rPr>
                  <w:color w:val="000000" w:themeColor="text1"/>
                </w:rPr>
              </w:pPr>
            </w:p>
          </w:sdtContent>
        </w:sdt>
      </w:sdtContent>
    </w:sdt>
    <w:p w:rsidR="000D5188" w:rsidRDefault="00F13847" w:rsidP="005719CB">
      <w:pPr>
        <w:pStyle w:val="3"/>
        <w:numPr>
          <w:ilvl w:val="0"/>
          <w:numId w:val="19"/>
        </w:numPr>
        <w:spacing w:before="156" w:after="156"/>
        <w:rPr>
          <w:rFonts w:ascii="宋体" w:hAnsi="宋体"/>
        </w:rPr>
      </w:pPr>
      <w:r>
        <w:rPr>
          <w:rFonts w:ascii="宋体" w:hAnsi="宋体" w:hint="eastAsia"/>
        </w:rPr>
        <w:t>经营情况回顾</w:t>
      </w:r>
    </w:p>
    <w:sdt>
      <w:sdtPr>
        <w:rPr>
          <w:rFonts w:ascii="宋体" w:hAnsi="宋体" w:hint="eastAsia"/>
          <w:b w:val="0"/>
          <w:bCs w:val="0"/>
          <w:szCs w:val="22"/>
        </w:rPr>
        <w:alias w:val="模块:资产负债结构分析"/>
        <w:tag w:val="_SEC_fa2aaab4dd424f528b6295d2a01be734"/>
        <w:id w:val="-1803227553"/>
        <w:lock w:val="sdtLocked"/>
        <w:placeholder>
          <w:docPart w:val="GBC22222222222222222222222222222"/>
        </w:placeholder>
      </w:sdtPr>
      <w:sdtEndPr>
        <w:rPr>
          <w:rFonts w:hint="default"/>
          <w:szCs w:val="21"/>
        </w:rPr>
      </w:sdtEndPr>
      <w:sdtContent>
        <w:p w:rsidR="00AB197E" w:rsidRDefault="005719CB" w:rsidP="005719CB">
          <w:pPr>
            <w:pStyle w:val="4"/>
            <w:numPr>
              <w:ilvl w:val="0"/>
              <w:numId w:val="22"/>
            </w:numPr>
            <w:rPr>
              <w:rFonts w:ascii="宋体" w:hAnsi="宋体"/>
            </w:rPr>
          </w:pPr>
          <w:r>
            <w:rPr>
              <w:rFonts w:ascii="宋体" w:hAnsi="宋体" w:hint="eastAsia"/>
            </w:rPr>
            <w:t>资产负债结构分析</w:t>
          </w:r>
        </w:p>
        <w:sdt>
          <w:sdtPr>
            <w:rPr>
              <w:rFonts w:ascii="宋体" w:hAnsi="宋体" w:hint="eastAsia"/>
            </w:rPr>
            <w:alias w:val="资产负债结构分析，是否适用[双击切换]"/>
            <w:tag w:val="_GBC_4e531902df324167b4b5043e1bf433b3"/>
            <w:id w:val="2129654682"/>
            <w:lock w:val="sdtLocked"/>
            <w:placeholder>
              <w:docPart w:val="GBC22222222222222222222222222222"/>
            </w:placeholder>
          </w:sdtPr>
          <w:sdtContent>
            <w:p w:rsidR="00AB197E" w:rsidRDefault="007C4979">
              <w:pPr>
                <w:rPr>
                  <w:rFonts w:ascii="宋体" w:hAnsi="宋体"/>
                </w:rPr>
              </w:pPr>
              <w:r>
                <w:rPr>
                  <w:rFonts w:ascii="宋体" w:hAnsi="宋体"/>
                </w:rPr>
                <w:fldChar w:fldCharType="begin"/>
              </w:r>
              <w:r w:rsidR="005719CB">
                <w:rPr>
                  <w:rFonts w:ascii="宋体" w:hAnsi="宋体"/>
                </w:rPr>
                <w:instrText xml:space="preserve"> MACROBUTTON  SnrToggleCheckbox √适用 </w:instrText>
              </w:r>
              <w:r>
                <w:rPr>
                  <w:rFonts w:ascii="宋体" w:hAnsi="宋体"/>
                </w:rPr>
                <w:fldChar w:fldCharType="end"/>
              </w:r>
              <w:r>
                <w:rPr>
                  <w:rFonts w:ascii="宋体" w:hAnsi="宋体"/>
                </w:rPr>
                <w:fldChar w:fldCharType="begin"/>
              </w:r>
              <w:r w:rsidR="005719CB">
                <w:rPr>
                  <w:rFonts w:ascii="宋体" w:hAnsi="宋体"/>
                </w:rPr>
                <w:instrText xml:space="preserve"> MACROBUTTON  SnrToggleCheckbox □不适用 </w:instrText>
              </w:r>
              <w:r>
                <w:rPr>
                  <w:rFonts w:ascii="宋体" w:hAnsi="宋体"/>
                </w:rPr>
                <w:fldChar w:fldCharType="end"/>
              </w:r>
            </w:p>
          </w:sdtContent>
        </w:sdt>
        <w:sdt>
          <w:sdtPr>
            <w:rPr>
              <w:rFonts w:ascii="宋体" w:hAnsi="宋体" w:hint="eastAsia"/>
            </w:rPr>
            <w:tag w:val="_PLD_c19e1ed9a0b844edbb1bda0491aab817"/>
            <w:id w:val="-982308170"/>
            <w:lock w:val="sdtContentLocked"/>
            <w:placeholder>
              <w:docPart w:val="GBC22222222222222222222222222222"/>
            </w:placeholder>
          </w:sdtPr>
          <w:sdtContent>
            <w:p w:rsidR="00AB197E" w:rsidRDefault="005719CB">
              <w:pPr>
                <w:ind w:left="6300" w:firstLine="420"/>
                <w:jc w:val="right"/>
                <w:rPr>
                  <w:rFonts w:ascii="宋体" w:hAnsi="宋体"/>
                </w:rPr>
              </w:pPr>
              <w:r>
                <w:rPr>
                  <w:rFonts w:ascii="宋体" w:hAnsi="宋体" w:hint="eastAsia"/>
                </w:rPr>
                <w:t>单位</w:t>
              </w:r>
              <w:r>
                <w:rPr>
                  <w:rFonts w:ascii="宋体" w:hAnsi="宋体"/>
                </w:rPr>
                <w:t>：</w:t>
              </w:r>
              <w:r>
                <w:rPr>
                  <w:rFonts w:ascii="宋体" w:hAnsi="宋体" w:hint="eastAsia"/>
                </w:rPr>
                <w:t>元</w:t>
              </w:r>
            </w:p>
          </w:sdtContent>
        </w:sdt>
        <w:tbl>
          <w:tblPr>
            <w:tblStyle w:val="gbc1"/>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tblPr>
          <w:tblGrid>
            <w:gridCol w:w="1506"/>
            <w:gridCol w:w="1686"/>
            <w:gridCol w:w="1629"/>
            <w:gridCol w:w="1686"/>
            <w:gridCol w:w="1649"/>
            <w:gridCol w:w="1507"/>
          </w:tblGrid>
          <w:tr w:rsidR="00AB197E" w:rsidTr="00AB197E">
            <w:sdt>
              <w:sdtPr>
                <w:rPr>
                  <w:rFonts w:ascii="宋体" w:hAnsi="宋体" w:hint="eastAsia"/>
                  <w:b/>
                </w:rPr>
                <w:alias w:val=""/>
                <w:tag w:val="_PLD_e0b1a21fef61412ba90a675750415ed8"/>
                <w:id w:val="-648664810"/>
                <w:lock w:val="sdtContentLocked"/>
              </w:sdtPr>
              <w:sdtContent>
                <w:tc>
                  <w:tcPr>
                    <w:tcW w:w="809" w:type="pct"/>
                    <w:vMerge w:val="restart"/>
                    <w:shd w:val="pct15" w:color="auto" w:fill="auto"/>
                    <w:vAlign w:val="center"/>
                  </w:tcPr>
                  <w:p w:rsidR="00AB197E" w:rsidRDefault="005719CB" w:rsidP="00AB197E">
                    <w:pPr>
                      <w:tabs>
                        <w:tab w:val="left" w:pos="5140"/>
                      </w:tabs>
                      <w:jc w:val="center"/>
                      <w:rPr>
                        <w:rFonts w:ascii="宋体" w:hAnsi="宋体"/>
                        <w:b/>
                      </w:rPr>
                    </w:pPr>
                    <w:r>
                      <w:rPr>
                        <w:rFonts w:ascii="宋体" w:hAnsi="宋体" w:hint="eastAsia"/>
                        <w:b/>
                      </w:rPr>
                      <w:t>项目</w:t>
                    </w:r>
                  </w:p>
                </w:tc>
              </w:sdtContent>
            </w:sdt>
            <w:sdt>
              <w:sdtPr>
                <w:rPr>
                  <w:rFonts w:ascii="宋体" w:hAnsi="宋体" w:hint="eastAsia"/>
                  <w:b/>
                </w:rPr>
                <w:alias w:val=""/>
                <w:tag w:val="_PLD_ba79302e2ad84645b6f23e373ebb2aa3"/>
                <w:id w:val="2034295951"/>
                <w:lock w:val="sdtContentLocked"/>
              </w:sdtPr>
              <w:sdtContent>
                <w:tc>
                  <w:tcPr>
                    <w:tcW w:w="1691" w:type="pct"/>
                    <w:gridSpan w:val="2"/>
                    <w:tcBorders>
                      <w:bottom w:val="single" w:sz="4" w:space="0" w:color="5B9BD5" w:themeColor="accent1"/>
                    </w:tcBorders>
                    <w:shd w:val="pct15" w:color="auto" w:fill="auto"/>
                    <w:vAlign w:val="center"/>
                  </w:tcPr>
                  <w:p w:rsidR="00AB197E" w:rsidRDefault="005719CB" w:rsidP="00AB197E">
                    <w:pPr>
                      <w:tabs>
                        <w:tab w:val="left" w:pos="5140"/>
                      </w:tabs>
                      <w:jc w:val="center"/>
                      <w:rPr>
                        <w:rFonts w:ascii="宋体" w:hAnsi="宋体"/>
                        <w:b/>
                      </w:rPr>
                    </w:pPr>
                    <w:r>
                      <w:rPr>
                        <w:rFonts w:ascii="宋体" w:hAnsi="宋体" w:hint="eastAsia"/>
                        <w:b/>
                      </w:rPr>
                      <w:t>本期期末</w:t>
                    </w:r>
                  </w:p>
                </w:tc>
              </w:sdtContent>
            </w:sdt>
            <w:sdt>
              <w:sdtPr>
                <w:rPr>
                  <w:rFonts w:ascii="宋体" w:hAnsi="宋体" w:hint="eastAsia"/>
                  <w:b/>
                </w:rPr>
                <w:alias w:val=""/>
                <w:tag w:val="_PLD_7cb9b25dba9d4bfbb7cd5c2c6f69e05e"/>
                <w:id w:val="-1469668278"/>
                <w:lock w:val="sdtContentLocked"/>
              </w:sdtPr>
              <w:sdtEndPr>
                <w:rPr>
                  <w:rFonts w:hint="default"/>
                </w:rPr>
              </w:sdtEndPr>
              <w:sdtContent>
                <w:tc>
                  <w:tcPr>
                    <w:tcW w:w="1691" w:type="pct"/>
                    <w:gridSpan w:val="2"/>
                    <w:tcBorders>
                      <w:bottom w:val="single" w:sz="4" w:space="0" w:color="5B9BD5" w:themeColor="accent1"/>
                    </w:tcBorders>
                    <w:shd w:val="pct15" w:color="auto" w:fill="auto"/>
                    <w:vAlign w:val="center"/>
                  </w:tcPr>
                  <w:p w:rsidR="00AB197E" w:rsidRDefault="005719CB" w:rsidP="00AB197E">
                    <w:pPr>
                      <w:tabs>
                        <w:tab w:val="left" w:pos="5140"/>
                      </w:tabs>
                      <w:jc w:val="center"/>
                      <w:rPr>
                        <w:rFonts w:ascii="宋体" w:hAnsi="宋体"/>
                        <w:b/>
                      </w:rPr>
                    </w:pPr>
                    <w:r>
                      <w:rPr>
                        <w:rFonts w:ascii="宋体" w:hAnsi="宋体" w:hint="eastAsia"/>
                        <w:b/>
                      </w:rPr>
                      <w:t>上年期末</w:t>
                    </w:r>
                  </w:p>
                </w:tc>
              </w:sdtContent>
            </w:sdt>
            <w:sdt>
              <w:sdtPr>
                <w:rPr>
                  <w:rFonts w:ascii="宋体" w:hAnsi="宋体" w:hint="eastAsia"/>
                  <w:b/>
                </w:rPr>
                <w:alias w:val=""/>
                <w:tag w:val="_PLD_6de7d6344576404aa85cbccaf15b6073"/>
                <w:id w:val="-23868109"/>
                <w:lock w:val="sdtContentLocked"/>
              </w:sdtPr>
              <w:sdtEndPr>
                <w:rPr>
                  <w:rFonts w:hint="default"/>
                </w:rPr>
              </w:sdtEndPr>
              <w:sdtContent>
                <w:tc>
                  <w:tcPr>
                    <w:tcW w:w="809" w:type="pct"/>
                    <w:vMerge w:val="restart"/>
                    <w:shd w:val="pct15" w:color="auto" w:fill="auto"/>
                    <w:vAlign w:val="center"/>
                  </w:tcPr>
                  <w:p w:rsidR="00AB197E" w:rsidRDefault="005719CB" w:rsidP="00AB197E">
                    <w:pPr>
                      <w:tabs>
                        <w:tab w:val="left" w:pos="5140"/>
                      </w:tabs>
                      <w:jc w:val="center"/>
                      <w:rPr>
                        <w:rFonts w:ascii="宋体" w:hAnsi="宋体"/>
                        <w:b/>
                      </w:rPr>
                    </w:pPr>
                    <w:r>
                      <w:rPr>
                        <w:rFonts w:ascii="宋体" w:hAnsi="宋体" w:hint="eastAsia"/>
                        <w:b/>
                      </w:rPr>
                      <w:t>变动比例</w:t>
                    </w:r>
                    <w:r>
                      <w:rPr>
                        <w:rFonts w:ascii="宋体" w:hAnsi="宋体"/>
                        <w:b/>
                      </w:rPr>
                      <w:t>%</w:t>
                    </w:r>
                  </w:p>
                </w:tc>
              </w:sdtContent>
            </w:sdt>
          </w:tr>
          <w:tr w:rsidR="00AB197E" w:rsidTr="00AB197E">
            <w:tc>
              <w:tcPr>
                <w:tcW w:w="809" w:type="pct"/>
                <w:vMerge/>
              </w:tcPr>
              <w:p w:rsidR="00AB197E" w:rsidRDefault="00AB197E" w:rsidP="00AB197E">
                <w:pPr>
                  <w:tabs>
                    <w:tab w:val="left" w:pos="5140"/>
                  </w:tabs>
                  <w:rPr>
                    <w:rFonts w:ascii="宋体" w:hAnsi="宋体"/>
                  </w:rPr>
                </w:pPr>
              </w:p>
            </w:tc>
            <w:sdt>
              <w:sdtPr>
                <w:rPr>
                  <w:rFonts w:ascii="宋体" w:hAnsi="宋体" w:hint="eastAsia"/>
                  <w:b/>
                </w:rPr>
                <w:alias w:val=""/>
                <w:tag w:val="_PLD_fe9c429a04094b4baa0757728be8fb26"/>
                <w:id w:val="-2090372068"/>
                <w:lock w:val="sdtContentLocked"/>
              </w:sdtPr>
              <w:sdtContent>
                <w:tc>
                  <w:tcPr>
                    <w:tcW w:w="819" w:type="pct"/>
                    <w:shd w:val="pct15" w:color="auto" w:fill="auto"/>
                    <w:vAlign w:val="center"/>
                  </w:tcPr>
                  <w:p w:rsidR="00AB197E" w:rsidRDefault="005719CB" w:rsidP="00AB197E">
                    <w:pPr>
                      <w:tabs>
                        <w:tab w:val="left" w:pos="5140"/>
                      </w:tabs>
                      <w:jc w:val="center"/>
                      <w:rPr>
                        <w:rFonts w:ascii="宋体" w:hAnsi="宋体"/>
                        <w:b/>
                      </w:rPr>
                    </w:pPr>
                    <w:r>
                      <w:rPr>
                        <w:rFonts w:ascii="宋体" w:hAnsi="宋体" w:hint="eastAsia"/>
                        <w:b/>
                      </w:rPr>
                      <w:t>金额</w:t>
                    </w:r>
                  </w:p>
                </w:tc>
              </w:sdtContent>
            </w:sdt>
            <w:sdt>
              <w:sdtPr>
                <w:rPr>
                  <w:rFonts w:ascii="宋体" w:hAnsi="宋体" w:hint="eastAsia"/>
                  <w:b/>
                </w:rPr>
                <w:alias w:val=""/>
                <w:tag w:val="_PLD_91cd1cfc9b9a4a32981c2f00c9f6f3ca"/>
                <w:id w:val="-1425489992"/>
                <w:lock w:val="sdtContentLocked"/>
              </w:sdtPr>
              <w:sdtEndPr>
                <w:rPr>
                  <w:rFonts w:hint="default"/>
                </w:rPr>
              </w:sdtEndPr>
              <w:sdtContent>
                <w:tc>
                  <w:tcPr>
                    <w:tcW w:w="872" w:type="pct"/>
                    <w:shd w:val="pct15" w:color="auto" w:fill="auto"/>
                    <w:vAlign w:val="center"/>
                  </w:tcPr>
                  <w:p w:rsidR="00AB197E" w:rsidRDefault="005719CB" w:rsidP="00AB197E">
                    <w:pPr>
                      <w:tabs>
                        <w:tab w:val="left" w:pos="5140"/>
                      </w:tabs>
                      <w:jc w:val="center"/>
                      <w:rPr>
                        <w:rFonts w:ascii="宋体" w:hAnsi="宋体"/>
                        <w:b/>
                      </w:rPr>
                    </w:pPr>
                    <w:r>
                      <w:rPr>
                        <w:rFonts w:ascii="宋体" w:hAnsi="宋体" w:hint="eastAsia"/>
                        <w:b/>
                      </w:rPr>
                      <w:t>占总资产的</w:t>
                    </w:r>
                    <w:r>
                      <w:rPr>
                        <w:rFonts w:ascii="宋体" w:hAnsi="宋体"/>
                        <w:b/>
                      </w:rPr>
                      <w:t>比重%</w:t>
                    </w:r>
                  </w:p>
                </w:tc>
              </w:sdtContent>
            </w:sdt>
            <w:sdt>
              <w:sdtPr>
                <w:rPr>
                  <w:rFonts w:ascii="宋体" w:hAnsi="宋体" w:hint="eastAsia"/>
                  <w:b/>
                </w:rPr>
                <w:alias w:val=""/>
                <w:tag w:val="_PLD_92a7a1831e68404ea2de5db2588e5648"/>
                <w:id w:val="1851980794"/>
                <w:lock w:val="sdtContentLocked"/>
              </w:sdtPr>
              <w:sdtContent>
                <w:tc>
                  <w:tcPr>
                    <w:tcW w:w="809" w:type="pct"/>
                    <w:shd w:val="pct15" w:color="auto" w:fill="auto"/>
                    <w:vAlign w:val="center"/>
                  </w:tcPr>
                  <w:p w:rsidR="00AB197E" w:rsidRDefault="005719CB" w:rsidP="00AB197E">
                    <w:pPr>
                      <w:tabs>
                        <w:tab w:val="left" w:pos="5140"/>
                      </w:tabs>
                      <w:jc w:val="center"/>
                      <w:rPr>
                        <w:rFonts w:ascii="宋体" w:hAnsi="宋体"/>
                        <w:b/>
                      </w:rPr>
                    </w:pPr>
                    <w:r>
                      <w:rPr>
                        <w:rFonts w:ascii="宋体" w:hAnsi="宋体" w:hint="eastAsia"/>
                        <w:b/>
                      </w:rPr>
                      <w:t>金额</w:t>
                    </w:r>
                  </w:p>
                </w:tc>
              </w:sdtContent>
            </w:sdt>
            <w:sdt>
              <w:sdtPr>
                <w:rPr>
                  <w:rFonts w:ascii="宋体" w:hAnsi="宋体" w:hint="eastAsia"/>
                  <w:b/>
                </w:rPr>
                <w:alias w:val=""/>
                <w:tag w:val="_PLD_6b5ebcb88a7e4f33808adbe3057a5194"/>
                <w:id w:val="67468553"/>
                <w:lock w:val="sdtContentLocked"/>
              </w:sdtPr>
              <w:sdtEndPr>
                <w:rPr>
                  <w:rFonts w:hint="default"/>
                </w:rPr>
              </w:sdtEndPr>
              <w:sdtContent>
                <w:tc>
                  <w:tcPr>
                    <w:tcW w:w="882" w:type="pct"/>
                    <w:shd w:val="pct15" w:color="auto" w:fill="auto"/>
                    <w:vAlign w:val="center"/>
                  </w:tcPr>
                  <w:p w:rsidR="00AB197E" w:rsidRDefault="005719CB" w:rsidP="00AB197E">
                    <w:pPr>
                      <w:tabs>
                        <w:tab w:val="left" w:pos="5140"/>
                      </w:tabs>
                      <w:jc w:val="center"/>
                      <w:rPr>
                        <w:rFonts w:ascii="宋体" w:hAnsi="宋体"/>
                        <w:b/>
                      </w:rPr>
                    </w:pPr>
                    <w:r>
                      <w:rPr>
                        <w:rFonts w:ascii="宋体" w:hAnsi="宋体" w:hint="eastAsia"/>
                        <w:b/>
                      </w:rPr>
                      <w:t>占总资产的</w:t>
                    </w:r>
                    <w:r>
                      <w:rPr>
                        <w:rFonts w:ascii="宋体" w:hAnsi="宋体"/>
                        <w:b/>
                      </w:rPr>
                      <w:t>比重%</w:t>
                    </w:r>
                  </w:p>
                </w:tc>
              </w:sdtContent>
            </w:sdt>
            <w:tc>
              <w:tcPr>
                <w:tcW w:w="809" w:type="pct"/>
                <w:vMerge/>
              </w:tcPr>
              <w:p w:rsidR="00AB197E" w:rsidRDefault="00AB197E" w:rsidP="00AB197E">
                <w:pPr>
                  <w:tabs>
                    <w:tab w:val="left" w:pos="5140"/>
                  </w:tabs>
                  <w:rPr>
                    <w:rFonts w:ascii="宋体" w:hAnsi="宋体"/>
                  </w:rPr>
                </w:pPr>
              </w:p>
            </w:tc>
          </w:tr>
          <w:sdt>
            <w:sdtPr>
              <w:rPr>
                <w:rFonts w:ascii="宋体" w:hAnsi="宋体"/>
              </w:rPr>
              <w:tag w:val="_TUP_5d3b2a8d21a84e6da61911d7f14ab6ec"/>
              <w:id w:val="209395576"/>
              <w:lock w:val="sdtLocked"/>
            </w:sdtPr>
            <w:sdtContent>
              <w:tr w:rsidR="00AB197E" w:rsidTr="00AB197E">
                <w:tc>
                  <w:tcPr>
                    <w:tcW w:w="809" w:type="pct"/>
                  </w:tcPr>
                  <w:p w:rsidR="00AB197E" w:rsidRDefault="005719CB" w:rsidP="00AB197E">
                    <w:pPr>
                      <w:tabs>
                        <w:tab w:val="left" w:pos="5140"/>
                      </w:tabs>
                      <w:rPr>
                        <w:rFonts w:ascii="宋体" w:hAnsi="宋体"/>
                      </w:rPr>
                    </w:pPr>
                    <w:r>
                      <w:t>货币资金</w:t>
                    </w:r>
                  </w:p>
                </w:tc>
                <w:tc>
                  <w:tcPr>
                    <w:tcW w:w="819" w:type="pct"/>
                  </w:tcPr>
                  <w:p w:rsidR="00AB197E" w:rsidRDefault="005719CB" w:rsidP="00AB197E">
                    <w:pPr>
                      <w:tabs>
                        <w:tab w:val="left" w:pos="5140"/>
                      </w:tabs>
                      <w:jc w:val="right"/>
                      <w:rPr>
                        <w:rFonts w:ascii="宋体" w:hAnsi="宋体"/>
                      </w:rPr>
                    </w:pPr>
                    <w:r>
                      <w:t>532,980,143.33</w:t>
                    </w:r>
                  </w:p>
                </w:tc>
                <w:tc>
                  <w:tcPr>
                    <w:tcW w:w="872" w:type="pct"/>
                  </w:tcPr>
                  <w:p w:rsidR="00AB197E" w:rsidRDefault="005719CB" w:rsidP="00AB197E">
                    <w:pPr>
                      <w:tabs>
                        <w:tab w:val="left" w:pos="5140"/>
                      </w:tabs>
                      <w:jc w:val="right"/>
                      <w:rPr>
                        <w:rFonts w:ascii="宋体" w:hAnsi="宋体"/>
                      </w:rPr>
                    </w:pPr>
                    <w:r>
                      <w:t>6.42%</w:t>
                    </w:r>
                  </w:p>
                </w:tc>
                <w:tc>
                  <w:tcPr>
                    <w:tcW w:w="809" w:type="pct"/>
                  </w:tcPr>
                  <w:p w:rsidR="00AB197E" w:rsidRDefault="005719CB" w:rsidP="00AB197E">
                    <w:pPr>
                      <w:tabs>
                        <w:tab w:val="left" w:pos="5140"/>
                      </w:tabs>
                      <w:jc w:val="right"/>
                      <w:rPr>
                        <w:rFonts w:ascii="宋体" w:hAnsi="宋体"/>
                      </w:rPr>
                    </w:pPr>
                    <w:r>
                      <w:t>324,167,219.59</w:t>
                    </w:r>
                  </w:p>
                </w:tc>
                <w:tc>
                  <w:tcPr>
                    <w:tcW w:w="882" w:type="pct"/>
                  </w:tcPr>
                  <w:p w:rsidR="00AB197E" w:rsidRDefault="005719CB" w:rsidP="00AB197E">
                    <w:pPr>
                      <w:tabs>
                        <w:tab w:val="left" w:pos="5140"/>
                      </w:tabs>
                      <w:jc w:val="right"/>
                      <w:rPr>
                        <w:rFonts w:ascii="宋体" w:hAnsi="宋体"/>
                      </w:rPr>
                    </w:pPr>
                    <w:r>
                      <w:t>3.74%</w:t>
                    </w:r>
                  </w:p>
                </w:tc>
                <w:tc>
                  <w:tcPr>
                    <w:tcW w:w="809" w:type="pct"/>
                  </w:tcPr>
                  <w:p w:rsidR="00AB197E" w:rsidRDefault="0066783C" w:rsidP="00AB197E">
                    <w:pPr>
                      <w:tabs>
                        <w:tab w:val="left" w:pos="5140"/>
                      </w:tabs>
                      <w:jc w:val="right"/>
                      <w:rPr>
                        <w:rFonts w:ascii="宋体" w:hAnsi="宋体"/>
                      </w:rPr>
                    </w:pPr>
                    <w:r>
                      <w:t>64.42</w:t>
                    </w:r>
                    <w:r w:rsidR="005719CB">
                      <w:t>%</w:t>
                    </w:r>
                  </w:p>
                </w:tc>
              </w:tr>
            </w:sdtContent>
          </w:sdt>
          <w:sdt>
            <w:sdtPr>
              <w:rPr>
                <w:rFonts w:ascii="宋体" w:hAnsi="宋体"/>
              </w:rPr>
              <w:tag w:val="_TUP_5d3b2a8d21a84e6da61911d7f14ab6ec"/>
              <w:id w:val="-2111192543"/>
              <w:lock w:val="sdtLocked"/>
            </w:sdtPr>
            <w:sdtContent>
              <w:tr w:rsidR="00AB197E" w:rsidTr="00AB197E">
                <w:tc>
                  <w:tcPr>
                    <w:tcW w:w="809" w:type="pct"/>
                  </w:tcPr>
                  <w:p w:rsidR="00AB197E" w:rsidRDefault="005719CB" w:rsidP="00AB197E">
                    <w:pPr>
                      <w:tabs>
                        <w:tab w:val="left" w:pos="5140"/>
                      </w:tabs>
                      <w:rPr>
                        <w:rFonts w:ascii="宋体" w:hAnsi="宋体"/>
                      </w:rPr>
                    </w:pPr>
                    <w:r>
                      <w:t>应收账款</w:t>
                    </w:r>
                  </w:p>
                </w:tc>
                <w:tc>
                  <w:tcPr>
                    <w:tcW w:w="819" w:type="pct"/>
                  </w:tcPr>
                  <w:p w:rsidR="00AB197E" w:rsidRPr="0066783C" w:rsidRDefault="005719CB" w:rsidP="00AB197E">
                    <w:pPr>
                      <w:tabs>
                        <w:tab w:val="left" w:pos="5140"/>
                      </w:tabs>
                      <w:jc w:val="right"/>
                    </w:pPr>
                    <w:r w:rsidRPr="0066783C">
                      <w:t>113,186,089.53</w:t>
                    </w:r>
                  </w:p>
                </w:tc>
                <w:tc>
                  <w:tcPr>
                    <w:tcW w:w="872" w:type="pct"/>
                  </w:tcPr>
                  <w:p w:rsidR="00AB197E" w:rsidRDefault="005719CB" w:rsidP="00AB197E">
                    <w:pPr>
                      <w:tabs>
                        <w:tab w:val="left" w:pos="5140"/>
                      </w:tabs>
                      <w:jc w:val="right"/>
                      <w:rPr>
                        <w:rFonts w:ascii="宋体" w:hAnsi="宋体"/>
                      </w:rPr>
                    </w:pPr>
                    <w:r>
                      <w:t>1.36%</w:t>
                    </w:r>
                  </w:p>
                </w:tc>
                <w:tc>
                  <w:tcPr>
                    <w:tcW w:w="809" w:type="pct"/>
                  </w:tcPr>
                  <w:p w:rsidR="00AB197E" w:rsidRDefault="005719CB" w:rsidP="00AB197E">
                    <w:pPr>
                      <w:tabs>
                        <w:tab w:val="left" w:pos="5140"/>
                      </w:tabs>
                      <w:jc w:val="right"/>
                      <w:rPr>
                        <w:rFonts w:ascii="宋体" w:hAnsi="宋体"/>
                      </w:rPr>
                    </w:pPr>
                    <w:r>
                      <w:t>116,539,947.23</w:t>
                    </w:r>
                  </w:p>
                </w:tc>
                <w:tc>
                  <w:tcPr>
                    <w:tcW w:w="882" w:type="pct"/>
                  </w:tcPr>
                  <w:p w:rsidR="00AB197E" w:rsidRDefault="005719CB" w:rsidP="00AB197E">
                    <w:pPr>
                      <w:tabs>
                        <w:tab w:val="left" w:pos="5140"/>
                      </w:tabs>
                      <w:jc w:val="right"/>
                      <w:rPr>
                        <w:rFonts w:ascii="宋体" w:hAnsi="宋体"/>
                      </w:rPr>
                    </w:pPr>
                    <w:r>
                      <w:t>1.34%</w:t>
                    </w:r>
                  </w:p>
                </w:tc>
                <w:tc>
                  <w:tcPr>
                    <w:tcW w:w="809" w:type="pct"/>
                  </w:tcPr>
                  <w:p w:rsidR="00AB197E" w:rsidRDefault="0066783C" w:rsidP="00AB197E">
                    <w:pPr>
                      <w:tabs>
                        <w:tab w:val="left" w:pos="5140"/>
                      </w:tabs>
                      <w:jc w:val="right"/>
                      <w:rPr>
                        <w:rFonts w:ascii="宋体" w:hAnsi="宋体"/>
                      </w:rPr>
                    </w:pPr>
                    <w:r>
                      <w:t>-2.88</w:t>
                    </w:r>
                    <w:r w:rsidR="005719CB">
                      <w:t>%</w:t>
                    </w:r>
                  </w:p>
                </w:tc>
              </w:tr>
            </w:sdtContent>
          </w:sdt>
          <w:sdt>
            <w:sdtPr>
              <w:rPr>
                <w:rFonts w:ascii="宋体" w:hAnsi="宋体"/>
              </w:rPr>
              <w:tag w:val="_TUP_5d3b2a8d21a84e6da61911d7f14ab6ec"/>
              <w:id w:val="-810244474"/>
              <w:lock w:val="sdtLocked"/>
            </w:sdtPr>
            <w:sdtContent>
              <w:tr w:rsidR="00AB197E" w:rsidTr="00AB197E">
                <w:tc>
                  <w:tcPr>
                    <w:tcW w:w="809" w:type="pct"/>
                  </w:tcPr>
                  <w:p w:rsidR="00AB197E" w:rsidRDefault="005719CB" w:rsidP="00AB197E">
                    <w:pPr>
                      <w:tabs>
                        <w:tab w:val="left" w:pos="5140"/>
                      </w:tabs>
                      <w:rPr>
                        <w:rFonts w:ascii="宋体" w:hAnsi="宋体"/>
                      </w:rPr>
                    </w:pPr>
                    <w:r>
                      <w:t>合同资产</w:t>
                    </w:r>
                  </w:p>
                </w:tc>
                <w:tc>
                  <w:tcPr>
                    <w:tcW w:w="819" w:type="pct"/>
                  </w:tcPr>
                  <w:p w:rsidR="00AB197E" w:rsidRPr="0066783C" w:rsidRDefault="005719CB" w:rsidP="00AB197E">
                    <w:pPr>
                      <w:tabs>
                        <w:tab w:val="left" w:pos="5140"/>
                      </w:tabs>
                      <w:jc w:val="right"/>
                    </w:pPr>
                    <w:r w:rsidRPr="0066783C">
                      <w:t>31,083,863.23</w:t>
                    </w:r>
                  </w:p>
                </w:tc>
                <w:tc>
                  <w:tcPr>
                    <w:tcW w:w="872" w:type="pct"/>
                  </w:tcPr>
                  <w:p w:rsidR="00AB197E" w:rsidRDefault="005719CB" w:rsidP="00AB197E">
                    <w:pPr>
                      <w:tabs>
                        <w:tab w:val="left" w:pos="5140"/>
                      </w:tabs>
                      <w:jc w:val="right"/>
                      <w:rPr>
                        <w:rFonts w:ascii="宋体" w:hAnsi="宋体"/>
                      </w:rPr>
                    </w:pPr>
                    <w:r>
                      <w:t>0.37%</w:t>
                    </w:r>
                  </w:p>
                </w:tc>
                <w:tc>
                  <w:tcPr>
                    <w:tcW w:w="809" w:type="pct"/>
                  </w:tcPr>
                  <w:p w:rsidR="00AB197E" w:rsidRDefault="005719CB" w:rsidP="00AB197E">
                    <w:pPr>
                      <w:tabs>
                        <w:tab w:val="left" w:pos="5140"/>
                      </w:tabs>
                      <w:jc w:val="right"/>
                      <w:rPr>
                        <w:rFonts w:ascii="宋体" w:hAnsi="宋体"/>
                      </w:rPr>
                    </w:pPr>
                    <w:r>
                      <w:t>35,310,308.45</w:t>
                    </w:r>
                  </w:p>
                </w:tc>
                <w:tc>
                  <w:tcPr>
                    <w:tcW w:w="882" w:type="pct"/>
                  </w:tcPr>
                  <w:p w:rsidR="00AB197E" w:rsidRDefault="005719CB" w:rsidP="00AB197E">
                    <w:pPr>
                      <w:tabs>
                        <w:tab w:val="left" w:pos="5140"/>
                      </w:tabs>
                      <w:jc w:val="right"/>
                      <w:rPr>
                        <w:rFonts w:ascii="宋体" w:hAnsi="宋体"/>
                      </w:rPr>
                    </w:pPr>
                    <w:r>
                      <w:t>0.41%</w:t>
                    </w:r>
                  </w:p>
                </w:tc>
                <w:tc>
                  <w:tcPr>
                    <w:tcW w:w="809" w:type="pct"/>
                  </w:tcPr>
                  <w:p w:rsidR="00AB197E" w:rsidRDefault="0066783C" w:rsidP="00AB197E">
                    <w:pPr>
                      <w:tabs>
                        <w:tab w:val="left" w:pos="5140"/>
                      </w:tabs>
                      <w:jc w:val="right"/>
                      <w:rPr>
                        <w:rFonts w:ascii="宋体" w:hAnsi="宋体"/>
                      </w:rPr>
                    </w:pPr>
                    <w:r>
                      <w:t>-11.97</w:t>
                    </w:r>
                    <w:r w:rsidR="005719CB">
                      <w:t>%</w:t>
                    </w:r>
                  </w:p>
                </w:tc>
              </w:tr>
            </w:sdtContent>
          </w:sdt>
          <w:sdt>
            <w:sdtPr>
              <w:rPr>
                <w:rFonts w:ascii="宋体" w:hAnsi="宋体"/>
              </w:rPr>
              <w:tag w:val="_TUP_5d3b2a8d21a84e6da61911d7f14ab6ec"/>
              <w:id w:val="-1269924758"/>
              <w:lock w:val="sdtLocked"/>
            </w:sdtPr>
            <w:sdtContent>
              <w:tr w:rsidR="00AB197E" w:rsidTr="00AB197E">
                <w:tc>
                  <w:tcPr>
                    <w:tcW w:w="809" w:type="pct"/>
                  </w:tcPr>
                  <w:p w:rsidR="00AB197E" w:rsidRDefault="005719CB" w:rsidP="00AB197E">
                    <w:pPr>
                      <w:tabs>
                        <w:tab w:val="left" w:pos="5140"/>
                      </w:tabs>
                      <w:rPr>
                        <w:rFonts w:ascii="宋体" w:hAnsi="宋体"/>
                      </w:rPr>
                    </w:pPr>
                    <w:r>
                      <w:t>存货</w:t>
                    </w:r>
                  </w:p>
                </w:tc>
                <w:tc>
                  <w:tcPr>
                    <w:tcW w:w="819" w:type="pct"/>
                  </w:tcPr>
                  <w:p w:rsidR="00AB197E" w:rsidRPr="0066783C" w:rsidRDefault="005719CB" w:rsidP="00AB197E">
                    <w:pPr>
                      <w:pStyle w:val="affffff4"/>
                      <w:rPr>
                        <w:rFonts w:ascii="Times New Roman" w:hAnsi="Times New Roman" w:cs="Times New Roman"/>
                      </w:rPr>
                    </w:pPr>
                    <w:r w:rsidRPr="0066783C">
                      <w:rPr>
                        <w:rFonts w:ascii="Times New Roman" w:hAnsi="Times New Roman" w:cs="Times New Roman"/>
                      </w:rPr>
                      <w:t>2,719,466,463</w:t>
                    </w:r>
                    <w:r w:rsidRPr="0066783C">
                      <w:rPr>
                        <w:rFonts w:ascii="Times New Roman" w:hAnsi="Times New Roman" w:cs="Times New Roman"/>
                        <w:sz w:val="18"/>
                        <w:szCs w:val="18"/>
                      </w:rPr>
                      <w:t>.46</w:t>
                    </w:r>
                  </w:p>
                </w:tc>
                <w:tc>
                  <w:tcPr>
                    <w:tcW w:w="872" w:type="pct"/>
                  </w:tcPr>
                  <w:p w:rsidR="00AB197E" w:rsidRDefault="005719CB" w:rsidP="00AB197E">
                    <w:pPr>
                      <w:tabs>
                        <w:tab w:val="left" w:pos="5140"/>
                      </w:tabs>
                      <w:jc w:val="right"/>
                      <w:rPr>
                        <w:rFonts w:ascii="宋体" w:hAnsi="宋体"/>
                      </w:rPr>
                    </w:pPr>
                    <w:r>
                      <w:t>32.77%</w:t>
                    </w:r>
                  </w:p>
                </w:tc>
                <w:tc>
                  <w:tcPr>
                    <w:tcW w:w="809" w:type="pct"/>
                  </w:tcPr>
                  <w:p w:rsidR="00AB197E" w:rsidRDefault="005719CB" w:rsidP="00AB197E">
                    <w:pPr>
                      <w:tabs>
                        <w:tab w:val="left" w:pos="5140"/>
                      </w:tabs>
                      <w:jc w:val="right"/>
                      <w:rPr>
                        <w:rFonts w:ascii="宋体" w:hAnsi="宋体"/>
                      </w:rPr>
                    </w:pPr>
                    <w:r>
                      <w:t>2,866,974,753.20</w:t>
                    </w:r>
                  </w:p>
                </w:tc>
                <w:tc>
                  <w:tcPr>
                    <w:tcW w:w="882" w:type="pct"/>
                  </w:tcPr>
                  <w:p w:rsidR="00AB197E" w:rsidRDefault="005719CB" w:rsidP="00AB197E">
                    <w:pPr>
                      <w:tabs>
                        <w:tab w:val="left" w:pos="5140"/>
                      </w:tabs>
                      <w:jc w:val="right"/>
                      <w:rPr>
                        <w:rFonts w:ascii="宋体" w:hAnsi="宋体"/>
                      </w:rPr>
                    </w:pPr>
                    <w:r>
                      <w:t>33.04%</w:t>
                    </w:r>
                  </w:p>
                </w:tc>
                <w:tc>
                  <w:tcPr>
                    <w:tcW w:w="809" w:type="pct"/>
                  </w:tcPr>
                  <w:p w:rsidR="00AB197E" w:rsidRDefault="0066783C" w:rsidP="0066783C">
                    <w:pPr>
                      <w:tabs>
                        <w:tab w:val="left" w:pos="5140"/>
                      </w:tabs>
                      <w:jc w:val="right"/>
                      <w:rPr>
                        <w:rFonts w:ascii="宋体" w:hAnsi="宋体"/>
                      </w:rPr>
                    </w:pPr>
                    <w:r>
                      <w:t>-5.15</w:t>
                    </w:r>
                    <w:r w:rsidR="005719CB">
                      <w:t>%</w:t>
                    </w:r>
                  </w:p>
                </w:tc>
              </w:tr>
            </w:sdtContent>
          </w:sdt>
          <w:sdt>
            <w:sdtPr>
              <w:rPr>
                <w:rFonts w:ascii="宋体" w:hAnsi="宋体"/>
              </w:rPr>
              <w:tag w:val="_TUP_5d3b2a8d21a84e6da61911d7f14ab6ec"/>
              <w:id w:val="1331255574"/>
              <w:lock w:val="sdtLocked"/>
            </w:sdtPr>
            <w:sdtContent>
              <w:tr w:rsidR="00AB197E" w:rsidTr="00AB197E">
                <w:tc>
                  <w:tcPr>
                    <w:tcW w:w="809" w:type="pct"/>
                  </w:tcPr>
                  <w:p w:rsidR="00AB197E" w:rsidRDefault="005719CB" w:rsidP="00AB197E">
                    <w:pPr>
                      <w:tabs>
                        <w:tab w:val="left" w:pos="5140"/>
                      </w:tabs>
                      <w:rPr>
                        <w:rFonts w:ascii="宋体" w:hAnsi="宋体"/>
                      </w:rPr>
                    </w:pPr>
                    <w:r>
                      <w:t>投资性房地产</w:t>
                    </w:r>
                  </w:p>
                </w:tc>
                <w:tc>
                  <w:tcPr>
                    <w:tcW w:w="819" w:type="pct"/>
                  </w:tcPr>
                  <w:p w:rsidR="00AB197E" w:rsidRDefault="005719CB" w:rsidP="00AB197E">
                    <w:pPr>
                      <w:tabs>
                        <w:tab w:val="left" w:pos="5140"/>
                      </w:tabs>
                      <w:jc w:val="right"/>
                      <w:rPr>
                        <w:rFonts w:ascii="宋体" w:hAnsi="宋体"/>
                      </w:rPr>
                    </w:pPr>
                    <w:r>
                      <w:t>2,585,022,913.68</w:t>
                    </w:r>
                  </w:p>
                </w:tc>
                <w:tc>
                  <w:tcPr>
                    <w:tcW w:w="872" w:type="pct"/>
                  </w:tcPr>
                  <w:p w:rsidR="00AB197E" w:rsidRDefault="005719CB" w:rsidP="00AB197E">
                    <w:pPr>
                      <w:tabs>
                        <w:tab w:val="left" w:pos="5140"/>
                      </w:tabs>
                      <w:jc w:val="right"/>
                      <w:rPr>
                        <w:rFonts w:ascii="宋体" w:hAnsi="宋体"/>
                      </w:rPr>
                    </w:pPr>
                    <w:r>
                      <w:t>31.15%</w:t>
                    </w:r>
                  </w:p>
                </w:tc>
                <w:tc>
                  <w:tcPr>
                    <w:tcW w:w="809" w:type="pct"/>
                  </w:tcPr>
                  <w:p w:rsidR="00AB197E" w:rsidRDefault="005719CB" w:rsidP="00AB197E">
                    <w:pPr>
                      <w:tabs>
                        <w:tab w:val="left" w:pos="5140"/>
                      </w:tabs>
                      <w:jc w:val="right"/>
                      <w:rPr>
                        <w:rFonts w:ascii="宋体" w:hAnsi="宋体"/>
                      </w:rPr>
                    </w:pPr>
                    <w:r>
                      <w:t>2,623,883,634.58</w:t>
                    </w:r>
                  </w:p>
                </w:tc>
                <w:tc>
                  <w:tcPr>
                    <w:tcW w:w="882" w:type="pct"/>
                  </w:tcPr>
                  <w:p w:rsidR="00AB197E" w:rsidRDefault="005719CB" w:rsidP="00AB197E">
                    <w:pPr>
                      <w:tabs>
                        <w:tab w:val="left" w:pos="5140"/>
                      </w:tabs>
                      <w:jc w:val="right"/>
                      <w:rPr>
                        <w:rFonts w:ascii="宋体" w:hAnsi="宋体"/>
                      </w:rPr>
                    </w:pPr>
                    <w:r>
                      <w:t>30.24%</w:t>
                    </w:r>
                  </w:p>
                </w:tc>
                <w:tc>
                  <w:tcPr>
                    <w:tcW w:w="809" w:type="pct"/>
                  </w:tcPr>
                  <w:p w:rsidR="00AB197E" w:rsidRDefault="0066783C" w:rsidP="00AB197E">
                    <w:pPr>
                      <w:tabs>
                        <w:tab w:val="left" w:pos="5140"/>
                      </w:tabs>
                      <w:jc w:val="right"/>
                      <w:rPr>
                        <w:rFonts w:ascii="宋体" w:hAnsi="宋体"/>
                      </w:rPr>
                    </w:pPr>
                    <w:r>
                      <w:t>-1.48</w:t>
                    </w:r>
                    <w:r w:rsidR="005719CB">
                      <w:t>%</w:t>
                    </w:r>
                  </w:p>
                </w:tc>
              </w:tr>
            </w:sdtContent>
          </w:sdt>
          <w:sdt>
            <w:sdtPr>
              <w:rPr>
                <w:rFonts w:ascii="宋体" w:hAnsi="宋体"/>
              </w:rPr>
              <w:tag w:val="_TUP_5d3b2a8d21a84e6da61911d7f14ab6ec"/>
              <w:id w:val="-70516894"/>
              <w:lock w:val="sdtLocked"/>
            </w:sdtPr>
            <w:sdtContent>
              <w:tr w:rsidR="00AB197E" w:rsidTr="00AB197E">
                <w:tc>
                  <w:tcPr>
                    <w:tcW w:w="809" w:type="pct"/>
                  </w:tcPr>
                  <w:p w:rsidR="00AB197E" w:rsidRDefault="005719CB" w:rsidP="00AB197E">
                    <w:pPr>
                      <w:tabs>
                        <w:tab w:val="left" w:pos="5140"/>
                      </w:tabs>
                      <w:rPr>
                        <w:rFonts w:ascii="宋体" w:hAnsi="宋体"/>
                      </w:rPr>
                    </w:pPr>
                    <w:r>
                      <w:t>长期股权投资</w:t>
                    </w:r>
                  </w:p>
                </w:tc>
                <w:tc>
                  <w:tcPr>
                    <w:tcW w:w="819" w:type="pct"/>
                  </w:tcPr>
                  <w:p w:rsidR="00AB197E" w:rsidRDefault="005719CB" w:rsidP="00AB197E">
                    <w:pPr>
                      <w:tabs>
                        <w:tab w:val="left" w:pos="5140"/>
                      </w:tabs>
                      <w:jc w:val="right"/>
                      <w:rPr>
                        <w:rFonts w:ascii="宋体" w:hAnsi="宋体"/>
                      </w:rPr>
                    </w:pPr>
                    <w:r>
                      <w:t>169,881,166.92</w:t>
                    </w:r>
                  </w:p>
                </w:tc>
                <w:tc>
                  <w:tcPr>
                    <w:tcW w:w="872" w:type="pct"/>
                  </w:tcPr>
                  <w:p w:rsidR="00AB197E" w:rsidRDefault="005719CB" w:rsidP="00AB197E">
                    <w:pPr>
                      <w:tabs>
                        <w:tab w:val="left" w:pos="5140"/>
                      </w:tabs>
                      <w:jc w:val="right"/>
                      <w:rPr>
                        <w:rFonts w:ascii="宋体" w:hAnsi="宋体"/>
                      </w:rPr>
                    </w:pPr>
                    <w:r>
                      <w:t>2.05%</w:t>
                    </w:r>
                  </w:p>
                </w:tc>
                <w:tc>
                  <w:tcPr>
                    <w:tcW w:w="809" w:type="pct"/>
                  </w:tcPr>
                  <w:p w:rsidR="00AB197E" w:rsidRDefault="005719CB" w:rsidP="00AB197E">
                    <w:pPr>
                      <w:tabs>
                        <w:tab w:val="left" w:pos="5140"/>
                      </w:tabs>
                      <w:jc w:val="right"/>
                      <w:rPr>
                        <w:rFonts w:ascii="宋体" w:hAnsi="宋体"/>
                      </w:rPr>
                    </w:pPr>
                    <w:r>
                      <w:t>181,728,386.47</w:t>
                    </w:r>
                  </w:p>
                </w:tc>
                <w:tc>
                  <w:tcPr>
                    <w:tcW w:w="882" w:type="pct"/>
                  </w:tcPr>
                  <w:p w:rsidR="00AB197E" w:rsidRDefault="005719CB" w:rsidP="00AB197E">
                    <w:pPr>
                      <w:tabs>
                        <w:tab w:val="left" w:pos="5140"/>
                      </w:tabs>
                      <w:jc w:val="right"/>
                      <w:rPr>
                        <w:rFonts w:ascii="宋体" w:hAnsi="宋体"/>
                      </w:rPr>
                    </w:pPr>
                    <w:r>
                      <w:t>2.09%</w:t>
                    </w:r>
                  </w:p>
                </w:tc>
                <w:tc>
                  <w:tcPr>
                    <w:tcW w:w="809" w:type="pct"/>
                  </w:tcPr>
                  <w:p w:rsidR="00AB197E" w:rsidRDefault="005719CB" w:rsidP="0066783C">
                    <w:pPr>
                      <w:tabs>
                        <w:tab w:val="left" w:pos="5140"/>
                      </w:tabs>
                      <w:jc w:val="right"/>
                      <w:rPr>
                        <w:rFonts w:ascii="宋体" w:hAnsi="宋体"/>
                      </w:rPr>
                    </w:pPr>
                    <w:r>
                      <w:t>-</w:t>
                    </w:r>
                    <w:r w:rsidR="0066783C">
                      <w:t>6.52</w:t>
                    </w:r>
                    <w:r>
                      <w:t>%</w:t>
                    </w:r>
                  </w:p>
                </w:tc>
              </w:tr>
            </w:sdtContent>
          </w:sdt>
          <w:sdt>
            <w:sdtPr>
              <w:rPr>
                <w:rFonts w:ascii="宋体" w:hAnsi="宋体"/>
              </w:rPr>
              <w:tag w:val="_TUP_5d3b2a8d21a84e6da61911d7f14ab6ec"/>
              <w:id w:val="-774868647"/>
              <w:lock w:val="sdtLocked"/>
            </w:sdtPr>
            <w:sdtContent>
              <w:tr w:rsidR="00AB197E" w:rsidTr="00AB197E">
                <w:tc>
                  <w:tcPr>
                    <w:tcW w:w="809" w:type="pct"/>
                  </w:tcPr>
                  <w:p w:rsidR="00AB197E" w:rsidRDefault="005719CB" w:rsidP="00AB197E">
                    <w:pPr>
                      <w:tabs>
                        <w:tab w:val="left" w:pos="5140"/>
                      </w:tabs>
                      <w:rPr>
                        <w:rFonts w:ascii="宋体" w:hAnsi="宋体"/>
                      </w:rPr>
                    </w:pPr>
                    <w:r>
                      <w:t>固定资产</w:t>
                    </w:r>
                  </w:p>
                </w:tc>
                <w:tc>
                  <w:tcPr>
                    <w:tcW w:w="819" w:type="pct"/>
                  </w:tcPr>
                  <w:p w:rsidR="00AB197E" w:rsidRDefault="005719CB" w:rsidP="00AB197E">
                    <w:pPr>
                      <w:tabs>
                        <w:tab w:val="left" w:pos="5140"/>
                      </w:tabs>
                      <w:jc w:val="right"/>
                      <w:rPr>
                        <w:rFonts w:ascii="宋体" w:hAnsi="宋体"/>
                      </w:rPr>
                    </w:pPr>
                    <w:r>
                      <w:t>1,365,277,014.49</w:t>
                    </w:r>
                  </w:p>
                </w:tc>
                <w:tc>
                  <w:tcPr>
                    <w:tcW w:w="872" w:type="pct"/>
                  </w:tcPr>
                  <w:p w:rsidR="00AB197E" w:rsidRDefault="005719CB" w:rsidP="00AB197E">
                    <w:pPr>
                      <w:tabs>
                        <w:tab w:val="left" w:pos="5140"/>
                      </w:tabs>
                      <w:jc w:val="right"/>
                      <w:rPr>
                        <w:rFonts w:ascii="宋体" w:hAnsi="宋体"/>
                      </w:rPr>
                    </w:pPr>
                    <w:r>
                      <w:t>16.45%</w:t>
                    </w:r>
                  </w:p>
                </w:tc>
                <w:tc>
                  <w:tcPr>
                    <w:tcW w:w="809" w:type="pct"/>
                  </w:tcPr>
                  <w:p w:rsidR="00AB197E" w:rsidRDefault="005719CB" w:rsidP="00AB197E">
                    <w:pPr>
                      <w:tabs>
                        <w:tab w:val="left" w:pos="5140"/>
                      </w:tabs>
                      <w:jc w:val="right"/>
                      <w:rPr>
                        <w:rFonts w:ascii="宋体" w:hAnsi="宋体"/>
                      </w:rPr>
                    </w:pPr>
                    <w:r>
                      <w:t>1,391,632,312.26</w:t>
                    </w:r>
                  </w:p>
                </w:tc>
                <w:tc>
                  <w:tcPr>
                    <w:tcW w:w="882" w:type="pct"/>
                  </w:tcPr>
                  <w:p w:rsidR="00AB197E" w:rsidRDefault="005719CB" w:rsidP="00AB197E">
                    <w:pPr>
                      <w:tabs>
                        <w:tab w:val="left" w:pos="5140"/>
                      </w:tabs>
                      <w:jc w:val="right"/>
                      <w:rPr>
                        <w:rFonts w:ascii="宋体" w:hAnsi="宋体"/>
                      </w:rPr>
                    </w:pPr>
                    <w:r>
                      <w:t>16.04%</w:t>
                    </w:r>
                  </w:p>
                </w:tc>
                <w:tc>
                  <w:tcPr>
                    <w:tcW w:w="809" w:type="pct"/>
                  </w:tcPr>
                  <w:p w:rsidR="00AB197E" w:rsidRDefault="0066783C" w:rsidP="00AB197E">
                    <w:pPr>
                      <w:tabs>
                        <w:tab w:val="left" w:pos="5140"/>
                      </w:tabs>
                      <w:jc w:val="right"/>
                      <w:rPr>
                        <w:rFonts w:ascii="宋体" w:hAnsi="宋体"/>
                      </w:rPr>
                    </w:pPr>
                    <w:r>
                      <w:t>-1.89</w:t>
                    </w:r>
                    <w:r w:rsidR="005719CB">
                      <w:t>%</w:t>
                    </w:r>
                  </w:p>
                </w:tc>
              </w:tr>
            </w:sdtContent>
          </w:sdt>
          <w:sdt>
            <w:sdtPr>
              <w:rPr>
                <w:rFonts w:ascii="宋体" w:hAnsi="宋体"/>
              </w:rPr>
              <w:tag w:val="_TUP_5d3b2a8d21a84e6da61911d7f14ab6ec"/>
              <w:id w:val="-1117514548"/>
              <w:lock w:val="sdtLocked"/>
            </w:sdtPr>
            <w:sdtContent>
              <w:tr w:rsidR="00AB197E" w:rsidTr="00AB197E">
                <w:tc>
                  <w:tcPr>
                    <w:tcW w:w="809" w:type="pct"/>
                  </w:tcPr>
                  <w:p w:rsidR="00AB197E" w:rsidRDefault="005719CB" w:rsidP="00AB197E">
                    <w:pPr>
                      <w:tabs>
                        <w:tab w:val="left" w:pos="5140"/>
                      </w:tabs>
                      <w:rPr>
                        <w:rFonts w:ascii="宋体" w:hAnsi="宋体"/>
                      </w:rPr>
                    </w:pPr>
                    <w:r>
                      <w:t>在建工程</w:t>
                    </w:r>
                  </w:p>
                </w:tc>
                <w:tc>
                  <w:tcPr>
                    <w:tcW w:w="819" w:type="pct"/>
                  </w:tcPr>
                  <w:p w:rsidR="00AB197E" w:rsidRDefault="005719CB" w:rsidP="00AB197E">
                    <w:pPr>
                      <w:tabs>
                        <w:tab w:val="left" w:pos="5140"/>
                      </w:tabs>
                      <w:jc w:val="right"/>
                      <w:rPr>
                        <w:rFonts w:ascii="宋体" w:hAnsi="宋体"/>
                      </w:rPr>
                    </w:pPr>
                    <w:r>
                      <w:t>425,278.64</w:t>
                    </w:r>
                  </w:p>
                </w:tc>
                <w:tc>
                  <w:tcPr>
                    <w:tcW w:w="872" w:type="pct"/>
                  </w:tcPr>
                  <w:p w:rsidR="00AB197E" w:rsidRDefault="005719CB" w:rsidP="00AB197E">
                    <w:pPr>
                      <w:tabs>
                        <w:tab w:val="left" w:pos="5140"/>
                      </w:tabs>
                      <w:jc w:val="right"/>
                      <w:rPr>
                        <w:rFonts w:ascii="宋体" w:hAnsi="宋体"/>
                      </w:rPr>
                    </w:pPr>
                    <w:r>
                      <w:t>0.01%</w:t>
                    </w:r>
                  </w:p>
                </w:tc>
                <w:tc>
                  <w:tcPr>
                    <w:tcW w:w="809" w:type="pct"/>
                  </w:tcPr>
                  <w:p w:rsidR="00AB197E" w:rsidRDefault="005719CB" w:rsidP="00AB197E">
                    <w:pPr>
                      <w:tabs>
                        <w:tab w:val="left" w:pos="5140"/>
                      </w:tabs>
                      <w:jc w:val="right"/>
                      <w:rPr>
                        <w:rFonts w:ascii="宋体" w:hAnsi="宋体"/>
                      </w:rPr>
                    </w:pPr>
                    <w:r>
                      <w:t>3,527,964.60</w:t>
                    </w:r>
                  </w:p>
                </w:tc>
                <w:tc>
                  <w:tcPr>
                    <w:tcW w:w="882" w:type="pct"/>
                  </w:tcPr>
                  <w:p w:rsidR="00AB197E" w:rsidRDefault="005719CB" w:rsidP="00AB197E">
                    <w:pPr>
                      <w:tabs>
                        <w:tab w:val="left" w:pos="5140"/>
                      </w:tabs>
                      <w:jc w:val="right"/>
                      <w:rPr>
                        <w:rFonts w:ascii="宋体" w:hAnsi="宋体"/>
                      </w:rPr>
                    </w:pPr>
                    <w:r>
                      <w:t>0.04%</w:t>
                    </w:r>
                  </w:p>
                </w:tc>
                <w:tc>
                  <w:tcPr>
                    <w:tcW w:w="809" w:type="pct"/>
                  </w:tcPr>
                  <w:p w:rsidR="00AB197E" w:rsidRDefault="005719CB" w:rsidP="0066783C">
                    <w:pPr>
                      <w:tabs>
                        <w:tab w:val="left" w:pos="5140"/>
                      </w:tabs>
                      <w:jc w:val="right"/>
                      <w:rPr>
                        <w:rFonts w:ascii="宋体" w:hAnsi="宋体"/>
                      </w:rPr>
                    </w:pPr>
                    <w:r>
                      <w:t>-</w:t>
                    </w:r>
                    <w:r w:rsidR="0066783C">
                      <w:t>87.95</w:t>
                    </w:r>
                    <w:r>
                      <w:t>%</w:t>
                    </w:r>
                  </w:p>
                </w:tc>
              </w:tr>
            </w:sdtContent>
          </w:sdt>
          <w:sdt>
            <w:sdtPr>
              <w:rPr>
                <w:rFonts w:ascii="宋体" w:hAnsi="宋体"/>
              </w:rPr>
              <w:tag w:val="_TUP_5d3b2a8d21a84e6da61911d7f14ab6ec"/>
              <w:id w:val="274297443"/>
              <w:lock w:val="sdtLocked"/>
            </w:sdtPr>
            <w:sdtContent>
              <w:tr w:rsidR="00AB197E" w:rsidTr="00AB197E">
                <w:tc>
                  <w:tcPr>
                    <w:tcW w:w="809" w:type="pct"/>
                  </w:tcPr>
                  <w:p w:rsidR="00AB197E" w:rsidRDefault="005719CB" w:rsidP="00AB197E">
                    <w:pPr>
                      <w:tabs>
                        <w:tab w:val="left" w:pos="5140"/>
                      </w:tabs>
                      <w:rPr>
                        <w:rFonts w:ascii="宋体" w:hAnsi="宋体"/>
                      </w:rPr>
                    </w:pPr>
                    <w:r>
                      <w:t>短期借款</w:t>
                    </w:r>
                  </w:p>
                </w:tc>
                <w:tc>
                  <w:tcPr>
                    <w:tcW w:w="819" w:type="pct"/>
                  </w:tcPr>
                  <w:p w:rsidR="00AB197E" w:rsidRDefault="005719CB" w:rsidP="00AB197E">
                    <w:pPr>
                      <w:tabs>
                        <w:tab w:val="left" w:pos="5140"/>
                      </w:tabs>
                      <w:jc w:val="right"/>
                      <w:rPr>
                        <w:rFonts w:ascii="宋体" w:hAnsi="宋体"/>
                      </w:rPr>
                    </w:pPr>
                    <w:r>
                      <w:t>490,000,000.00</w:t>
                    </w:r>
                  </w:p>
                </w:tc>
                <w:tc>
                  <w:tcPr>
                    <w:tcW w:w="872" w:type="pct"/>
                  </w:tcPr>
                  <w:p w:rsidR="00AB197E" w:rsidRDefault="005719CB" w:rsidP="00AB197E">
                    <w:pPr>
                      <w:tabs>
                        <w:tab w:val="left" w:pos="5140"/>
                      </w:tabs>
                      <w:jc w:val="right"/>
                      <w:rPr>
                        <w:rFonts w:ascii="宋体" w:hAnsi="宋体"/>
                      </w:rPr>
                    </w:pPr>
                    <w:r>
                      <w:t>5.90%</w:t>
                    </w:r>
                  </w:p>
                </w:tc>
                <w:tc>
                  <w:tcPr>
                    <w:tcW w:w="809" w:type="pct"/>
                  </w:tcPr>
                  <w:p w:rsidR="00AB197E" w:rsidRDefault="005719CB" w:rsidP="00AB197E">
                    <w:pPr>
                      <w:tabs>
                        <w:tab w:val="left" w:pos="5140"/>
                      </w:tabs>
                      <w:jc w:val="right"/>
                      <w:rPr>
                        <w:rFonts w:ascii="宋体" w:hAnsi="宋体"/>
                      </w:rPr>
                    </w:pPr>
                    <w:r>
                      <w:t>490,000,000.00</w:t>
                    </w:r>
                  </w:p>
                </w:tc>
                <w:tc>
                  <w:tcPr>
                    <w:tcW w:w="882" w:type="pct"/>
                  </w:tcPr>
                  <w:p w:rsidR="00AB197E" w:rsidRDefault="005719CB" w:rsidP="00AB197E">
                    <w:pPr>
                      <w:tabs>
                        <w:tab w:val="left" w:pos="5140"/>
                      </w:tabs>
                      <w:jc w:val="right"/>
                      <w:rPr>
                        <w:rFonts w:ascii="宋体" w:hAnsi="宋体"/>
                      </w:rPr>
                    </w:pPr>
                    <w:r>
                      <w:t>5.65%</w:t>
                    </w:r>
                  </w:p>
                </w:tc>
                <w:tc>
                  <w:tcPr>
                    <w:tcW w:w="809" w:type="pct"/>
                  </w:tcPr>
                  <w:p w:rsidR="00AB197E" w:rsidRDefault="0066783C" w:rsidP="00AB197E">
                    <w:pPr>
                      <w:tabs>
                        <w:tab w:val="left" w:pos="5140"/>
                      </w:tabs>
                      <w:jc w:val="right"/>
                      <w:rPr>
                        <w:rFonts w:ascii="宋体" w:hAnsi="宋体"/>
                      </w:rPr>
                    </w:pPr>
                    <w:r>
                      <w:t>0</w:t>
                    </w:r>
                    <w:r w:rsidR="005719CB">
                      <w:t>%</w:t>
                    </w:r>
                  </w:p>
                </w:tc>
              </w:tr>
            </w:sdtContent>
          </w:sdt>
          <w:sdt>
            <w:sdtPr>
              <w:rPr>
                <w:rFonts w:ascii="宋体" w:hAnsi="宋体"/>
              </w:rPr>
              <w:tag w:val="_TUP_5d3b2a8d21a84e6da61911d7f14ab6ec"/>
              <w:id w:val="-1568331305"/>
              <w:lock w:val="sdtLocked"/>
            </w:sdtPr>
            <w:sdtContent>
              <w:tr w:rsidR="00AB197E" w:rsidTr="00AB197E">
                <w:tc>
                  <w:tcPr>
                    <w:tcW w:w="809" w:type="pct"/>
                  </w:tcPr>
                  <w:p w:rsidR="00AB197E" w:rsidRDefault="005719CB" w:rsidP="00AB197E">
                    <w:pPr>
                      <w:tabs>
                        <w:tab w:val="left" w:pos="5140"/>
                      </w:tabs>
                      <w:rPr>
                        <w:rFonts w:ascii="宋体" w:hAnsi="宋体"/>
                      </w:rPr>
                    </w:pPr>
                    <w:r>
                      <w:t>合同负债</w:t>
                    </w:r>
                  </w:p>
                </w:tc>
                <w:tc>
                  <w:tcPr>
                    <w:tcW w:w="819" w:type="pct"/>
                  </w:tcPr>
                  <w:p w:rsidR="00AB197E" w:rsidRDefault="005719CB" w:rsidP="00AB197E">
                    <w:pPr>
                      <w:tabs>
                        <w:tab w:val="left" w:pos="5140"/>
                      </w:tabs>
                      <w:jc w:val="right"/>
                      <w:rPr>
                        <w:rFonts w:ascii="宋体" w:hAnsi="宋体"/>
                      </w:rPr>
                    </w:pPr>
                    <w:r>
                      <w:t>204,710,388.64</w:t>
                    </w:r>
                  </w:p>
                </w:tc>
                <w:tc>
                  <w:tcPr>
                    <w:tcW w:w="872" w:type="pct"/>
                  </w:tcPr>
                  <w:p w:rsidR="00AB197E" w:rsidRDefault="005719CB" w:rsidP="00AB197E">
                    <w:pPr>
                      <w:tabs>
                        <w:tab w:val="left" w:pos="5140"/>
                      </w:tabs>
                      <w:jc w:val="right"/>
                      <w:rPr>
                        <w:rFonts w:ascii="宋体" w:hAnsi="宋体"/>
                      </w:rPr>
                    </w:pPr>
                    <w:r>
                      <w:t>2.47%</w:t>
                    </w:r>
                  </w:p>
                </w:tc>
                <w:tc>
                  <w:tcPr>
                    <w:tcW w:w="809" w:type="pct"/>
                  </w:tcPr>
                  <w:p w:rsidR="00AB197E" w:rsidRDefault="005719CB" w:rsidP="00AB197E">
                    <w:pPr>
                      <w:tabs>
                        <w:tab w:val="left" w:pos="5140"/>
                      </w:tabs>
                      <w:jc w:val="right"/>
                      <w:rPr>
                        <w:rFonts w:ascii="宋体" w:hAnsi="宋体"/>
                      </w:rPr>
                    </w:pPr>
                    <w:r>
                      <w:t>201,999,069.44</w:t>
                    </w:r>
                  </w:p>
                </w:tc>
                <w:tc>
                  <w:tcPr>
                    <w:tcW w:w="882" w:type="pct"/>
                  </w:tcPr>
                  <w:p w:rsidR="00AB197E" w:rsidRDefault="005719CB" w:rsidP="00AB197E">
                    <w:pPr>
                      <w:tabs>
                        <w:tab w:val="left" w:pos="5140"/>
                      </w:tabs>
                      <w:jc w:val="right"/>
                      <w:rPr>
                        <w:rFonts w:ascii="宋体" w:hAnsi="宋体"/>
                      </w:rPr>
                    </w:pPr>
                    <w:r>
                      <w:t>2.33%</w:t>
                    </w:r>
                  </w:p>
                </w:tc>
                <w:tc>
                  <w:tcPr>
                    <w:tcW w:w="809" w:type="pct"/>
                  </w:tcPr>
                  <w:p w:rsidR="00AB197E" w:rsidRDefault="0066783C" w:rsidP="00AB197E">
                    <w:pPr>
                      <w:tabs>
                        <w:tab w:val="left" w:pos="5140"/>
                      </w:tabs>
                      <w:jc w:val="right"/>
                      <w:rPr>
                        <w:rFonts w:ascii="宋体" w:hAnsi="宋体"/>
                      </w:rPr>
                    </w:pPr>
                    <w:r>
                      <w:t>1.34</w:t>
                    </w:r>
                    <w:r w:rsidR="005719CB">
                      <w:t>%</w:t>
                    </w:r>
                  </w:p>
                </w:tc>
              </w:tr>
            </w:sdtContent>
          </w:sdt>
          <w:sdt>
            <w:sdtPr>
              <w:rPr>
                <w:rFonts w:ascii="宋体" w:hAnsi="宋体"/>
              </w:rPr>
              <w:tag w:val="_TUP_5d3b2a8d21a84e6da61911d7f14ab6ec"/>
              <w:id w:val="1843510034"/>
              <w:lock w:val="sdtLocked"/>
            </w:sdtPr>
            <w:sdtContent>
              <w:tr w:rsidR="00AB197E" w:rsidTr="00AB197E">
                <w:tc>
                  <w:tcPr>
                    <w:tcW w:w="809" w:type="pct"/>
                  </w:tcPr>
                  <w:p w:rsidR="00AB197E" w:rsidRDefault="005719CB" w:rsidP="00AB197E">
                    <w:pPr>
                      <w:tabs>
                        <w:tab w:val="left" w:pos="5140"/>
                      </w:tabs>
                      <w:rPr>
                        <w:rFonts w:ascii="宋体" w:hAnsi="宋体"/>
                      </w:rPr>
                    </w:pPr>
                    <w:r>
                      <w:t>长期借款</w:t>
                    </w:r>
                  </w:p>
                </w:tc>
                <w:tc>
                  <w:tcPr>
                    <w:tcW w:w="819" w:type="pct"/>
                  </w:tcPr>
                  <w:p w:rsidR="00AB197E" w:rsidRDefault="005719CB" w:rsidP="00AB197E">
                    <w:pPr>
                      <w:tabs>
                        <w:tab w:val="left" w:pos="5140"/>
                      </w:tabs>
                      <w:jc w:val="right"/>
                      <w:rPr>
                        <w:rFonts w:ascii="宋体" w:hAnsi="宋体"/>
                      </w:rPr>
                    </w:pPr>
                    <w:r>
                      <w:t>332,362,496.16</w:t>
                    </w:r>
                  </w:p>
                </w:tc>
                <w:tc>
                  <w:tcPr>
                    <w:tcW w:w="872" w:type="pct"/>
                  </w:tcPr>
                  <w:p w:rsidR="00AB197E" w:rsidRDefault="005719CB" w:rsidP="00AB197E">
                    <w:pPr>
                      <w:tabs>
                        <w:tab w:val="left" w:pos="5140"/>
                      </w:tabs>
                      <w:jc w:val="right"/>
                      <w:rPr>
                        <w:rFonts w:ascii="宋体" w:hAnsi="宋体"/>
                      </w:rPr>
                    </w:pPr>
                    <w:r>
                      <w:t>4.00%</w:t>
                    </w:r>
                  </w:p>
                </w:tc>
                <w:tc>
                  <w:tcPr>
                    <w:tcW w:w="809" w:type="pct"/>
                  </w:tcPr>
                  <w:p w:rsidR="00AB197E" w:rsidRDefault="005719CB" w:rsidP="00AB197E">
                    <w:pPr>
                      <w:tabs>
                        <w:tab w:val="left" w:pos="5140"/>
                      </w:tabs>
                      <w:jc w:val="right"/>
                      <w:rPr>
                        <w:rFonts w:ascii="宋体" w:hAnsi="宋体"/>
                      </w:rPr>
                    </w:pPr>
                    <w:r>
                      <w:t>855,942,496.16</w:t>
                    </w:r>
                  </w:p>
                </w:tc>
                <w:tc>
                  <w:tcPr>
                    <w:tcW w:w="882" w:type="pct"/>
                  </w:tcPr>
                  <w:p w:rsidR="00AB197E" w:rsidRDefault="005719CB" w:rsidP="00AB197E">
                    <w:pPr>
                      <w:tabs>
                        <w:tab w:val="left" w:pos="5140"/>
                      </w:tabs>
                      <w:jc w:val="right"/>
                      <w:rPr>
                        <w:rFonts w:ascii="宋体" w:hAnsi="宋体"/>
                      </w:rPr>
                    </w:pPr>
                    <w:r>
                      <w:t>9.86%</w:t>
                    </w:r>
                  </w:p>
                </w:tc>
                <w:tc>
                  <w:tcPr>
                    <w:tcW w:w="809" w:type="pct"/>
                  </w:tcPr>
                  <w:p w:rsidR="00AB197E" w:rsidRDefault="005719CB" w:rsidP="0066783C">
                    <w:pPr>
                      <w:tabs>
                        <w:tab w:val="left" w:pos="5140"/>
                      </w:tabs>
                      <w:jc w:val="right"/>
                      <w:rPr>
                        <w:rFonts w:ascii="宋体" w:hAnsi="宋体"/>
                      </w:rPr>
                    </w:pPr>
                    <w:r>
                      <w:t>-</w:t>
                    </w:r>
                    <w:r w:rsidR="0066783C">
                      <w:t>61.17</w:t>
                    </w:r>
                    <w:r>
                      <w:t>%</w:t>
                    </w:r>
                  </w:p>
                </w:tc>
              </w:tr>
            </w:sdtContent>
          </w:sdt>
        </w:tbl>
        <w:p w:rsidR="00AB197E" w:rsidRDefault="00AB197E">
          <w:pPr>
            <w:pStyle w:val="affb"/>
          </w:pPr>
        </w:p>
        <w:p w:rsidR="00AB197E" w:rsidRDefault="005719CB">
          <w:pPr>
            <w:rPr>
              <w:rFonts w:ascii="宋体" w:hAnsi="宋体"/>
            </w:rPr>
          </w:pPr>
          <w:r>
            <w:rPr>
              <w:rFonts w:ascii="宋体" w:hAnsi="宋体" w:hint="eastAsia"/>
              <w:b/>
            </w:rPr>
            <w:t>项目重大变动原因</w:t>
          </w:r>
          <w:r>
            <w:rPr>
              <w:rFonts w:ascii="宋体" w:hAnsi="宋体"/>
              <w:b/>
            </w:rPr>
            <w:t>：</w:t>
          </w:r>
        </w:p>
        <w:tbl>
          <w:tblPr>
            <w:tblStyle w:val="gbc1"/>
            <w:tblW w:w="5000" w:type="pct"/>
            <w:tblLook w:val="04A0"/>
          </w:tblPr>
          <w:tblGrid>
            <w:gridCol w:w="9663"/>
          </w:tblGrid>
          <w:tr w:rsidR="00AB197E" w:rsidTr="00115975">
            <w:sdt>
              <w:sdtPr>
                <w:rPr>
                  <w:rFonts w:ascii="宋体" w:hAnsi="宋体" w:hint="eastAsia"/>
                </w:rPr>
                <w:tag w:val="_GBC_045d580fa4b54158bda54f746a4ff8af"/>
                <w:id w:val="307369340"/>
                <w:lock w:val="sdtLocked"/>
              </w:sdtPr>
              <w:sdtContent>
                <w:tc>
                  <w:tcPr>
                    <w:tcW w:w="5000" w:type="pct"/>
                    <w:tcBorders>
                      <w:top w:val="single" w:sz="4" w:space="0" w:color="5B9BD5" w:themeColor="accent1"/>
                      <w:left w:val="single" w:sz="4" w:space="0" w:color="5B9BD5" w:themeColor="accent1"/>
                      <w:bottom w:val="single" w:sz="4" w:space="0" w:color="5B9BD5" w:themeColor="accent1"/>
                      <w:right w:val="single" w:sz="4" w:space="0" w:color="5B9BD5" w:themeColor="accent1"/>
                    </w:tcBorders>
                  </w:tcPr>
                  <w:p w:rsidR="00AB197E" w:rsidRDefault="00020A5C">
                    <w:pPr>
                      <w:tabs>
                        <w:tab w:val="left" w:pos="5140"/>
                      </w:tabs>
                      <w:rPr>
                        <w:rFonts w:ascii="宋体" w:hAnsi="宋体"/>
                      </w:rPr>
                    </w:pPr>
                    <w:r>
                      <w:rPr>
                        <w:rFonts w:ascii="宋体" w:hAnsi="宋体" w:hint="eastAsia"/>
                      </w:rPr>
                      <w:t>无</w:t>
                    </w:r>
                  </w:p>
                </w:tc>
              </w:sdtContent>
            </w:sdt>
          </w:tr>
        </w:tbl>
        <w:p w:rsidR="00AB197E" w:rsidRDefault="007C4979">
          <w:pPr>
            <w:rPr>
              <w:rFonts w:ascii="宋体" w:hAnsi="宋体"/>
            </w:rPr>
          </w:pPr>
        </w:p>
      </w:sdtContent>
    </w:sdt>
    <w:sdt>
      <w:sdtPr>
        <w:rPr>
          <w:rFonts w:ascii="宋体" w:hAnsi="宋体" w:hint="eastAsia"/>
          <w:b w:val="0"/>
          <w:bCs w:val="0"/>
          <w:szCs w:val="21"/>
        </w:rPr>
        <w:alias w:val="模块:营业情况与现金流量分析"/>
        <w:tag w:val="_SEC_74c357897b4e4dff8d2cf6a0c0d326e8"/>
        <w:id w:val="-753893324"/>
        <w:lock w:val="sdtLocked"/>
        <w:placeholder>
          <w:docPart w:val="GBC22222222222222222222222222222"/>
        </w:placeholder>
      </w:sdtPr>
      <w:sdtContent>
        <w:p w:rsidR="00AB197E" w:rsidRDefault="005719CB" w:rsidP="005719CB">
          <w:pPr>
            <w:pStyle w:val="4"/>
            <w:numPr>
              <w:ilvl w:val="0"/>
              <w:numId w:val="22"/>
            </w:numPr>
            <w:rPr>
              <w:rFonts w:ascii="宋体" w:hAnsi="宋体"/>
              <w:szCs w:val="21"/>
            </w:rPr>
          </w:pPr>
          <w:r>
            <w:rPr>
              <w:rFonts w:ascii="宋体" w:hAnsi="宋体" w:hint="eastAsia"/>
              <w:szCs w:val="21"/>
            </w:rPr>
            <w:t>营业情况与现金流量分析</w:t>
          </w:r>
        </w:p>
        <w:sdt>
          <w:sdtPr>
            <w:rPr>
              <w:rFonts w:ascii="宋体" w:hAnsi="宋体" w:hint="eastAsia"/>
            </w:rPr>
            <w:alias w:val="营业情况分析，是否适用[双击切换]"/>
            <w:tag w:val="_GBC_7e13e25fc5d845cf8a280e31ce0af051"/>
            <w:id w:val="602764949"/>
            <w:lock w:val="sdtLocked"/>
            <w:placeholder>
              <w:docPart w:val="GBC22222222222222222222222222222"/>
            </w:placeholder>
          </w:sdtPr>
          <w:sdtContent>
            <w:p w:rsidR="00AB197E" w:rsidRDefault="007C4979">
              <w:pPr>
                <w:rPr>
                  <w:rFonts w:ascii="宋体" w:hAnsi="宋体"/>
                </w:rPr>
              </w:pPr>
              <w:r>
                <w:rPr>
                  <w:rFonts w:ascii="宋体" w:hAnsi="宋体"/>
                </w:rPr>
                <w:fldChar w:fldCharType="begin"/>
              </w:r>
              <w:r w:rsidR="005719CB">
                <w:rPr>
                  <w:rFonts w:ascii="宋体" w:hAnsi="宋体"/>
                </w:rPr>
                <w:instrText xml:space="preserve"> MACROBUTTON  SnrToggleCheckbox √适用 </w:instrText>
              </w:r>
              <w:r>
                <w:rPr>
                  <w:rFonts w:ascii="宋体" w:hAnsi="宋体"/>
                </w:rPr>
                <w:fldChar w:fldCharType="end"/>
              </w:r>
              <w:r>
                <w:rPr>
                  <w:rFonts w:ascii="宋体" w:hAnsi="宋体"/>
                </w:rPr>
                <w:fldChar w:fldCharType="begin"/>
              </w:r>
              <w:r w:rsidR="005719CB">
                <w:rPr>
                  <w:rFonts w:ascii="宋体" w:hAnsi="宋体"/>
                </w:rPr>
                <w:instrText xml:space="preserve"> MACROBUTTON  SnrToggleCheckbox □不适用 </w:instrText>
              </w:r>
              <w:r>
                <w:rPr>
                  <w:rFonts w:ascii="宋体" w:hAnsi="宋体"/>
                </w:rPr>
                <w:fldChar w:fldCharType="end"/>
              </w:r>
            </w:p>
          </w:sdtContent>
        </w:sdt>
        <w:sdt>
          <w:sdtPr>
            <w:rPr>
              <w:rFonts w:ascii="宋体" w:hAnsi="宋体" w:hint="eastAsia"/>
            </w:rPr>
            <w:tag w:val="_PLD_8c0e889973434cadaf0d68f462938b58"/>
            <w:id w:val="-2081744411"/>
            <w:lock w:val="sdtContentLocked"/>
            <w:placeholder>
              <w:docPart w:val="GBC22222222222222222222222222222"/>
            </w:placeholder>
          </w:sdtPr>
          <w:sdtContent>
            <w:p w:rsidR="00AB197E" w:rsidRDefault="005719CB">
              <w:pPr>
                <w:jc w:val="right"/>
                <w:rPr>
                  <w:rFonts w:ascii="宋体" w:hAnsi="宋体"/>
                </w:rPr>
              </w:pPr>
              <w:r>
                <w:rPr>
                  <w:rFonts w:ascii="宋体" w:hAnsi="宋体" w:hint="eastAsia"/>
                </w:rPr>
                <w:t>单位</w:t>
              </w:r>
              <w:r>
                <w:rPr>
                  <w:rFonts w:ascii="宋体" w:hAnsi="宋体"/>
                </w:rPr>
                <w:t>：</w:t>
              </w:r>
              <w:r>
                <w:rPr>
                  <w:rFonts w:ascii="宋体" w:hAnsi="宋体" w:hint="eastAsia"/>
                </w:rPr>
                <w:t>元</w:t>
              </w:r>
            </w:p>
          </w:sdtContent>
        </w:sdt>
        <w:tbl>
          <w:tblPr>
            <w:tblStyle w:val="gbc1"/>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tblPr>
          <w:tblGrid>
            <w:gridCol w:w="3048"/>
            <w:gridCol w:w="1686"/>
            <w:gridCol w:w="1104"/>
            <w:gridCol w:w="1791"/>
            <w:gridCol w:w="908"/>
            <w:gridCol w:w="1126"/>
          </w:tblGrid>
          <w:tr w:rsidR="00AB197E" w:rsidTr="006162B2">
            <w:sdt>
              <w:sdtPr>
                <w:rPr>
                  <w:rFonts w:ascii="宋体" w:hAnsi="宋体" w:hint="eastAsia"/>
                  <w:b/>
                </w:rPr>
                <w:alias w:val=""/>
                <w:tag w:val="_PLD_8ee90d9a92164a7a9a1bf8c01e90b84b"/>
                <w:id w:val="-1249956211"/>
                <w:lock w:val="sdtContentLocked"/>
              </w:sdtPr>
              <w:sdtContent>
                <w:tc>
                  <w:tcPr>
                    <w:tcW w:w="1596" w:type="pct"/>
                    <w:vMerge w:val="restart"/>
                    <w:shd w:val="pct15" w:color="auto" w:fill="auto"/>
                    <w:vAlign w:val="center"/>
                  </w:tcPr>
                  <w:p w:rsidR="00AB197E" w:rsidRDefault="005719CB" w:rsidP="00AB197E">
                    <w:pPr>
                      <w:tabs>
                        <w:tab w:val="left" w:pos="5140"/>
                      </w:tabs>
                      <w:jc w:val="center"/>
                      <w:rPr>
                        <w:rFonts w:ascii="宋体" w:hAnsi="宋体"/>
                        <w:b/>
                      </w:rPr>
                    </w:pPr>
                    <w:r>
                      <w:rPr>
                        <w:rFonts w:ascii="宋体" w:hAnsi="宋体" w:hint="eastAsia"/>
                        <w:b/>
                      </w:rPr>
                      <w:t>项目</w:t>
                    </w:r>
                  </w:p>
                </w:tc>
              </w:sdtContent>
            </w:sdt>
            <w:sdt>
              <w:sdtPr>
                <w:rPr>
                  <w:rFonts w:ascii="宋体" w:hAnsi="宋体" w:hint="eastAsia"/>
                  <w:b/>
                </w:rPr>
                <w:alias w:val=""/>
                <w:tag w:val="_PLD_0b78d40e5b34484490320396d5f3c169"/>
                <w:id w:val="690340380"/>
                <w:lock w:val="sdtContentLocked"/>
              </w:sdtPr>
              <w:sdtContent>
                <w:tc>
                  <w:tcPr>
                    <w:tcW w:w="1389" w:type="pct"/>
                    <w:gridSpan w:val="2"/>
                    <w:tcBorders>
                      <w:bottom w:val="single" w:sz="4" w:space="0" w:color="5B9BD5" w:themeColor="accent1"/>
                    </w:tcBorders>
                    <w:shd w:val="pct15" w:color="auto" w:fill="auto"/>
                    <w:vAlign w:val="center"/>
                  </w:tcPr>
                  <w:p w:rsidR="00AB197E" w:rsidRDefault="005719CB" w:rsidP="00AB197E">
                    <w:pPr>
                      <w:tabs>
                        <w:tab w:val="left" w:pos="5140"/>
                      </w:tabs>
                      <w:jc w:val="center"/>
                      <w:rPr>
                        <w:rFonts w:ascii="宋体" w:hAnsi="宋体"/>
                        <w:b/>
                      </w:rPr>
                    </w:pPr>
                    <w:r>
                      <w:rPr>
                        <w:rFonts w:ascii="宋体" w:hAnsi="宋体" w:hint="eastAsia"/>
                        <w:b/>
                      </w:rPr>
                      <w:t>本期</w:t>
                    </w:r>
                  </w:p>
                </w:tc>
              </w:sdtContent>
            </w:sdt>
            <w:sdt>
              <w:sdtPr>
                <w:rPr>
                  <w:rFonts w:ascii="宋体" w:hAnsi="宋体" w:hint="eastAsia"/>
                  <w:b/>
                </w:rPr>
                <w:alias w:val=""/>
                <w:tag w:val="_PLD_61dea7a7168641328ad263e5a6a29499"/>
                <w:id w:val="593283001"/>
                <w:lock w:val="sdtContentLocked"/>
              </w:sdtPr>
              <w:sdtContent>
                <w:tc>
                  <w:tcPr>
                    <w:tcW w:w="1432" w:type="pct"/>
                    <w:gridSpan w:val="2"/>
                    <w:tcBorders>
                      <w:bottom w:val="single" w:sz="4" w:space="0" w:color="5B9BD5" w:themeColor="accent1"/>
                    </w:tcBorders>
                    <w:shd w:val="pct15" w:color="auto" w:fill="auto"/>
                    <w:vAlign w:val="center"/>
                  </w:tcPr>
                  <w:p w:rsidR="00AB197E" w:rsidRDefault="005719CB" w:rsidP="00AB197E">
                    <w:pPr>
                      <w:tabs>
                        <w:tab w:val="left" w:pos="5140"/>
                      </w:tabs>
                      <w:jc w:val="center"/>
                      <w:rPr>
                        <w:rFonts w:ascii="宋体" w:hAnsi="宋体"/>
                        <w:b/>
                      </w:rPr>
                    </w:pPr>
                    <w:r>
                      <w:rPr>
                        <w:rFonts w:ascii="宋体" w:hAnsi="宋体" w:hint="eastAsia"/>
                        <w:b/>
                      </w:rPr>
                      <w:t>上年同期</w:t>
                    </w:r>
                  </w:p>
                </w:tc>
              </w:sdtContent>
            </w:sdt>
            <w:sdt>
              <w:sdtPr>
                <w:rPr>
                  <w:rFonts w:ascii="宋体" w:hAnsi="宋体" w:hint="eastAsia"/>
                  <w:b/>
                </w:rPr>
                <w:alias w:val=""/>
                <w:tag w:val="_PLD_013400ae57a7493794cd0a03329d7c6b"/>
                <w:id w:val="2051643116"/>
                <w:lock w:val="sdtContentLocked"/>
              </w:sdtPr>
              <w:sdtEndPr>
                <w:rPr>
                  <w:rFonts w:hint="default"/>
                </w:rPr>
              </w:sdtEndPr>
              <w:sdtContent>
                <w:tc>
                  <w:tcPr>
                    <w:tcW w:w="583" w:type="pct"/>
                    <w:vMerge w:val="restart"/>
                    <w:shd w:val="pct15" w:color="auto" w:fill="auto"/>
                    <w:vAlign w:val="center"/>
                  </w:tcPr>
                  <w:p w:rsidR="00AB197E" w:rsidRDefault="005719CB" w:rsidP="00AB197E">
                    <w:pPr>
                      <w:tabs>
                        <w:tab w:val="left" w:pos="5140"/>
                      </w:tabs>
                      <w:jc w:val="center"/>
                      <w:rPr>
                        <w:rFonts w:ascii="宋体" w:hAnsi="宋体"/>
                        <w:b/>
                      </w:rPr>
                    </w:pPr>
                    <w:r>
                      <w:rPr>
                        <w:rFonts w:ascii="宋体" w:hAnsi="宋体" w:hint="eastAsia"/>
                        <w:b/>
                      </w:rPr>
                      <w:t>变动比例</w:t>
                    </w:r>
                    <w:r>
                      <w:rPr>
                        <w:rFonts w:ascii="宋体" w:hAnsi="宋体"/>
                        <w:b/>
                      </w:rPr>
                      <w:t>%</w:t>
                    </w:r>
                  </w:p>
                </w:tc>
              </w:sdtContent>
            </w:sdt>
          </w:tr>
          <w:tr w:rsidR="00AB197E" w:rsidTr="006162B2">
            <w:tc>
              <w:tcPr>
                <w:tcW w:w="1596" w:type="pct"/>
                <w:vMerge/>
              </w:tcPr>
              <w:p w:rsidR="00AB197E" w:rsidRDefault="00AB197E" w:rsidP="00AB197E">
                <w:pPr>
                  <w:tabs>
                    <w:tab w:val="left" w:pos="5140"/>
                  </w:tabs>
                  <w:rPr>
                    <w:rFonts w:ascii="宋体" w:hAnsi="宋体"/>
                  </w:rPr>
                </w:pPr>
              </w:p>
            </w:tc>
            <w:sdt>
              <w:sdtPr>
                <w:rPr>
                  <w:rFonts w:ascii="宋体" w:hAnsi="宋体" w:hint="eastAsia"/>
                  <w:b/>
                </w:rPr>
                <w:alias w:val=""/>
                <w:tag w:val="_PLD_9459bfc987204b4eb690fd951b7fb0dc"/>
                <w:id w:val="789093694"/>
                <w:lock w:val="sdtContentLocked"/>
              </w:sdtPr>
              <w:sdtContent>
                <w:tc>
                  <w:tcPr>
                    <w:tcW w:w="799" w:type="pct"/>
                    <w:shd w:val="pct15" w:color="auto" w:fill="auto"/>
                    <w:vAlign w:val="center"/>
                  </w:tcPr>
                  <w:p w:rsidR="00AB197E" w:rsidRDefault="005719CB" w:rsidP="00AB197E">
                    <w:pPr>
                      <w:tabs>
                        <w:tab w:val="left" w:pos="5140"/>
                      </w:tabs>
                      <w:jc w:val="center"/>
                      <w:rPr>
                        <w:rFonts w:ascii="宋体" w:hAnsi="宋体"/>
                        <w:b/>
                      </w:rPr>
                    </w:pPr>
                    <w:r>
                      <w:rPr>
                        <w:rFonts w:ascii="宋体" w:hAnsi="宋体" w:hint="eastAsia"/>
                        <w:b/>
                      </w:rPr>
                      <w:t>金额</w:t>
                    </w:r>
                  </w:p>
                </w:tc>
              </w:sdtContent>
            </w:sdt>
            <w:sdt>
              <w:sdtPr>
                <w:rPr>
                  <w:rFonts w:ascii="宋体" w:hAnsi="宋体" w:hint="eastAsia"/>
                  <w:b/>
                </w:rPr>
                <w:alias w:val=""/>
                <w:tag w:val="_PLD_88916051ca3f41538ec74b4f661043cf"/>
                <w:id w:val="-1090544831"/>
                <w:lock w:val="sdtContentLocked"/>
              </w:sdtPr>
              <w:sdtEndPr>
                <w:rPr>
                  <w:rFonts w:hint="default"/>
                </w:rPr>
              </w:sdtEndPr>
              <w:sdtContent>
                <w:tc>
                  <w:tcPr>
                    <w:tcW w:w="590" w:type="pct"/>
                    <w:shd w:val="pct15" w:color="auto" w:fill="auto"/>
                    <w:vAlign w:val="center"/>
                  </w:tcPr>
                  <w:p w:rsidR="00AB197E" w:rsidRDefault="005719CB" w:rsidP="00AB197E">
                    <w:pPr>
                      <w:tabs>
                        <w:tab w:val="left" w:pos="5140"/>
                      </w:tabs>
                      <w:jc w:val="center"/>
                      <w:rPr>
                        <w:rFonts w:ascii="宋体" w:hAnsi="宋体"/>
                        <w:b/>
                      </w:rPr>
                    </w:pPr>
                    <w:r>
                      <w:rPr>
                        <w:rFonts w:ascii="宋体" w:hAnsi="宋体" w:hint="eastAsia"/>
                        <w:b/>
                      </w:rPr>
                      <w:t>占营业收入的</w:t>
                    </w:r>
                    <w:r>
                      <w:rPr>
                        <w:rFonts w:ascii="宋体" w:hAnsi="宋体"/>
                        <w:b/>
                      </w:rPr>
                      <w:t>比重%</w:t>
                    </w:r>
                  </w:p>
                </w:tc>
              </w:sdtContent>
            </w:sdt>
            <w:sdt>
              <w:sdtPr>
                <w:rPr>
                  <w:rFonts w:ascii="宋体" w:hAnsi="宋体" w:hint="eastAsia"/>
                  <w:b/>
                </w:rPr>
                <w:alias w:val=""/>
                <w:tag w:val="_PLD_96ee54925b5943f5a55807721ffdf8d4"/>
                <w:id w:val="2006628297"/>
                <w:lock w:val="sdtContentLocked"/>
              </w:sdtPr>
              <w:sdtContent>
                <w:tc>
                  <w:tcPr>
                    <w:tcW w:w="927" w:type="pct"/>
                    <w:shd w:val="pct15" w:color="auto" w:fill="auto"/>
                    <w:vAlign w:val="center"/>
                  </w:tcPr>
                  <w:p w:rsidR="00AB197E" w:rsidRDefault="005719CB" w:rsidP="00AB197E">
                    <w:pPr>
                      <w:tabs>
                        <w:tab w:val="left" w:pos="5140"/>
                      </w:tabs>
                      <w:jc w:val="center"/>
                      <w:rPr>
                        <w:rFonts w:ascii="宋体" w:hAnsi="宋体"/>
                        <w:b/>
                      </w:rPr>
                    </w:pPr>
                    <w:r>
                      <w:rPr>
                        <w:rFonts w:ascii="宋体" w:hAnsi="宋体" w:hint="eastAsia"/>
                        <w:b/>
                      </w:rPr>
                      <w:t>金额</w:t>
                    </w:r>
                  </w:p>
                </w:tc>
              </w:sdtContent>
            </w:sdt>
            <w:sdt>
              <w:sdtPr>
                <w:rPr>
                  <w:rFonts w:ascii="宋体" w:hAnsi="宋体" w:hint="eastAsia"/>
                  <w:b/>
                </w:rPr>
                <w:alias w:val=""/>
                <w:tag w:val="_PLD_90b0b791ebef49c395d0063a28734af0"/>
                <w:id w:val="124974224"/>
                <w:lock w:val="sdtContentLocked"/>
              </w:sdtPr>
              <w:sdtEndPr>
                <w:rPr>
                  <w:rFonts w:hint="default"/>
                </w:rPr>
              </w:sdtEndPr>
              <w:sdtContent>
                <w:tc>
                  <w:tcPr>
                    <w:tcW w:w="506" w:type="pct"/>
                    <w:shd w:val="pct15" w:color="auto" w:fill="auto"/>
                    <w:vAlign w:val="center"/>
                  </w:tcPr>
                  <w:p w:rsidR="00AB197E" w:rsidRDefault="005719CB" w:rsidP="00AB197E">
                    <w:pPr>
                      <w:tabs>
                        <w:tab w:val="left" w:pos="5140"/>
                      </w:tabs>
                      <w:jc w:val="center"/>
                      <w:rPr>
                        <w:rFonts w:ascii="宋体" w:hAnsi="宋体"/>
                        <w:b/>
                      </w:rPr>
                    </w:pPr>
                    <w:r>
                      <w:rPr>
                        <w:rFonts w:ascii="宋体" w:hAnsi="宋体" w:hint="eastAsia"/>
                        <w:b/>
                      </w:rPr>
                      <w:t>占营业收入的</w:t>
                    </w:r>
                    <w:r>
                      <w:rPr>
                        <w:rFonts w:ascii="宋体" w:hAnsi="宋体"/>
                        <w:b/>
                      </w:rPr>
                      <w:t>比重%</w:t>
                    </w:r>
                  </w:p>
                </w:tc>
              </w:sdtContent>
            </w:sdt>
            <w:tc>
              <w:tcPr>
                <w:tcW w:w="583" w:type="pct"/>
                <w:vMerge/>
              </w:tcPr>
              <w:p w:rsidR="00AB197E" w:rsidRDefault="00AB197E" w:rsidP="00AB197E">
                <w:pPr>
                  <w:tabs>
                    <w:tab w:val="left" w:pos="5140"/>
                  </w:tabs>
                  <w:rPr>
                    <w:rFonts w:ascii="宋体" w:hAnsi="宋体"/>
                  </w:rPr>
                </w:pPr>
              </w:p>
            </w:tc>
          </w:tr>
          <w:sdt>
            <w:sdtPr>
              <w:rPr>
                <w:rFonts w:ascii="宋体" w:hAnsi="宋体"/>
              </w:rPr>
              <w:tag w:val="_TUP_3ae0951634394a809aecf979dd5e75f0"/>
              <w:id w:val="-1250579299"/>
              <w:lock w:val="sdtLocked"/>
            </w:sdtPr>
            <w:sdtContent>
              <w:tr w:rsidR="00AB197E" w:rsidTr="006162B2">
                <w:tc>
                  <w:tcPr>
                    <w:tcW w:w="1596" w:type="pct"/>
                  </w:tcPr>
                  <w:p w:rsidR="00AB197E" w:rsidRDefault="005719CB" w:rsidP="00AB197E">
                    <w:pPr>
                      <w:widowControl/>
                      <w:jc w:val="left"/>
                      <w:rPr>
                        <w:rFonts w:ascii="宋体" w:hAnsi="宋体"/>
                      </w:rPr>
                    </w:pPr>
                    <w:r>
                      <w:rPr>
                        <w:rFonts w:hint="eastAsia"/>
                        <w:color w:val="000000"/>
                      </w:rPr>
                      <w:t>营业收入</w:t>
                    </w:r>
                  </w:p>
                </w:tc>
                <w:tc>
                  <w:tcPr>
                    <w:tcW w:w="799" w:type="pct"/>
                    <w:vAlign w:val="center"/>
                  </w:tcPr>
                  <w:p w:rsidR="00AB197E" w:rsidRDefault="005719CB" w:rsidP="00AB197E">
                    <w:pPr>
                      <w:tabs>
                        <w:tab w:val="left" w:pos="5140"/>
                      </w:tabs>
                      <w:jc w:val="right"/>
                      <w:rPr>
                        <w:rFonts w:ascii="宋体" w:hAnsi="宋体"/>
                      </w:rPr>
                    </w:pPr>
                    <w:r>
                      <w:t>428,115,961.75</w:t>
                    </w:r>
                  </w:p>
                </w:tc>
                <w:tc>
                  <w:tcPr>
                    <w:tcW w:w="590" w:type="pct"/>
                    <w:vAlign w:val="center"/>
                  </w:tcPr>
                  <w:p w:rsidR="00AB197E" w:rsidRDefault="005719CB" w:rsidP="00AB197E">
                    <w:pPr>
                      <w:tabs>
                        <w:tab w:val="left" w:pos="5140"/>
                      </w:tabs>
                      <w:jc w:val="right"/>
                      <w:rPr>
                        <w:rFonts w:ascii="宋体" w:hAnsi="宋体"/>
                      </w:rPr>
                    </w:pPr>
                    <w:r>
                      <w:t>-</w:t>
                    </w:r>
                  </w:p>
                </w:tc>
                <w:tc>
                  <w:tcPr>
                    <w:tcW w:w="927" w:type="pct"/>
                    <w:vAlign w:val="center"/>
                  </w:tcPr>
                  <w:p w:rsidR="00AB197E" w:rsidRDefault="005719CB" w:rsidP="00AB197E">
                    <w:pPr>
                      <w:tabs>
                        <w:tab w:val="left" w:pos="5140"/>
                      </w:tabs>
                      <w:jc w:val="right"/>
                      <w:rPr>
                        <w:rFonts w:ascii="宋体" w:hAnsi="宋体"/>
                      </w:rPr>
                    </w:pPr>
                    <w:r>
                      <w:t>951,166,379.21</w:t>
                    </w:r>
                  </w:p>
                </w:tc>
                <w:tc>
                  <w:tcPr>
                    <w:tcW w:w="506" w:type="pct"/>
                  </w:tcPr>
                  <w:p w:rsidR="00AB197E" w:rsidRDefault="005719CB" w:rsidP="00AB197E">
                    <w:pPr>
                      <w:tabs>
                        <w:tab w:val="left" w:pos="5140"/>
                      </w:tabs>
                      <w:jc w:val="right"/>
                      <w:rPr>
                        <w:rFonts w:ascii="宋体" w:hAnsi="宋体"/>
                      </w:rPr>
                    </w:pPr>
                    <w:r>
                      <w:rPr>
                        <w:rFonts w:ascii="宋体" w:hAnsi="宋体" w:hint="eastAsia"/>
                      </w:rPr>
                      <w:t>-</w:t>
                    </w:r>
                  </w:p>
                </w:tc>
                <w:tc>
                  <w:tcPr>
                    <w:tcW w:w="583" w:type="pct"/>
                  </w:tcPr>
                  <w:p w:rsidR="00AB197E" w:rsidRDefault="005719CB" w:rsidP="00AB197E">
                    <w:pPr>
                      <w:tabs>
                        <w:tab w:val="left" w:pos="5140"/>
                      </w:tabs>
                      <w:jc w:val="right"/>
                      <w:rPr>
                        <w:rFonts w:ascii="宋体" w:hAnsi="宋体"/>
                      </w:rPr>
                    </w:pPr>
                    <w:r>
                      <w:t>-54.99%</w:t>
                    </w:r>
                  </w:p>
                </w:tc>
              </w:tr>
            </w:sdtContent>
          </w:sdt>
          <w:sdt>
            <w:sdtPr>
              <w:rPr>
                <w:rFonts w:ascii="宋体" w:hAnsi="宋体"/>
              </w:rPr>
              <w:tag w:val="_TUP_3ae0951634394a809aecf979dd5e75f0"/>
              <w:id w:val="1778442918"/>
              <w:lock w:val="sdtLocked"/>
            </w:sdtPr>
            <w:sdtContent>
              <w:tr w:rsidR="00AB197E" w:rsidTr="006162B2">
                <w:trPr>
                  <w:trHeight w:val="393"/>
                </w:trPr>
                <w:tc>
                  <w:tcPr>
                    <w:tcW w:w="1596" w:type="pct"/>
                  </w:tcPr>
                  <w:p w:rsidR="00AB197E" w:rsidRDefault="005719CB" w:rsidP="00AB197E">
                    <w:pPr>
                      <w:tabs>
                        <w:tab w:val="left" w:pos="5140"/>
                      </w:tabs>
                      <w:rPr>
                        <w:rFonts w:ascii="宋体" w:hAnsi="宋体"/>
                      </w:rPr>
                    </w:pPr>
                    <w:r>
                      <w:rPr>
                        <w:rFonts w:hint="eastAsia"/>
                        <w:color w:val="000000"/>
                      </w:rPr>
                      <w:t>营业成本</w:t>
                    </w:r>
                  </w:p>
                </w:tc>
                <w:tc>
                  <w:tcPr>
                    <w:tcW w:w="799" w:type="pct"/>
                    <w:vAlign w:val="center"/>
                  </w:tcPr>
                  <w:p w:rsidR="00AB197E" w:rsidRDefault="005719CB" w:rsidP="00AB197E">
                    <w:pPr>
                      <w:tabs>
                        <w:tab w:val="left" w:pos="5140"/>
                      </w:tabs>
                      <w:jc w:val="right"/>
                      <w:rPr>
                        <w:rFonts w:ascii="宋体" w:hAnsi="宋体"/>
                      </w:rPr>
                    </w:pPr>
                    <w:r>
                      <w:t>327,026,564.08</w:t>
                    </w:r>
                  </w:p>
                </w:tc>
                <w:tc>
                  <w:tcPr>
                    <w:tcW w:w="590" w:type="pct"/>
                    <w:vAlign w:val="center"/>
                  </w:tcPr>
                  <w:p w:rsidR="00AB197E" w:rsidRDefault="005719CB" w:rsidP="00AB197E">
                    <w:pPr>
                      <w:tabs>
                        <w:tab w:val="left" w:pos="5140"/>
                      </w:tabs>
                      <w:jc w:val="right"/>
                      <w:rPr>
                        <w:rFonts w:ascii="宋体" w:hAnsi="宋体"/>
                      </w:rPr>
                    </w:pPr>
                    <w:r>
                      <w:t>76.39%</w:t>
                    </w:r>
                  </w:p>
                </w:tc>
                <w:tc>
                  <w:tcPr>
                    <w:tcW w:w="927" w:type="pct"/>
                    <w:vAlign w:val="center"/>
                  </w:tcPr>
                  <w:p w:rsidR="00AB197E" w:rsidRDefault="005719CB" w:rsidP="00AB197E">
                    <w:pPr>
                      <w:tabs>
                        <w:tab w:val="left" w:pos="5140"/>
                      </w:tabs>
                      <w:jc w:val="right"/>
                      <w:rPr>
                        <w:rFonts w:ascii="宋体" w:hAnsi="宋体"/>
                      </w:rPr>
                    </w:pPr>
                    <w:r>
                      <w:t>672,210,771.13</w:t>
                    </w:r>
                  </w:p>
                </w:tc>
                <w:tc>
                  <w:tcPr>
                    <w:tcW w:w="506" w:type="pct"/>
                    <w:vAlign w:val="center"/>
                  </w:tcPr>
                  <w:p w:rsidR="00AB197E" w:rsidRDefault="005719CB" w:rsidP="00AB197E">
                    <w:pPr>
                      <w:tabs>
                        <w:tab w:val="left" w:pos="5140"/>
                      </w:tabs>
                      <w:jc w:val="right"/>
                      <w:rPr>
                        <w:rFonts w:ascii="宋体" w:hAnsi="宋体"/>
                      </w:rPr>
                    </w:pPr>
                    <w:r>
                      <w:t>70.67%</w:t>
                    </w:r>
                  </w:p>
                </w:tc>
                <w:tc>
                  <w:tcPr>
                    <w:tcW w:w="583" w:type="pct"/>
                  </w:tcPr>
                  <w:p w:rsidR="00AB197E" w:rsidRDefault="005719CB" w:rsidP="00AB197E">
                    <w:pPr>
                      <w:tabs>
                        <w:tab w:val="left" w:pos="5140"/>
                      </w:tabs>
                      <w:jc w:val="right"/>
                      <w:rPr>
                        <w:rFonts w:ascii="宋体" w:hAnsi="宋体"/>
                      </w:rPr>
                    </w:pPr>
                    <w:r>
                      <w:t>-51.35%</w:t>
                    </w:r>
                  </w:p>
                </w:tc>
              </w:tr>
            </w:sdtContent>
          </w:sdt>
          <w:sdt>
            <w:sdtPr>
              <w:rPr>
                <w:rFonts w:ascii="宋体" w:hAnsi="宋体"/>
              </w:rPr>
              <w:tag w:val="_TUP_3ae0951634394a809aecf979dd5e75f0"/>
              <w:id w:val="1511030831"/>
              <w:lock w:val="sdtLocked"/>
            </w:sdtPr>
            <w:sdtContent>
              <w:tr w:rsidR="00AB197E" w:rsidTr="006162B2">
                <w:tc>
                  <w:tcPr>
                    <w:tcW w:w="1596" w:type="pct"/>
                  </w:tcPr>
                  <w:p w:rsidR="00AB197E" w:rsidRDefault="005719CB" w:rsidP="00AB197E">
                    <w:pPr>
                      <w:tabs>
                        <w:tab w:val="left" w:pos="5140"/>
                      </w:tabs>
                      <w:rPr>
                        <w:rFonts w:ascii="宋体" w:hAnsi="宋体"/>
                      </w:rPr>
                    </w:pPr>
                    <w:r>
                      <w:rPr>
                        <w:rFonts w:hint="eastAsia"/>
                        <w:color w:val="000000"/>
                      </w:rPr>
                      <w:t>税金及附加</w:t>
                    </w:r>
                  </w:p>
                </w:tc>
                <w:tc>
                  <w:tcPr>
                    <w:tcW w:w="799" w:type="pct"/>
                    <w:vAlign w:val="center"/>
                  </w:tcPr>
                  <w:p w:rsidR="00AB197E" w:rsidRDefault="005719CB" w:rsidP="00AB197E">
                    <w:pPr>
                      <w:tabs>
                        <w:tab w:val="left" w:pos="5140"/>
                      </w:tabs>
                      <w:jc w:val="right"/>
                      <w:rPr>
                        <w:rFonts w:ascii="宋体" w:hAnsi="宋体"/>
                      </w:rPr>
                    </w:pPr>
                    <w:r>
                      <w:t>42,955,470.69</w:t>
                    </w:r>
                  </w:p>
                </w:tc>
                <w:tc>
                  <w:tcPr>
                    <w:tcW w:w="590" w:type="pct"/>
                    <w:vAlign w:val="center"/>
                  </w:tcPr>
                  <w:p w:rsidR="00AB197E" w:rsidRDefault="005719CB" w:rsidP="00AB197E">
                    <w:pPr>
                      <w:tabs>
                        <w:tab w:val="left" w:pos="5140"/>
                      </w:tabs>
                      <w:jc w:val="right"/>
                      <w:rPr>
                        <w:rFonts w:ascii="宋体" w:hAnsi="宋体"/>
                      </w:rPr>
                    </w:pPr>
                    <w:r>
                      <w:t>10.03%</w:t>
                    </w:r>
                  </w:p>
                </w:tc>
                <w:tc>
                  <w:tcPr>
                    <w:tcW w:w="927" w:type="pct"/>
                    <w:vAlign w:val="center"/>
                  </w:tcPr>
                  <w:p w:rsidR="00AB197E" w:rsidRDefault="005719CB" w:rsidP="00AB197E">
                    <w:pPr>
                      <w:tabs>
                        <w:tab w:val="left" w:pos="5140"/>
                      </w:tabs>
                      <w:jc w:val="right"/>
                      <w:rPr>
                        <w:rFonts w:ascii="宋体" w:hAnsi="宋体"/>
                      </w:rPr>
                    </w:pPr>
                    <w:r>
                      <w:t>105,243,405.67</w:t>
                    </w:r>
                  </w:p>
                </w:tc>
                <w:tc>
                  <w:tcPr>
                    <w:tcW w:w="506" w:type="pct"/>
                    <w:vAlign w:val="center"/>
                  </w:tcPr>
                  <w:p w:rsidR="00AB197E" w:rsidRDefault="005719CB" w:rsidP="00AB197E">
                    <w:pPr>
                      <w:tabs>
                        <w:tab w:val="left" w:pos="5140"/>
                      </w:tabs>
                      <w:jc w:val="right"/>
                      <w:rPr>
                        <w:rFonts w:ascii="宋体" w:hAnsi="宋体"/>
                      </w:rPr>
                    </w:pPr>
                    <w:r>
                      <w:t>11.06%</w:t>
                    </w:r>
                  </w:p>
                </w:tc>
                <w:tc>
                  <w:tcPr>
                    <w:tcW w:w="583" w:type="pct"/>
                  </w:tcPr>
                  <w:p w:rsidR="00AB197E" w:rsidRDefault="005719CB" w:rsidP="00AB197E">
                    <w:pPr>
                      <w:tabs>
                        <w:tab w:val="left" w:pos="5140"/>
                      </w:tabs>
                      <w:jc w:val="right"/>
                      <w:rPr>
                        <w:rFonts w:ascii="宋体" w:hAnsi="宋体"/>
                      </w:rPr>
                    </w:pPr>
                    <w:r>
                      <w:t>-59.18%</w:t>
                    </w:r>
                  </w:p>
                </w:tc>
              </w:tr>
            </w:sdtContent>
          </w:sdt>
          <w:sdt>
            <w:sdtPr>
              <w:rPr>
                <w:rFonts w:ascii="宋体" w:hAnsi="宋体"/>
              </w:rPr>
              <w:tag w:val="_TUP_3ae0951634394a809aecf979dd5e75f0"/>
              <w:id w:val="-603572813"/>
              <w:lock w:val="sdtLocked"/>
            </w:sdtPr>
            <w:sdtContent>
              <w:tr w:rsidR="00AB197E" w:rsidTr="006162B2">
                <w:tc>
                  <w:tcPr>
                    <w:tcW w:w="1596" w:type="pct"/>
                  </w:tcPr>
                  <w:p w:rsidR="00AB197E" w:rsidRDefault="005719CB" w:rsidP="00AB197E">
                    <w:pPr>
                      <w:tabs>
                        <w:tab w:val="left" w:pos="5140"/>
                      </w:tabs>
                      <w:rPr>
                        <w:rFonts w:ascii="宋体" w:hAnsi="宋体"/>
                      </w:rPr>
                    </w:pPr>
                    <w:r>
                      <w:rPr>
                        <w:rFonts w:hint="eastAsia"/>
                        <w:color w:val="000000"/>
                      </w:rPr>
                      <w:t>销售费用</w:t>
                    </w:r>
                  </w:p>
                </w:tc>
                <w:tc>
                  <w:tcPr>
                    <w:tcW w:w="799" w:type="pct"/>
                    <w:vAlign w:val="center"/>
                  </w:tcPr>
                  <w:p w:rsidR="00AB197E" w:rsidRDefault="005719CB" w:rsidP="00AB197E">
                    <w:pPr>
                      <w:tabs>
                        <w:tab w:val="left" w:pos="5140"/>
                      </w:tabs>
                      <w:jc w:val="right"/>
                      <w:rPr>
                        <w:rFonts w:ascii="宋体" w:hAnsi="宋体"/>
                      </w:rPr>
                    </w:pPr>
                    <w:r>
                      <w:t>25,090,149.83</w:t>
                    </w:r>
                  </w:p>
                </w:tc>
                <w:tc>
                  <w:tcPr>
                    <w:tcW w:w="590" w:type="pct"/>
                    <w:vAlign w:val="center"/>
                  </w:tcPr>
                  <w:p w:rsidR="00AB197E" w:rsidRDefault="005719CB" w:rsidP="00AB197E">
                    <w:pPr>
                      <w:tabs>
                        <w:tab w:val="left" w:pos="5140"/>
                      </w:tabs>
                      <w:jc w:val="right"/>
                      <w:rPr>
                        <w:rFonts w:ascii="宋体" w:hAnsi="宋体"/>
                      </w:rPr>
                    </w:pPr>
                    <w:r>
                      <w:t>5.86%</w:t>
                    </w:r>
                  </w:p>
                </w:tc>
                <w:tc>
                  <w:tcPr>
                    <w:tcW w:w="927" w:type="pct"/>
                    <w:vAlign w:val="center"/>
                  </w:tcPr>
                  <w:p w:rsidR="00AB197E" w:rsidRDefault="005719CB" w:rsidP="00AB197E">
                    <w:pPr>
                      <w:tabs>
                        <w:tab w:val="left" w:pos="5140"/>
                      </w:tabs>
                      <w:jc w:val="right"/>
                      <w:rPr>
                        <w:rFonts w:ascii="宋体" w:hAnsi="宋体"/>
                      </w:rPr>
                    </w:pPr>
                    <w:r>
                      <w:t>35,508,732.30</w:t>
                    </w:r>
                  </w:p>
                </w:tc>
                <w:tc>
                  <w:tcPr>
                    <w:tcW w:w="506" w:type="pct"/>
                    <w:vAlign w:val="center"/>
                  </w:tcPr>
                  <w:p w:rsidR="00AB197E" w:rsidRDefault="005719CB" w:rsidP="00AB197E">
                    <w:pPr>
                      <w:tabs>
                        <w:tab w:val="left" w:pos="5140"/>
                      </w:tabs>
                      <w:jc w:val="right"/>
                      <w:rPr>
                        <w:rFonts w:ascii="宋体" w:hAnsi="宋体"/>
                      </w:rPr>
                    </w:pPr>
                    <w:r>
                      <w:t>3.73%</w:t>
                    </w:r>
                  </w:p>
                </w:tc>
                <w:tc>
                  <w:tcPr>
                    <w:tcW w:w="583" w:type="pct"/>
                  </w:tcPr>
                  <w:p w:rsidR="00AB197E" w:rsidRDefault="005719CB" w:rsidP="00AB197E">
                    <w:pPr>
                      <w:tabs>
                        <w:tab w:val="left" w:pos="5140"/>
                      </w:tabs>
                      <w:jc w:val="right"/>
                      <w:rPr>
                        <w:rFonts w:ascii="宋体" w:hAnsi="宋体"/>
                      </w:rPr>
                    </w:pPr>
                    <w:r>
                      <w:t>-29.34%</w:t>
                    </w:r>
                  </w:p>
                </w:tc>
              </w:tr>
            </w:sdtContent>
          </w:sdt>
          <w:sdt>
            <w:sdtPr>
              <w:rPr>
                <w:rFonts w:ascii="宋体" w:hAnsi="宋体"/>
              </w:rPr>
              <w:tag w:val="_TUP_3ae0951634394a809aecf979dd5e75f0"/>
              <w:id w:val="1672669747"/>
              <w:lock w:val="sdtLocked"/>
            </w:sdtPr>
            <w:sdtContent>
              <w:tr w:rsidR="00AB197E" w:rsidTr="006162B2">
                <w:tc>
                  <w:tcPr>
                    <w:tcW w:w="1596" w:type="pct"/>
                  </w:tcPr>
                  <w:p w:rsidR="00AB197E" w:rsidRDefault="005719CB" w:rsidP="00AB197E">
                    <w:pPr>
                      <w:tabs>
                        <w:tab w:val="left" w:pos="5140"/>
                      </w:tabs>
                      <w:rPr>
                        <w:rFonts w:ascii="宋体" w:hAnsi="宋体"/>
                      </w:rPr>
                    </w:pPr>
                    <w:r>
                      <w:rPr>
                        <w:rFonts w:hint="eastAsia"/>
                        <w:color w:val="000000"/>
                      </w:rPr>
                      <w:t>管理费用</w:t>
                    </w:r>
                  </w:p>
                </w:tc>
                <w:tc>
                  <w:tcPr>
                    <w:tcW w:w="799" w:type="pct"/>
                    <w:vAlign w:val="center"/>
                  </w:tcPr>
                  <w:p w:rsidR="00AB197E" w:rsidRDefault="005719CB" w:rsidP="00AB197E">
                    <w:pPr>
                      <w:tabs>
                        <w:tab w:val="left" w:pos="5140"/>
                      </w:tabs>
                      <w:jc w:val="right"/>
                      <w:rPr>
                        <w:rFonts w:ascii="宋体" w:hAnsi="宋体"/>
                      </w:rPr>
                    </w:pPr>
                    <w:r>
                      <w:t>68,531,961.98</w:t>
                    </w:r>
                  </w:p>
                </w:tc>
                <w:tc>
                  <w:tcPr>
                    <w:tcW w:w="590" w:type="pct"/>
                    <w:vAlign w:val="center"/>
                  </w:tcPr>
                  <w:p w:rsidR="00AB197E" w:rsidRDefault="005719CB" w:rsidP="00AB197E">
                    <w:pPr>
                      <w:tabs>
                        <w:tab w:val="left" w:pos="5140"/>
                      </w:tabs>
                      <w:jc w:val="right"/>
                      <w:rPr>
                        <w:rFonts w:ascii="宋体" w:hAnsi="宋体"/>
                      </w:rPr>
                    </w:pPr>
                    <w:r>
                      <w:t>16.01%</w:t>
                    </w:r>
                  </w:p>
                </w:tc>
                <w:tc>
                  <w:tcPr>
                    <w:tcW w:w="927" w:type="pct"/>
                    <w:vAlign w:val="center"/>
                  </w:tcPr>
                  <w:p w:rsidR="00AB197E" w:rsidRDefault="005719CB" w:rsidP="00AB197E">
                    <w:pPr>
                      <w:tabs>
                        <w:tab w:val="left" w:pos="5140"/>
                      </w:tabs>
                      <w:jc w:val="right"/>
                      <w:rPr>
                        <w:rFonts w:ascii="宋体" w:hAnsi="宋体"/>
                      </w:rPr>
                    </w:pPr>
                    <w:r>
                      <w:t>77,717,585.77</w:t>
                    </w:r>
                  </w:p>
                </w:tc>
                <w:tc>
                  <w:tcPr>
                    <w:tcW w:w="506" w:type="pct"/>
                    <w:vAlign w:val="center"/>
                  </w:tcPr>
                  <w:p w:rsidR="00AB197E" w:rsidRDefault="005719CB" w:rsidP="00AB197E">
                    <w:pPr>
                      <w:tabs>
                        <w:tab w:val="left" w:pos="5140"/>
                      </w:tabs>
                      <w:jc w:val="right"/>
                      <w:rPr>
                        <w:rFonts w:ascii="宋体" w:hAnsi="宋体"/>
                      </w:rPr>
                    </w:pPr>
                    <w:r>
                      <w:t>8.17%</w:t>
                    </w:r>
                  </w:p>
                </w:tc>
                <w:tc>
                  <w:tcPr>
                    <w:tcW w:w="583" w:type="pct"/>
                  </w:tcPr>
                  <w:p w:rsidR="00AB197E" w:rsidRDefault="005719CB" w:rsidP="00AB197E">
                    <w:pPr>
                      <w:tabs>
                        <w:tab w:val="left" w:pos="5140"/>
                      </w:tabs>
                      <w:jc w:val="right"/>
                      <w:rPr>
                        <w:rFonts w:ascii="宋体" w:hAnsi="宋体"/>
                      </w:rPr>
                    </w:pPr>
                    <w:r>
                      <w:t>-11.82%</w:t>
                    </w:r>
                  </w:p>
                </w:tc>
              </w:tr>
            </w:sdtContent>
          </w:sdt>
          <w:sdt>
            <w:sdtPr>
              <w:rPr>
                <w:rFonts w:ascii="宋体" w:hAnsi="宋体"/>
              </w:rPr>
              <w:tag w:val="_TUP_3ae0951634394a809aecf979dd5e75f0"/>
              <w:id w:val="273447072"/>
              <w:lock w:val="sdtLocked"/>
            </w:sdtPr>
            <w:sdtContent>
              <w:tr w:rsidR="00AB197E" w:rsidTr="006162B2">
                <w:tc>
                  <w:tcPr>
                    <w:tcW w:w="1596" w:type="pct"/>
                  </w:tcPr>
                  <w:p w:rsidR="00AB197E" w:rsidRDefault="005719CB" w:rsidP="00AB197E">
                    <w:pPr>
                      <w:tabs>
                        <w:tab w:val="left" w:pos="5140"/>
                      </w:tabs>
                      <w:rPr>
                        <w:rFonts w:ascii="宋体" w:hAnsi="宋体"/>
                      </w:rPr>
                    </w:pPr>
                    <w:r>
                      <w:rPr>
                        <w:rFonts w:hint="eastAsia"/>
                        <w:color w:val="000000"/>
                      </w:rPr>
                      <w:t>研发费用</w:t>
                    </w:r>
                  </w:p>
                </w:tc>
                <w:tc>
                  <w:tcPr>
                    <w:tcW w:w="799" w:type="pct"/>
                    <w:vAlign w:val="center"/>
                  </w:tcPr>
                  <w:p w:rsidR="00AB197E" w:rsidRDefault="005719CB" w:rsidP="00AB197E">
                    <w:pPr>
                      <w:tabs>
                        <w:tab w:val="left" w:pos="5140"/>
                      </w:tabs>
                      <w:jc w:val="right"/>
                      <w:rPr>
                        <w:rFonts w:ascii="宋体" w:hAnsi="宋体"/>
                      </w:rPr>
                    </w:pPr>
                    <w:r>
                      <w:t>11,518,125.21</w:t>
                    </w:r>
                  </w:p>
                </w:tc>
                <w:tc>
                  <w:tcPr>
                    <w:tcW w:w="590" w:type="pct"/>
                    <w:vAlign w:val="center"/>
                  </w:tcPr>
                  <w:p w:rsidR="00AB197E" w:rsidRDefault="005719CB" w:rsidP="00AB197E">
                    <w:pPr>
                      <w:tabs>
                        <w:tab w:val="left" w:pos="5140"/>
                      </w:tabs>
                      <w:jc w:val="right"/>
                      <w:rPr>
                        <w:rFonts w:ascii="宋体" w:hAnsi="宋体"/>
                      </w:rPr>
                    </w:pPr>
                    <w:r>
                      <w:t>2.69%</w:t>
                    </w:r>
                  </w:p>
                </w:tc>
                <w:tc>
                  <w:tcPr>
                    <w:tcW w:w="927" w:type="pct"/>
                    <w:vAlign w:val="center"/>
                  </w:tcPr>
                  <w:p w:rsidR="00AB197E" w:rsidRDefault="005719CB" w:rsidP="00AB197E">
                    <w:pPr>
                      <w:tabs>
                        <w:tab w:val="left" w:pos="5140"/>
                      </w:tabs>
                      <w:jc w:val="right"/>
                      <w:rPr>
                        <w:rFonts w:ascii="宋体" w:hAnsi="宋体"/>
                      </w:rPr>
                    </w:pPr>
                    <w:r>
                      <w:t>11,602,945.83</w:t>
                    </w:r>
                  </w:p>
                </w:tc>
                <w:tc>
                  <w:tcPr>
                    <w:tcW w:w="506" w:type="pct"/>
                    <w:vAlign w:val="center"/>
                  </w:tcPr>
                  <w:p w:rsidR="00AB197E" w:rsidRDefault="005719CB" w:rsidP="00AB197E">
                    <w:pPr>
                      <w:tabs>
                        <w:tab w:val="left" w:pos="5140"/>
                      </w:tabs>
                      <w:jc w:val="right"/>
                      <w:rPr>
                        <w:rFonts w:ascii="宋体" w:hAnsi="宋体"/>
                      </w:rPr>
                    </w:pPr>
                    <w:r>
                      <w:t>1.22%</w:t>
                    </w:r>
                  </w:p>
                </w:tc>
                <w:tc>
                  <w:tcPr>
                    <w:tcW w:w="583" w:type="pct"/>
                  </w:tcPr>
                  <w:p w:rsidR="00AB197E" w:rsidRDefault="005719CB" w:rsidP="00AB197E">
                    <w:pPr>
                      <w:tabs>
                        <w:tab w:val="left" w:pos="5140"/>
                      </w:tabs>
                      <w:jc w:val="right"/>
                      <w:rPr>
                        <w:rFonts w:ascii="宋体" w:hAnsi="宋体"/>
                      </w:rPr>
                    </w:pPr>
                    <w:r>
                      <w:t>-0.73%</w:t>
                    </w:r>
                  </w:p>
                </w:tc>
              </w:tr>
            </w:sdtContent>
          </w:sdt>
          <w:sdt>
            <w:sdtPr>
              <w:rPr>
                <w:rFonts w:ascii="宋体" w:hAnsi="宋体"/>
              </w:rPr>
              <w:tag w:val="_TUP_3ae0951634394a809aecf979dd5e75f0"/>
              <w:id w:val="-411087259"/>
              <w:lock w:val="sdtLocked"/>
            </w:sdtPr>
            <w:sdtContent>
              <w:tr w:rsidR="00AB197E" w:rsidTr="006162B2">
                <w:tc>
                  <w:tcPr>
                    <w:tcW w:w="1596" w:type="pct"/>
                  </w:tcPr>
                  <w:p w:rsidR="00AB197E" w:rsidRDefault="005719CB" w:rsidP="00AB197E">
                    <w:pPr>
                      <w:tabs>
                        <w:tab w:val="left" w:pos="5140"/>
                      </w:tabs>
                      <w:rPr>
                        <w:rFonts w:ascii="宋体" w:hAnsi="宋体"/>
                      </w:rPr>
                    </w:pPr>
                    <w:r>
                      <w:rPr>
                        <w:rFonts w:hint="eastAsia"/>
                        <w:color w:val="000000"/>
                      </w:rPr>
                      <w:t>财务费用</w:t>
                    </w:r>
                  </w:p>
                </w:tc>
                <w:tc>
                  <w:tcPr>
                    <w:tcW w:w="799" w:type="pct"/>
                    <w:vAlign w:val="center"/>
                  </w:tcPr>
                  <w:p w:rsidR="00AB197E" w:rsidRDefault="005719CB" w:rsidP="00AB197E">
                    <w:pPr>
                      <w:tabs>
                        <w:tab w:val="left" w:pos="5140"/>
                      </w:tabs>
                      <w:jc w:val="right"/>
                      <w:rPr>
                        <w:rFonts w:ascii="宋体" w:hAnsi="宋体"/>
                      </w:rPr>
                    </w:pPr>
                    <w:r>
                      <w:t>168,509,076.93</w:t>
                    </w:r>
                  </w:p>
                </w:tc>
                <w:tc>
                  <w:tcPr>
                    <w:tcW w:w="590" w:type="pct"/>
                    <w:vAlign w:val="center"/>
                  </w:tcPr>
                  <w:p w:rsidR="00AB197E" w:rsidRDefault="005719CB" w:rsidP="00AB197E">
                    <w:pPr>
                      <w:tabs>
                        <w:tab w:val="left" w:pos="5140"/>
                      </w:tabs>
                      <w:jc w:val="right"/>
                      <w:rPr>
                        <w:rFonts w:ascii="宋体" w:hAnsi="宋体"/>
                      </w:rPr>
                    </w:pPr>
                    <w:r>
                      <w:t>39.36%</w:t>
                    </w:r>
                  </w:p>
                </w:tc>
                <w:tc>
                  <w:tcPr>
                    <w:tcW w:w="927" w:type="pct"/>
                    <w:vAlign w:val="center"/>
                  </w:tcPr>
                  <w:p w:rsidR="00AB197E" w:rsidRDefault="005719CB" w:rsidP="00AB197E">
                    <w:pPr>
                      <w:tabs>
                        <w:tab w:val="left" w:pos="5140"/>
                      </w:tabs>
                      <w:jc w:val="right"/>
                      <w:rPr>
                        <w:rFonts w:ascii="宋体" w:hAnsi="宋体"/>
                      </w:rPr>
                    </w:pPr>
                    <w:r>
                      <w:t>144,970,639.25</w:t>
                    </w:r>
                  </w:p>
                </w:tc>
                <w:tc>
                  <w:tcPr>
                    <w:tcW w:w="506" w:type="pct"/>
                    <w:vAlign w:val="center"/>
                  </w:tcPr>
                  <w:p w:rsidR="00AB197E" w:rsidRDefault="005719CB" w:rsidP="00AB197E">
                    <w:pPr>
                      <w:tabs>
                        <w:tab w:val="left" w:pos="5140"/>
                      </w:tabs>
                      <w:jc w:val="right"/>
                      <w:rPr>
                        <w:rFonts w:ascii="宋体" w:hAnsi="宋体"/>
                      </w:rPr>
                    </w:pPr>
                    <w:r>
                      <w:t>15.24%</w:t>
                    </w:r>
                  </w:p>
                </w:tc>
                <w:tc>
                  <w:tcPr>
                    <w:tcW w:w="583" w:type="pct"/>
                  </w:tcPr>
                  <w:p w:rsidR="00AB197E" w:rsidRDefault="005719CB" w:rsidP="00AB197E">
                    <w:pPr>
                      <w:tabs>
                        <w:tab w:val="left" w:pos="5140"/>
                      </w:tabs>
                      <w:jc w:val="right"/>
                      <w:rPr>
                        <w:rFonts w:ascii="宋体" w:hAnsi="宋体"/>
                      </w:rPr>
                    </w:pPr>
                    <w:r>
                      <w:t>16.24%</w:t>
                    </w:r>
                  </w:p>
                </w:tc>
              </w:tr>
            </w:sdtContent>
          </w:sdt>
          <w:sdt>
            <w:sdtPr>
              <w:rPr>
                <w:rFonts w:ascii="宋体" w:hAnsi="宋体"/>
              </w:rPr>
              <w:tag w:val="_TUP_3ae0951634394a809aecf979dd5e75f0"/>
              <w:id w:val="-582766957"/>
              <w:lock w:val="sdtLocked"/>
            </w:sdtPr>
            <w:sdtContent>
              <w:tr w:rsidR="00AB197E" w:rsidTr="006162B2">
                <w:tc>
                  <w:tcPr>
                    <w:tcW w:w="1596" w:type="pct"/>
                  </w:tcPr>
                  <w:p w:rsidR="00AB197E" w:rsidRDefault="005719CB" w:rsidP="00AB197E">
                    <w:pPr>
                      <w:tabs>
                        <w:tab w:val="left" w:pos="5140"/>
                      </w:tabs>
                      <w:rPr>
                        <w:rFonts w:ascii="宋体" w:hAnsi="宋体"/>
                      </w:rPr>
                    </w:pPr>
                    <w:r>
                      <w:rPr>
                        <w:rFonts w:hint="eastAsia"/>
                        <w:color w:val="000000"/>
                      </w:rPr>
                      <w:t>信用减值损失</w:t>
                    </w:r>
                  </w:p>
                </w:tc>
                <w:tc>
                  <w:tcPr>
                    <w:tcW w:w="799" w:type="pct"/>
                    <w:vAlign w:val="center"/>
                  </w:tcPr>
                  <w:p w:rsidR="00AB197E" w:rsidRDefault="005719CB" w:rsidP="00AB197E">
                    <w:pPr>
                      <w:tabs>
                        <w:tab w:val="left" w:pos="5140"/>
                      </w:tabs>
                      <w:jc w:val="right"/>
                      <w:rPr>
                        <w:rFonts w:ascii="宋体" w:hAnsi="宋体"/>
                      </w:rPr>
                    </w:pPr>
                    <w:r>
                      <w:t>-505.31</w:t>
                    </w:r>
                  </w:p>
                </w:tc>
                <w:tc>
                  <w:tcPr>
                    <w:tcW w:w="590" w:type="pct"/>
                    <w:vAlign w:val="center"/>
                  </w:tcPr>
                  <w:p w:rsidR="00AB197E" w:rsidRDefault="005719CB" w:rsidP="00AB197E">
                    <w:pPr>
                      <w:tabs>
                        <w:tab w:val="left" w:pos="5140"/>
                      </w:tabs>
                      <w:jc w:val="right"/>
                      <w:rPr>
                        <w:rFonts w:ascii="宋体" w:hAnsi="宋体"/>
                      </w:rPr>
                    </w:pPr>
                    <w:r>
                      <w:t>0.00%</w:t>
                    </w:r>
                  </w:p>
                </w:tc>
                <w:tc>
                  <w:tcPr>
                    <w:tcW w:w="927" w:type="pct"/>
                    <w:vAlign w:val="center"/>
                  </w:tcPr>
                  <w:p w:rsidR="00AB197E" w:rsidRDefault="005719CB" w:rsidP="00AB197E">
                    <w:pPr>
                      <w:tabs>
                        <w:tab w:val="left" w:pos="5140"/>
                      </w:tabs>
                      <w:jc w:val="right"/>
                      <w:rPr>
                        <w:rFonts w:ascii="宋体" w:hAnsi="宋体"/>
                      </w:rPr>
                    </w:pPr>
                    <w:r>
                      <w:t>1,758,664.53</w:t>
                    </w:r>
                  </w:p>
                </w:tc>
                <w:tc>
                  <w:tcPr>
                    <w:tcW w:w="506" w:type="pct"/>
                    <w:vAlign w:val="center"/>
                  </w:tcPr>
                  <w:p w:rsidR="00AB197E" w:rsidRDefault="005719CB" w:rsidP="00AB197E">
                    <w:pPr>
                      <w:tabs>
                        <w:tab w:val="left" w:pos="5140"/>
                      </w:tabs>
                      <w:jc w:val="right"/>
                      <w:rPr>
                        <w:rFonts w:ascii="宋体" w:hAnsi="宋体"/>
                      </w:rPr>
                    </w:pPr>
                    <w:r>
                      <w:t>0.18%</w:t>
                    </w:r>
                  </w:p>
                </w:tc>
                <w:tc>
                  <w:tcPr>
                    <w:tcW w:w="583" w:type="pct"/>
                  </w:tcPr>
                  <w:p w:rsidR="00AB197E" w:rsidRDefault="005719CB" w:rsidP="00AB197E">
                    <w:pPr>
                      <w:tabs>
                        <w:tab w:val="left" w:pos="5140"/>
                      </w:tabs>
                      <w:jc w:val="right"/>
                      <w:rPr>
                        <w:rFonts w:ascii="宋体" w:hAnsi="宋体"/>
                      </w:rPr>
                    </w:pPr>
                    <w:r>
                      <w:t>-100.03%</w:t>
                    </w:r>
                  </w:p>
                </w:tc>
              </w:tr>
            </w:sdtContent>
          </w:sdt>
          <w:sdt>
            <w:sdtPr>
              <w:rPr>
                <w:rFonts w:ascii="宋体" w:hAnsi="宋体"/>
              </w:rPr>
              <w:tag w:val="_TUP_3ae0951634394a809aecf979dd5e75f0"/>
              <w:id w:val="-1317956656"/>
              <w:lock w:val="sdtLocked"/>
            </w:sdtPr>
            <w:sdtContent>
              <w:tr w:rsidR="00AB197E" w:rsidTr="006162B2">
                <w:tc>
                  <w:tcPr>
                    <w:tcW w:w="1596" w:type="pct"/>
                  </w:tcPr>
                  <w:p w:rsidR="00AB197E" w:rsidRDefault="005719CB" w:rsidP="00AB197E">
                    <w:pPr>
                      <w:tabs>
                        <w:tab w:val="left" w:pos="5140"/>
                      </w:tabs>
                      <w:rPr>
                        <w:rFonts w:ascii="宋体" w:hAnsi="宋体"/>
                      </w:rPr>
                    </w:pPr>
                    <w:r>
                      <w:rPr>
                        <w:rFonts w:hint="eastAsia"/>
                        <w:color w:val="000000"/>
                      </w:rPr>
                      <w:t>其他收益</w:t>
                    </w:r>
                  </w:p>
                </w:tc>
                <w:tc>
                  <w:tcPr>
                    <w:tcW w:w="799" w:type="pct"/>
                    <w:vAlign w:val="center"/>
                  </w:tcPr>
                  <w:p w:rsidR="00AB197E" w:rsidRDefault="005719CB" w:rsidP="00AB197E">
                    <w:pPr>
                      <w:tabs>
                        <w:tab w:val="left" w:pos="5140"/>
                      </w:tabs>
                      <w:jc w:val="right"/>
                      <w:rPr>
                        <w:rFonts w:ascii="宋体" w:hAnsi="宋体"/>
                      </w:rPr>
                    </w:pPr>
                    <w:r>
                      <w:t>72,838,251.41</w:t>
                    </w:r>
                  </w:p>
                </w:tc>
                <w:tc>
                  <w:tcPr>
                    <w:tcW w:w="590" w:type="pct"/>
                    <w:vAlign w:val="center"/>
                  </w:tcPr>
                  <w:p w:rsidR="00AB197E" w:rsidRDefault="005719CB" w:rsidP="00AB197E">
                    <w:pPr>
                      <w:tabs>
                        <w:tab w:val="left" w:pos="5140"/>
                      </w:tabs>
                      <w:jc w:val="right"/>
                      <w:rPr>
                        <w:rFonts w:ascii="宋体" w:hAnsi="宋体"/>
                      </w:rPr>
                    </w:pPr>
                    <w:r>
                      <w:t>17.01%</w:t>
                    </w:r>
                  </w:p>
                </w:tc>
                <w:tc>
                  <w:tcPr>
                    <w:tcW w:w="927" w:type="pct"/>
                    <w:vAlign w:val="center"/>
                  </w:tcPr>
                  <w:p w:rsidR="00AB197E" w:rsidRDefault="005719CB" w:rsidP="00AB197E">
                    <w:pPr>
                      <w:tabs>
                        <w:tab w:val="left" w:pos="5140"/>
                      </w:tabs>
                      <w:jc w:val="right"/>
                      <w:rPr>
                        <w:rFonts w:ascii="宋体" w:hAnsi="宋体"/>
                      </w:rPr>
                    </w:pPr>
                    <w:r>
                      <w:t>635,921,833.84</w:t>
                    </w:r>
                  </w:p>
                </w:tc>
                <w:tc>
                  <w:tcPr>
                    <w:tcW w:w="506" w:type="pct"/>
                    <w:vAlign w:val="center"/>
                  </w:tcPr>
                  <w:p w:rsidR="00AB197E" w:rsidRDefault="005719CB" w:rsidP="00AB197E">
                    <w:pPr>
                      <w:tabs>
                        <w:tab w:val="left" w:pos="5140"/>
                      </w:tabs>
                      <w:jc w:val="right"/>
                      <w:rPr>
                        <w:rFonts w:ascii="宋体" w:hAnsi="宋体"/>
                      </w:rPr>
                    </w:pPr>
                    <w:r>
                      <w:t>66.86%</w:t>
                    </w:r>
                  </w:p>
                </w:tc>
                <w:tc>
                  <w:tcPr>
                    <w:tcW w:w="583" w:type="pct"/>
                  </w:tcPr>
                  <w:p w:rsidR="00AB197E" w:rsidRDefault="005719CB" w:rsidP="00AB197E">
                    <w:pPr>
                      <w:tabs>
                        <w:tab w:val="left" w:pos="5140"/>
                      </w:tabs>
                      <w:jc w:val="right"/>
                      <w:rPr>
                        <w:rFonts w:ascii="宋体" w:hAnsi="宋体"/>
                      </w:rPr>
                    </w:pPr>
                    <w:r>
                      <w:t>-88.55%</w:t>
                    </w:r>
                  </w:p>
                </w:tc>
              </w:tr>
            </w:sdtContent>
          </w:sdt>
          <w:sdt>
            <w:sdtPr>
              <w:rPr>
                <w:rFonts w:ascii="宋体" w:hAnsi="宋体"/>
              </w:rPr>
              <w:tag w:val="_TUP_3ae0951634394a809aecf979dd5e75f0"/>
              <w:id w:val="-72750700"/>
              <w:lock w:val="sdtLocked"/>
            </w:sdtPr>
            <w:sdtContent>
              <w:tr w:rsidR="00AB197E" w:rsidTr="006162B2">
                <w:tc>
                  <w:tcPr>
                    <w:tcW w:w="1596" w:type="pct"/>
                  </w:tcPr>
                  <w:p w:rsidR="00AB197E" w:rsidRDefault="005719CB" w:rsidP="00AB197E">
                    <w:pPr>
                      <w:tabs>
                        <w:tab w:val="left" w:pos="5140"/>
                      </w:tabs>
                      <w:rPr>
                        <w:rFonts w:ascii="宋体" w:hAnsi="宋体"/>
                      </w:rPr>
                    </w:pPr>
                    <w:r>
                      <w:rPr>
                        <w:rFonts w:hint="eastAsia"/>
                        <w:color w:val="000000"/>
                      </w:rPr>
                      <w:t>投资收益</w:t>
                    </w:r>
                  </w:p>
                </w:tc>
                <w:tc>
                  <w:tcPr>
                    <w:tcW w:w="799" w:type="pct"/>
                    <w:vAlign w:val="center"/>
                  </w:tcPr>
                  <w:p w:rsidR="00AB197E" w:rsidRDefault="005719CB" w:rsidP="00AB197E">
                    <w:pPr>
                      <w:tabs>
                        <w:tab w:val="left" w:pos="5140"/>
                      </w:tabs>
                      <w:jc w:val="right"/>
                      <w:rPr>
                        <w:rFonts w:ascii="宋体" w:hAnsi="宋体"/>
                      </w:rPr>
                    </w:pPr>
                    <w:r>
                      <w:t>-9,556,007.38</w:t>
                    </w:r>
                  </w:p>
                </w:tc>
                <w:tc>
                  <w:tcPr>
                    <w:tcW w:w="590" w:type="pct"/>
                    <w:vAlign w:val="center"/>
                  </w:tcPr>
                  <w:p w:rsidR="00AB197E" w:rsidRDefault="005719CB" w:rsidP="00AB197E">
                    <w:pPr>
                      <w:tabs>
                        <w:tab w:val="left" w:pos="5140"/>
                      </w:tabs>
                      <w:jc w:val="right"/>
                      <w:rPr>
                        <w:rFonts w:ascii="宋体" w:hAnsi="宋体"/>
                      </w:rPr>
                    </w:pPr>
                    <w:r>
                      <w:t>-2.23%</w:t>
                    </w:r>
                  </w:p>
                </w:tc>
                <w:tc>
                  <w:tcPr>
                    <w:tcW w:w="927" w:type="pct"/>
                    <w:vAlign w:val="center"/>
                  </w:tcPr>
                  <w:p w:rsidR="00AB197E" w:rsidRDefault="005719CB" w:rsidP="00AB197E">
                    <w:pPr>
                      <w:tabs>
                        <w:tab w:val="left" w:pos="5140"/>
                      </w:tabs>
                      <w:jc w:val="right"/>
                      <w:rPr>
                        <w:rFonts w:ascii="宋体" w:hAnsi="宋体"/>
                      </w:rPr>
                    </w:pPr>
                    <w:r>
                      <w:t>2,916,681.16</w:t>
                    </w:r>
                  </w:p>
                </w:tc>
                <w:tc>
                  <w:tcPr>
                    <w:tcW w:w="506" w:type="pct"/>
                    <w:vAlign w:val="center"/>
                  </w:tcPr>
                  <w:p w:rsidR="00AB197E" w:rsidRDefault="005719CB" w:rsidP="00AB197E">
                    <w:pPr>
                      <w:tabs>
                        <w:tab w:val="left" w:pos="5140"/>
                      </w:tabs>
                      <w:jc w:val="right"/>
                      <w:rPr>
                        <w:rFonts w:ascii="宋体" w:hAnsi="宋体"/>
                      </w:rPr>
                    </w:pPr>
                    <w:r>
                      <w:t>0.31%</w:t>
                    </w:r>
                  </w:p>
                </w:tc>
                <w:tc>
                  <w:tcPr>
                    <w:tcW w:w="583" w:type="pct"/>
                  </w:tcPr>
                  <w:p w:rsidR="00AB197E" w:rsidRDefault="005719CB" w:rsidP="00AB197E">
                    <w:pPr>
                      <w:tabs>
                        <w:tab w:val="left" w:pos="5140"/>
                      </w:tabs>
                      <w:jc w:val="right"/>
                      <w:rPr>
                        <w:rFonts w:ascii="宋体" w:hAnsi="宋体"/>
                      </w:rPr>
                    </w:pPr>
                    <w:r>
                      <w:t>-427.63%</w:t>
                    </w:r>
                  </w:p>
                </w:tc>
              </w:tr>
            </w:sdtContent>
          </w:sdt>
          <w:sdt>
            <w:sdtPr>
              <w:rPr>
                <w:rFonts w:ascii="宋体" w:hAnsi="宋体"/>
              </w:rPr>
              <w:tag w:val="_TUP_3ae0951634394a809aecf979dd5e75f0"/>
              <w:id w:val="1209690595"/>
              <w:lock w:val="sdtLocked"/>
            </w:sdtPr>
            <w:sdtContent>
              <w:tr w:rsidR="00AB197E" w:rsidTr="006162B2">
                <w:tc>
                  <w:tcPr>
                    <w:tcW w:w="1596" w:type="pct"/>
                  </w:tcPr>
                  <w:p w:rsidR="00AB197E" w:rsidRDefault="005719CB" w:rsidP="00AB197E">
                    <w:pPr>
                      <w:tabs>
                        <w:tab w:val="left" w:pos="5140"/>
                      </w:tabs>
                      <w:rPr>
                        <w:rFonts w:ascii="宋体" w:hAnsi="宋体"/>
                      </w:rPr>
                    </w:pPr>
                    <w:r>
                      <w:rPr>
                        <w:rFonts w:hint="eastAsia"/>
                        <w:color w:val="000000"/>
                      </w:rPr>
                      <w:t>营业利润</w:t>
                    </w:r>
                  </w:p>
                </w:tc>
                <w:tc>
                  <w:tcPr>
                    <w:tcW w:w="799" w:type="pct"/>
                    <w:vAlign w:val="center"/>
                  </w:tcPr>
                  <w:p w:rsidR="00AB197E" w:rsidRDefault="005719CB" w:rsidP="00AB197E">
                    <w:pPr>
                      <w:tabs>
                        <w:tab w:val="left" w:pos="5140"/>
                      </w:tabs>
                      <w:jc w:val="right"/>
                      <w:rPr>
                        <w:rFonts w:ascii="宋体" w:hAnsi="宋体"/>
                      </w:rPr>
                    </w:pPr>
                    <w:r>
                      <w:t>-153,134,418.32</w:t>
                    </w:r>
                  </w:p>
                </w:tc>
                <w:tc>
                  <w:tcPr>
                    <w:tcW w:w="590" w:type="pct"/>
                    <w:vAlign w:val="center"/>
                  </w:tcPr>
                  <w:p w:rsidR="00AB197E" w:rsidRDefault="005719CB" w:rsidP="00AB197E">
                    <w:pPr>
                      <w:tabs>
                        <w:tab w:val="left" w:pos="5140"/>
                      </w:tabs>
                      <w:jc w:val="right"/>
                      <w:rPr>
                        <w:rFonts w:ascii="宋体" w:hAnsi="宋体"/>
                      </w:rPr>
                    </w:pPr>
                    <w:r>
                      <w:t>-35.77%</w:t>
                    </w:r>
                  </w:p>
                </w:tc>
                <w:tc>
                  <w:tcPr>
                    <w:tcW w:w="927" w:type="pct"/>
                    <w:vAlign w:val="center"/>
                  </w:tcPr>
                  <w:p w:rsidR="00AB197E" w:rsidRDefault="005719CB" w:rsidP="00AB197E">
                    <w:pPr>
                      <w:tabs>
                        <w:tab w:val="left" w:pos="5140"/>
                      </w:tabs>
                      <w:jc w:val="right"/>
                      <w:rPr>
                        <w:rFonts w:ascii="宋体" w:hAnsi="宋体"/>
                      </w:rPr>
                    </w:pPr>
                    <w:r>
                      <w:t>529,334,434.18</w:t>
                    </w:r>
                  </w:p>
                </w:tc>
                <w:tc>
                  <w:tcPr>
                    <w:tcW w:w="506" w:type="pct"/>
                    <w:vAlign w:val="center"/>
                  </w:tcPr>
                  <w:p w:rsidR="00AB197E" w:rsidRDefault="005719CB" w:rsidP="00AB197E">
                    <w:pPr>
                      <w:tabs>
                        <w:tab w:val="left" w:pos="5140"/>
                      </w:tabs>
                      <w:jc w:val="right"/>
                      <w:rPr>
                        <w:rFonts w:ascii="宋体" w:hAnsi="宋体"/>
                      </w:rPr>
                    </w:pPr>
                    <w:r>
                      <w:t>55.65%</w:t>
                    </w:r>
                  </w:p>
                </w:tc>
                <w:tc>
                  <w:tcPr>
                    <w:tcW w:w="583" w:type="pct"/>
                  </w:tcPr>
                  <w:p w:rsidR="00AB197E" w:rsidRDefault="005719CB" w:rsidP="00AB197E">
                    <w:pPr>
                      <w:tabs>
                        <w:tab w:val="left" w:pos="5140"/>
                      </w:tabs>
                      <w:jc w:val="right"/>
                      <w:rPr>
                        <w:rFonts w:ascii="宋体" w:hAnsi="宋体"/>
                      </w:rPr>
                    </w:pPr>
                    <w:r>
                      <w:t>-128.93%</w:t>
                    </w:r>
                  </w:p>
                </w:tc>
              </w:tr>
            </w:sdtContent>
          </w:sdt>
          <w:sdt>
            <w:sdtPr>
              <w:rPr>
                <w:rFonts w:ascii="宋体" w:hAnsi="宋体"/>
              </w:rPr>
              <w:tag w:val="_TUP_3ae0951634394a809aecf979dd5e75f0"/>
              <w:id w:val="-1990703616"/>
              <w:lock w:val="sdtLocked"/>
            </w:sdtPr>
            <w:sdtContent>
              <w:tr w:rsidR="00AB197E" w:rsidTr="006162B2">
                <w:tc>
                  <w:tcPr>
                    <w:tcW w:w="1596" w:type="pct"/>
                  </w:tcPr>
                  <w:p w:rsidR="00AB197E" w:rsidRDefault="005719CB" w:rsidP="00AB197E">
                    <w:pPr>
                      <w:tabs>
                        <w:tab w:val="left" w:pos="5140"/>
                      </w:tabs>
                      <w:rPr>
                        <w:rFonts w:ascii="宋体" w:hAnsi="宋体"/>
                      </w:rPr>
                    </w:pPr>
                    <w:r>
                      <w:rPr>
                        <w:rFonts w:hint="eastAsia"/>
                        <w:color w:val="000000"/>
                      </w:rPr>
                      <w:t>营业外收入</w:t>
                    </w:r>
                  </w:p>
                </w:tc>
                <w:tc>
                  <w:tcPr>
                    <w:tcW w:w="799" w:type="pct"/>
                    <w:vAlign w:val="center"/>
                  </w:tcPr>
                  <w:p w:rsidR="00AB197E" w:rsidRDefault="005719CB" w:rsidP="00AB197E">
                    <w:pPr>
                      <w:tabs>
                        <w:tab w:val="left" w:pos="5140"/>
                      </w:tabs>
                      <w:jc w:val="right"/>
                      <w:rPr>
                        <w:rFonts w:ascii="宋体" w:hAnsi="宋体"/>
                      </w:rPr>
                    </w:pPr>
                    <w:r>
                      <w:t>34,357,680.68</w:t>
                    </w:r>
                  </w:p>
                </w:tc>
                <w:tc>
                  <w:tcPr>
                    <w:tcW w:w="590" w:type="pct"/>
                    <w:vAlign w:val="center"/>
                  </w:tcPr>
                  <w:p w:rsidR="00AB197E" w:rsidRDefault="005719CB" w:rsidP="00AB197E">
                    <w:pPr>
                      <w:tabs>
                        <w:tab w:val="left" w:pos="5140"/>
                      </w:tabs>
                      <w:jc w:val="right"/>
                      <w:rPr>
                        <w:rFonts w:ascii="宋体" w:hAnsi="宋体"/>
                      </w:rPr>
                    </w:pPr>
                    <w:r>
                      <w:t>8.03%</w:t>
                    </w:r>
                  </w:p>
                </w:tc>
                <w:tc>
                  <w:tcPr>
                    <w:tcW w:w="927" w:type="pct"/>
                    <w:vAlign w:val="center"/>
                  </w:tcPr>
                  <w:p w:rsidR="00AB197E" w:rsidRDefault="005719CB" w:rsidP="00AB197E">
                    <w:pPr>
                      <w:tabs>
                        <w:tab w:val="left" w:pos="5140"/>
                      </w:tabs>
                      <w:jc w:val="right"/>
                      <w:rPr>
                        <w:rFonts w:ascii="宋体" w:hAnsi="宋体"/>
                      </w:rPr>
                    </w:pPr>
                    <w:r>
                      <w:t>5,468,760.61</w:t>
                    </w:r>
                  </w:p>
                </w:tc>
                <w:tc>
                  <w:tcPr>
                    <w:tcW w:w="506" w:type="pct"/>
                    <w:vAlign w:val="center"/>
                  </w:tcPr>
                  <w:p w:rsidR="00AB197E" w:rsidRDefault="005719CB" w:rsidP="00AB197E">
                    <w:pPr>
                      <w:tabs>
                        <w:tab w:val="left" w:pos="5140"/>
                      </w:tabs>
                      <w:jc w:val="right"/>
                      <w:rPr>
                        <w:rFonts w:ascii="宋体" w:hAnsi="宋体"/>
                      </w:rPr>
                    </w:pPr>
                    <w:r>
                      <w:t>0.57%</w:t>
                    </w:r>
                  </w:p>
                </w:tc>
                <w:tc>
                  <w:tcPr>
                    <w:tcW w:w="583" w:type="pct"/>
                  </w:tcPr>
                  <w:p w:rsidR="00AB197E" w:rsidRDefault="005719CB" w:rsidP="00AB197E">
                    <w:pPr>
                      <w:tabs>
                        <w:tab w:val="left" w:pos="5140"/>
                      </w:tabs>
                      <w:jc w:val="right"/>
                      <w:rPr>
                        <w:rFonts w:ascii="宋体" w:hAnsi="宋体"/>
                      </w:rPr>
                    </w:pPr>
                    <w:r>
                      <w:t>528.25%</w:t>
                    </w:r>
                  </w:p>
                </w:tc>
              </w:tr>
            </w:sdtContent>
          </w:sdt>
          <w:sdt>
            <w:sdtPr>
              <w:rPr>
                <w:rFonts w:ascii="宋体" w:hAnsi="宋体"/>
              </w:rPr>
              <w:tag w:val="_TUP_3ae0951634394a809aecf979dd5e75f0"/>
              <w:id w:val="-1062869278"/>
              <w:lock w:val="sdtLocked"/>
            </w:sdtPr>
            <w:sdtContent>
              <w:tr w:rsidR="00AB197E" w:rsidTr="006162B2">
                <w:tc>
                  <w:tcPr>
                    <w:tcW w:w="1596" w:type="pct"/>
                  </w:tcPr>
                  <w:p w:rsidR="00AB197E" w:rsidRDefault="005719CB" w:rsidP="00AB197E">
                    <w:pPr>
                      <w:tabs>
                        <w:tab w:val="left" w:pos="5140"/>
                      </w:tabs>
                      <w:rPr>
                        <w:rFonts w:ascii="宋体" w:hAnsi="宋体"/>
                      </w:rPr>
                    </w:pPr>
                    <w:r>
                      <w:rPr>
                        <w:rFonts w:hint="eastAsia"/>
                        <w:color w:val="000000"/>
                      </w:rPr>
                      <w:t>营业外支出</w:t>
                    </w:r>
                  </w:p>
                </w:tc>
                <w:tc>
                  <w:tcPr>
                    <w:tcW w:w="799" w:type="pct"/>
                    <w:vAlign w:val="center"/>
                  </w:tcPr>
                  <w:p w:rsidR="00AB197E" w:rsidRDefault="005719CB" w:rsidP="00AB197E">
                    <w:pPr>
                      <w:tabs>
                        <w:tab w:val="left" w:pos="5140"/>
                      </w:tabs>
                      <w:jc w:val="right"/>
                      <w:rPr>
                        <w:rFonts w:ascii="宋体" w:hAnsi="宋体"/>
                      </w:rPr>
                    </w:pPr>
                    <w:r>
                      <w:t>75,035,172.69</w:t>
                    </w:r>
                  </w:p>
                </w:tc>
                <w:tc>
                  <w:tcPr>
                    <w:tcW w:w="590" w:type="pct"/>
                    <w:vAlign w:val="center"/>
                  </w:tcPr>
                  <w:p w:rsidR="00AB197E" w:rsidRDefault="005719CB" w:rsidP="00AB197E">
                    <w:pPr>
                      <w:tabs>
                        <w:tab w:val="left" w:pos="5140"/>
                      </w:tabs>
                      <w:jc w:val="right"/>
                      <w:rPr>
                        <w:rFonts w:ascii="宋体" w:hAnsi="宋体"/>
                      </w:rPr>
                    </w:pPr>
                    <w:r>
                      <w:t>17.53%</w:t>
                    </w:r>
                  </w:p>
                </w:tc>
                <w:tc>
                  <w:tcPr>
                    <w:tcW w:w="927" w:type="pct"/>
                    <w:vAlign w:val="center"/>
                  </w:tcPr>
                  <w:p w:rsidR="00AB197E" w:rsidRDefault="005719CB" w:rsidP="00AB197E">
                    <w:pPr>
                      <w:tabs>
                        <w:tab w:val="left" w:pos="5140"/>
                      </w:tabs>
                      <w:jc w:val="right"/>
                      <w:rPr>
                        <w:rFonts w:ascii="宋体" w:hAnsi="宋体"/>
                      </w:rPr>
                    </w:pPr>
                    <w:r>
                      <w:t>224,561,840.71</w:t>
                    </w:r>
                  </w:p>
                </w:tc>
                <w:tc>
                  <w:tcPr>
                    <w:tcW w:w="506" w:type="pct"/>
                    <w:vAlign w:val="center"/>
                  </w:tcPr>
                  <w:p w:rsidR="00AB197E" w:rsidRDefault="005719CB" w:rsidP="00AB197E">
                    <w:pPr>
                      <w:tabs>
                        <w:tab w:val="left" w:pos="5140"/>
                      </w:tabs>
                      <w:jc w:val="right"/>
                      <w:rPr>
                        <w:rFonts w:ascii="宋体" w:hAnsi="宋体"/>
                      </w:rPr>
                    </w:pPr>
                    <w:r>
                      <w:t>23.61%</w:t>
                    </w:r>
                  </w:p>
                </w:tc>
                <w:tc>
                  <w:tcPr>
                    <w:tcW w:w="583" w:type="pct"/>
                  </w:tcPr>
                  <w:p w:rsidR="00AB197E" w:rsidRDefault="005719CB" w:rsidP="00AB197E">
                    <w:pPr>
                      <w:tabs>
                        <w:tab w:val="left" w:pos="5140"/>
                      </w:tabs>
                      <w:jc w:val="right"/>
                      <w:rPr>
                        <w:rFonts w:ascii="宋体" w:hAnsi="宋体"/>
                      </w:rPr>
                    </w:pPr>
                    <w:r>
                      <w:t>-66.59%</w:t>
                    </w:r>
                  </w:p>
                </w:tc>
              </w:tr>
            </w:sdtContent>
          </w:sdt>
          <w:sdt>
            <w:sdtPr>
              <w:rPr>
                <w:rFonts w:ascii="宋体" w:hAnsi="宋体"/>
              </w:rPr>
              <w:tag w:val="_TUP_3ae0951634394a809aecf979dd5e75f0"/>
              <w:id w:val="-504982196"/>
              <w:lock w:val="sdtLocked"/>
            </w:sdtPr>
            <w:sdtContent>
              <w:tr w:rsidR="00AB197E" w:rsidTr="006162B2">
                <w:tc>
                  <w:tcPr>
                    <w:tcW w:w="1596" w:type="pct"/>
                  </w:tcPr>
                  <w:p w:rsidR="00AB197E" w:rsidRDefault="005719CB" w:rsidP="00AB197E">
                    <w:pPr>
                      <w:tabs>
                        <w:tab w:val="left" w:pos="5140"/>
                      </w:tabs>
                      <w:rPr>
                        <w:rFonts w:ascii="宋体" w:hAnsi="宋体"/>
                      </w:rPr>
                    </w:pPr>
                    <w:r>
                      <w:rPr>
                        <w:rFonts w:hint="eastAsia"/>
                        <w:color w:val="000000"/>
                      </w:rPr>
                      <w:t>净利润</w:t>
                    </w:r>
                  </w:p>
                </w:tc>
                <w:tc>
                  <w:tcPr>
                    <w:tcW w:w="799" w:type="pct"/>
                    <w:vAlign w:val="center"/>
                  </w:tcPr>
                  <w:p w:rsidR="00AB197E" w:rsidRDefault="005719CB" w:rsidP="00AB197E">
                    <w:pPr>
                      <w:tabs>
                        <w:tab w:val="left" w:pos="5140"/>
                      </w:tabs>
                      <w:jc w:val="right"/>
                      <w:rPr>
                        <w:rFonts w:ascii="宋体" w:hAnsi="宋体"/>
                      </w:rPr>
                    </w:pPr>
                    <w:r>
                      <w:t>-196,322,904.49</w:t>
                    </w:r>
                  </w:p>
                </w:tc>
                <w:tc>
                  <w:tcPr>
                    <w:tcW w:w="590" w:type="pct"/>
                    <w:vAlign w:val="center"/>
                  </w:tcPr>
                  <w:p w:rsidR="00AB197E" w:rsidRDefault="005719CB" w:rsidP="00AB197E">
                    <w:pPr>
                      <w:tabs>
                        <w:tab w:val="left" w:pos="5140"/>
                      </w:tabs>
                      <w:jc w:val="right"/>
                      <w:rPr>
                        <w:rFonts w:ascii="宋体" w:hAnsi="宋体"/>
                      </w:rPr>
                    </w:pPr>
                    <w:r>
                      <w:t>-45.86%</w:t>
                    </w:r>
                  </w:p>
                </w:tc>
                <w:tc>
                  <w:tcPr>
                    <w:tcW w:w="927" w:type="pct"/>
                    <w:vAlign w:val="center"/>
                  </w:tcPr>
                  <w:p w:rsidR="00AB197E" w:rsidRDefault="005719CB" w:rsidP="00AB197E">
                    <w:pPr>
                      <w:tabs>
                        <w:tab w:val="left" w:pos="5140"/>
                      </w:tabs>
                      <w:jc w:val="right"/>
                      <w:rPr>
                        <w:rFonts w:ascii="宋体" w:hAnsi="宋体"/>
                      </w:rPr>
                    </w:pPr>
                    <w:r>
                      <w:t>258,022,106.52</w:t>
                    </w:r>
                  </w:p>
                </w:tc>
                <w:tc>
                  <w:tcPr>
                    <w:tcW w:w="506" w:type="pct"/>
                    <w:vAlign w:val="center"/>
                  </w:tcPr>
                  <w:p w:rsidR="00AB197E" w:rsidRDefault="005719CB" w:rsidP="00AB197E">
                    <w:pPr>
                      <w:tabs>
                        <w:tab w:val="left" w:pos="5140"/>
                      </w:tabs>
                      <w:jc w:val="right"/>
                      <w:rPr>
                        <w:rFonts w:ascii="宋体" w:hAnsi="宋体"/>
                      </w:rPr>
                    </w:pPr>
                    <w:r>
                      <w:t>27.13%</w:t>
                    </w:r>
                  </w:p>
                </w:tc>
                <w:tc>
                  <w:tcPr>
                    <w:tcW w:w="583" w:type="pct"/>
                  </w:tcPr>
                  <w:p w:rsidR="00AB197E" w:rsidRDefault="005719CB" w:rsidP="00AB197E">
                    <w:pPr>
                      <w:tabs>
                        <w:tab w:val="left" w:pos="5140"/>
                      </w:tabs>
                      <w:jc w:val="right"/>
                      <w:rPr>
                        <w:rFonts w:ascii="宋体" w:hAnsi="宋体"/>
                      </w:rPr>
                    </w:pPr>
                    <w:r>
                      <w:t>-176.09%</w:t>
                    </w:r>
                  </w:p>
                </w:tc>
              </w:tr>
            </w:sdtContent>
          </w:sdt>
          <w:tr w:rsidR="00AB197E" w:rsidTr="006162B2">
            <w:sdt>
              <w:sdtPr>
                <w:rPr>
                  <w:rFonts w:ascii="宋体" w:hAnsi="宋体" w:hint="eastAsia"/>
                </w:rPr>
                <w:alias w:val=""/>
                <w:tag w:val="_PLD_23f4e1032feb400689785e6e22526043"/>
                <w:id w:val="-210879837"/>
                <w:lock w:val="sdtContentLocked"/>
              </w:sdtPr>
              <w:sdtContent>
                <w:tc>
                  <w:tcPr>
                    <w:tcW w:w="1596" w:type="pct"/>
                  </w:tcPr>
                  <w:p w:rsidR="00AB197E" w:rsidRDefault="005719CB" w:rsidP="00AB197E">
                    <w:pPr>
                      <w:tabs>
                        <w:tab w:val="left" w:pos="5140"/>
                      </w:tabs>
                      <w:rPr>
                        <w:rFonts w:ascii="宋体" w:hAnsi="宋体"/>
                      </w:rPr>
                    </w:pPr>
                    <w:r>
                      <w:rPr>
                        <w:rFonts w:ascii="宋体" w:hAnsi="宋体" w:hint="eastAsia"/>
                      </w:rPr>
                      <w:t>经营活动产生的现金流量净额</w:t>
                    </w:r>
                  </w:p>
                </w:tc>
              </w:sdtContent>
            </w:sdt>
            <w:tc>
              <w:tcPr>
                <w:tcW w:w="799" w:type="pct"/>
              </w:tcPr>
              <w:p w:rsidR="00AB197E" w:rsidRPr="00C10A17" w:rsidRDefault="005719CB" w:rsidP="00AB197E">
                <w:pPr>
                  <w:pStyle w:val="affffff4"/>
                </w:pPr>
                <w:r w:rsidRPr="00C10A17">
                  <w:rPr>
                    <w:rFonts w:ascii="宋体" w:hAnsi="宋体" w:hint="eastAsia"/>
                  </w:rPr>
                  <w:t>38,153,708.20</w:t>
                </w:r>
              </w:p>
            </w:tc>
            <w:tc>
              <w:tcPr>
                <w:tcW w:w="590" w:type="pct"/>
              </w:tcPr>
              <w:sdt>
                <w:sdtPr>
                  <w:rPr>
                    <w:rFonts w:ascii="宋体" w:hAnsi="宋体" w:hint="eastAsia"/>
                  </w:rPr>
                  <w:alias w:val=""/>
                  <w:tag w:val="_PLD_550f6119df524f5db4c23a9d43445d28"/>
                  <w:id w:val="-723061339"/>
                  <w:lock w:val="sdtContentLocked"/>
                </w:sdtPr>
                <w:sdtContent>
                  <w:p w:rsidR="00AB197E" w:rsidRDefault="005719CB" w:rsidP="00AB197E">
                    <w:pPr>
                      <w:tabs>
                        <w:tab w:val="left" w:pos="5140"/>
                      </w:tabs>
                      <w:jc w:val="center"/>
                      <w:rPr>
                        <w:rFonts w:ascii="宋体" w:hAnsi="宋体"/>
                      </w:rPr>
                    </w:pPr>
                    <w:r>
                      <w:rPr>
                        <w:rFonts w:ascii="宋体" w:hAnsi="宋体" w:hint="eastAsia"/>
                      </w:rPr>
                      <w:t>-</w:t>
                    </w:r>
                  </w:p>
                </w:sdtContent>
              </w:sdt>
            </w:tc>
            <w:tc>
              <w:tcPr>
                <w:tcW w:w="927" w:type="pct"/>
              </w:tcPr>
              <w:p w:rsidR="00AB197E" w:rsidRPr="00C10A17" w:rsidRDefault="005719CB" w:rsidP="00AB197E">
                <w:pPr>
                  <w:pStyle w:val="affffff4"/>
                </w:pPr>
                <w:r w:rsidRPr="00C10A17">
                  <w:rPr>
                    <w:rFonts w:ascii="宋体" w:hAnsi="宋体" w:hint="eastAsia"/>
                  </w:rPr>
                  <w:t>255,101,550.80</w:t>
                </w:r>
              </w:p>
            </w:tc>
            <w:tc>
              <w:tcPr>
                <w:tcW w:w="506" w:type="pct"/>
              </w:tcPr>
              <w:sdt>
                <w:sdtPr>
                  <w:rPr>
                    <w:rFonts w:ascii="宋体" w:hAnsi="宋体" w:hint="eastAsia"/>
                  </w:rPr>
                  <w:alias w:val=""/>
                  <w:tag w:val="_PLD_1921aafdcfc44819b173a8890a0d434f"/>
                  <w:id w:val="710999892"/>
                  <w:lock w:val="sdtContentLocked"/>
                </w:sdtPr>
                <w:sdtContent>
                  <w:p w:rsidR="00AB197E" w:rsidRDefault="005719CB" w:rsidP="00AB197E">
                    <w:pPr>
                      <w:tabs>
                        <w:tab w:val="left" w:pos="5140"/>
                      </w:tabs>
                      <w:jc w:val="center"/>
                      <w:rPr>
                        <w:rFonts w:ascii="宋体" w:hAnsi="宋体"/>
                      </w:rPr>
                    </w:pPr>
                    <w:r>
                      <w:rPr>
                        <w:rFonts w:ascii="宋体" w:hAnsi="宋体" w:hint="eastAsia"/>
                      </w:rPr>
                      <w:t>-</w:t>
                    </w:r>
                  </w:p>
                </w:sdtContent>
              </w:sdt>
            </w:tc>
            <w:tc>
              <w:tcPr>
                <w:tcW w:w="583" w:type="pct"/>
                <w:vAlign w:val="center"/>
              </w:tcPr>
              <w:p w:rsidR="00AB197E" w:rsidRDefault="005719CB" w:rsidP="00AB197E">
                <w:pPr>
                  <w:tabs>
                    <w:tab w:val="left" w:pos="5140"/>
                  </w:tabs>
                  <w:jc w:val="right"/>
                  <w:rPr>
                    <w:rFonts w:ascii="宋体" w:hAnsi="宋体"/>
                  </w:rPr>
                </w:pPr>
                <w:r>
                  <w:t>-85.04%</w:t>
                </w:r>
              </w:p>
            </w:tc>
          </w:tr>
          <w:tr w:rsidR="00AB197E" w:rsidTr="006162B2">
            <w:sdt>
              <w:sdtPr>
                <w:rPr>
                  <w:rFonts w:ascii="宋体" w:hAnsi="宋体" w:hint="eastAsia"/>
                </w:rPr>
                <w:alias w:val=""/>
                <w:tag w:val="_PLD_6f7d5d4ac5dc43bc9686dbdfb2759954"/>
                <w:id w:val="-1355652060"/>
                <w:lock w:val="sdtContentLocked"/>
              </w:sdtPr>
              <w:sdtContent>
                <w:tc>
                  <w:tcPr>
                    <w:tcW w:w="1596" w:type="pct"/>
                  </w:tcPr>
                  <w:p w:rsidR="00AB197E" w:rsidRDefault="005719CB" w:rsidP="00AB197E">
                    <w:pPr>
                      <w:tabs>
                        <w:tab w:val="left" w:pos="5140"/>
                      </w:tabs>
                      <w:rPr>
                        <w:rFonts w:ascii="宋体" w:hAnsi="宋体"/>
                      </w:rPr>
                    </w:pPr>
                    <w:r>
                      <w:rPr>
                        <w:rFonts w:ascii="宋体" w:hAnsi="宋体" w:hint="eastAsia"/>
                      </w:rPr>
                      <w:t>投资活动产生的现金流量净额</w:t>
                    </w:r>
                  </w:p>
                </w:tc>
              </w:sdtContent>
            </w:sdt>
            <w:tc>
              <w:tcPr>
                <w:tcW w:w="799" w:type="pct"/>
              </w:tcPr>
              <w:p w:rsidR="00AB197E" w:rsidRPr="00C10A17" w:rsidRDefault="005719CB" w:rsidP="00AB197E">
                <w:pPr>
                  <w:rPr>
                    <w:rFonts w:ascii="宋体" w:hAnsi="宋体"/>
                  </w:rPr>
                </w:pPr>
                <w:r w:rsidRPr="00C10A17">
                  <w:rPr>
                    <w:rFonts w:ascii="宋体" w:hAnsi="宋体" w:hint="eastAsia"/>
                  </w:rPr>
                  <w:t>172,022,705.17</w:t>
                </w:r>
              </w:p>
            </w:tc>
            <w:sdt>
              <w:sdtPr>
                <w:rPr>
                  <w:rFonts w:ascii="宋体" w:hAnsi="宋体" w:hint="eastAsia"/>
                </w:rPr>
                <w:alias w:val=""/>
                <w:tag w:val="_PLD_7d048312d13d4a6eb28bdc74824586d9"/>
                <w:id w:val="603850902"/>
                <w:lock w:val="sdtContentLocked"/>
              </w:sdtPr>
              <w:sdtContent>
                <w:tc>
                  <w:tcPr>
                    <w:tcW w:w="590" w:type="pct"/>
                  </w:tcPr>
                  <w:p w:rsidR="00AB197E" w:rsidRDefault="005719CB" w:rsidP="00AB197E">
                    <w:pPr>
                      <w:tabs>
                        <w:tab w:val="left" w:pos="5140"/>
                      </w:tabs>
                      <w:jc w:val="center"/>
                      <w:rPr>
                        <w:rFonts w:ascii="宋体" w:hAnsi="宋体"/>
                      </w:rPr>
                    </w:pPr>
                    <w:r>
                      <w:rPr>
                        <w:rFonts w:ascii="宋体" w:hAnsi="宋体" w:hint="eastAsia"/>
                      </w:rPr>
                      <w:t>-</w:t>
                    </w:r>
                  </w:p>
                </w:tc>
              </w:sdtContent>
            </w:sdt>
            <w:tc>
              <w:tcPr>
                <w:tcW w:w="927" w:type="pct"/>
              </w:tcPr>
              <w:p w:rsidR="00AB197E" w:rsidRPr="00C10A17" w:rsidRDefault="005719CB" w:rsidP="00AB197E">
                <w:pPr>
                  <w:rPr>
                    <w:rFonts w:ascii="宋体" w:hAnsi="宋体"/>
                  </w:rPr>
                </w:pPr>
                <w:r w:rsidRPr="00C10A17">
                  <w:rPr>
                    <w:rFonts w:ascii="宋体" w:hAnsi="宋体" w:hint="eastAsia"/>
                  </w:rPr>
                  <w:t>-1,952,010.11</w:t>
                </w:r>
              </w:p>
            </w:tc>
            <w:sdt>
              <w:sdtPr>
                <w:rPr>
                  <w:rFonts w:ascii="宋体" w:hAnsi="宋体" w:hint="eastAsia"/>
                </w:rPr>
                <w:alias w:val=""/>
                <w:tag w:val="_PLD_09a11f4e7f574bdd96f1e12a10355a70"/>
                <w:id w:val="-1403675085"/>
                <w:lock w:val="sdtContentLocked"/>
              </w:sdtPr>
              <w:sdtContent>
                <w:tc>
                  <w:tcPr>
                    <w:tcW w:w="506" w:type="pct"/>
                  </w:tcPr>
                  <w:p w:rsidR="00AB197E" w:rsidRDefault="005719CB" w:rsidP="00AB197E">
                    <w:pPr>
                      <w:tabs>
                        <w:tab w:val="left" w:pos="5140"/>
                      </w:tabs>
                      <w:jc w:val="center"/>
                      <w:rPr>
                        <w:rFonts w:ascii="宋体" w:hAnsi="宋体"/>
                      </w:rPr>
                    </w:pPr>
                    <w:r>
                      <w:rPr>
                        <w:rFonts w:ascii="宋体" w:hAnsi="宋体" w:hint="eastAsia"/>
                      </w:rPr>
                      <w:t>-</w:t>
                    </w:r>
                  </w:p>
                </w:tc>
              </w:sdtContent>
            </w:sdt>
            <w:tc>
              <w:tcPr>
                <w:tcW w:w="583" w:type="pct"/>
                <w:vAlign w:val="center"/>
              </w:tcPr>
              <w:p w:rsidR="00AB197E" w:rsidRDefault="005719CB" w:rsidP="00AB197E">
                <w:pPr>
                  <w:tabs>
                    <w:tab w:val="left" w:pos="5140"/>
                  </w:tabs>
                  <w:jc w:val="right"/>
                  <w:rPr>
                    <w:rFonts w:ascii="宋体" w:hAnsi="宋体"/>
                  </w:rPr>
                </w:pPr>
                <w:r>
                  <w:t>8,912.59%</w:t>
                </w:r>
              </w:p>
            </w:tc>
          </w:tr>
          <w:tr w:rsidR="00AB197E" w:rsidTr="006162B2">
            <w:sdt>
              <w:sdtPr>
                <w:rPr>
                  <w:rFonts w:ascii="宋体" w:hAnsi="宋体" w:hint="eastAsia"/>
                </w:rPr>
                <w:alias w:val=""/>
                <w:tag w:val="_PLD_ed018492122e4665abd690f987b5665c"/>
                <w:id w:val="1983271282"/>
                <w:lock w:val="sdtContentLocked"/>
              </w:sdtPr>
              <w:sdtContent>
                <w:tc>
                  <w:tcPr>
                    <w:tcW w:w="1596" w:type="pct"/>
                  </w:tcPr>
                  <w:p w:rsidR="00AB197E" w:rsidRDefault="005719CB" w:rsidP="00AB197E">
                    <w:pPr>
                      <w:tabs>
                        <w:tab w:val="left" w:pos="5140"/>
                      </w:tabs>
                      <w:rPr>
                        <w:rFonts w:ascii="宋体" w:hAnsi="宋体"/>
                      </w:rPr>
                    </w:pPr>
                    <w:r>
                      <w:rPr>
                        <w:rFonts w:ascii="宋体" w:hAnsi="宋体" w:hint="eastAsia"/>
                      </w:rPr>
                      <w:t>筹资活动产生的现金流量净额</w:t>
                    </w:r>
                  </w:p>
                </w:tc>
              </w:sdtContent>
            </w:sdt>
            <w:tc>
              <w:tcPr>
                <w:tcW w:w="799" w:type="pct"/>
              </w:tcPr>
              <w:p w:rsidR="00AB197E" w:rsidRPr="00C10A17" w:rsidRDefault="005719CB" w:rsidP="00AB197E">
                <w:pPr>
                  <w:rPr>
                    <w:rFonts w:ascii="宋体" w:hAnsi="宋体"/>
                  </w:rPr>
                </w:pPr>
                <w:r w:rsidRPr="00C10A17">
                  <w:rPr>
                    <w:rFonts w:ascii="宋体" w:hAnsi="宋体" w:hint="eastAsia"/>
                  </w:rPr>
                  <w:t>-67,764,314.25</w:t>
                </w:r>
              </w:p>
            </w:tc>
            <w:sdt>
              <w:sdtPr>
                <w:rPr>
                  <w:rFonts w:ascii="宋体" w:hAnsi="宋体" w:hint="eastAsia"/>
                </w:rPr>
                <w:alias w:val=""/>
                <w:tag w:val="_PLD_dd1801dbbf49467bbaffeaca84f0a299"/>
                <w:id w:val="-362363158"/>
                <w:lock w:val="sdtContentLocked"/>
              </w:sdtPr>
              <w:sdtContent>
                <w:tc>
                  <w:tcPr>
                    <w:tcW w:w="590" w:type="pct"/>
                  </w:tcPr>
                  <w:p w:rsidR="00AB197E" w:rsidRDefault="005719CB" w:rsidP="00AB197E">
                    <w:pPr>
                      <w:tabs>
                        <w:tab w:val="left" w:pos="5140"/>
                      </w:tabs>
                      <w:jc w:val="center"/>
                      <w:rPr>
                        <w:rFonts w:ascii="宋体" w:hAnsi="宋体"/>
                      </w:rPr>
                    </w:pPr>
                    <w:r>
                      <w:rPr>
                        <w:rFonts w:ascii="宋体" w:hAnsi="宋体" w:hint="eastAsia"/>
                      </w:rPr>
                      <w:t>-</w:t>
                    </w:r>
                  </w:p>
                </w:tc>
              </w:sdtContent>
            </w:sdt>
            <w:tc>
              <w:tcPr>
                <w:tcW w:w="927" w:type="pct"/>
              </w:tcPr>
              <w:p w:rsidR="00AB197E" w:rsidRPr="00C10A17" w:rsidRDefault="005719CB" w:rsidP="00AB197E">
                <w:pPr>
                  <w:rPr>
                    <w:rFonts w:ascii="宋体" w:hAnsi="宋体"/>
                  </w:rPr>
                </w:pPr>
                <w:r w:rsidRPr="00C10A17">
                  <w:rPr>
                    <w:rFonts w:ascii="宋体" w:hAnsi="宋体" w:hint="eastAsia"/>
                  </w:rPr>
                  <w:t>-237,119,965.79</w:t>
                </w:r>
              </w:p>
            </w:tc>
            <w:sdt>
              <w:sdtPr>
                <w:rPr>
                  <w:rFonts w:ascii="宋体" w:hAnsi="宋体" w:hint="eastAsia"/>
                </w:rPr>
                <w:alias w:val=""/>
                <w:tag w:val="_PLD_05f2b5f77dc545cdb26d4cfe4007348d"/>
                <w:id w:val="1455447022"/>
                <w:lock w:val="sdtContentLocked"/>
              </w:sdtPr>
              <w:sdtContent>
                <w:tc>
                  <w:tcPr>
                    <w:tcW w:w="506" w:type="pct"/>
                  </w:tcPr>
                  <w:p w:rsidR="00AB197E" w:rsidRDefault="005719CB" w:rsidP="00AB197E">
                    <w:pPr>
                      <w:tabs>
                        <w:tab w:val="left" w:pos="5140"/>
                      </w:tabs>
                      <w:jc w:val="center"/>
                      <w:rPr>
                        <w:rFonts w:ascii="宋体" w:hAnsi="宋体"/>
                      </w:rPr>
                    </w:pPr>
                    <w:r>
                      <w:rPr>
                        <w:rFonts w:ascii="宋体" w:hAnsi="宋体" w:hint="eastAsia"/>
                      </w:rPr>
                      <w:t>-</w:t>
                    </w:r>
                  </w:p>
                </w:tc>
              </w:sdtContent>
            </w:sdt>
            <w:tc>
              <w:tcPr>
                <w:tcW w:w="583" w:type="pct"/>
                <w:vAlign w:val="center"/>
              </w:tcPr>
              <w:p w:rsidR="00AB197E" w:rsidRDefault="005719CB" w:rsidP="00AB197E">
                <w:pPr>
                  <w:tabs>
                    <w:tab w:val="left" w:pos="5140"/>
                  </w:tabs>
                  <w:jc w:val="right"/>
                  <w:rPr>
                    <w:rFonts w:ascii="宋体" w:hAnsi="宋体"/>
                  </w:rPr>
                </w:pPr>
                <w:r>
                  <w:t>71.42%</w:t>
                </w:r>
              </w:p>
            </w:tc>
          </w:tr>
        </w:tbl>
        <w:p w:rsidR="00AB197E" w:rsidRDefault="00AB197E">
          <w:pPr>
            <w:pStyle w:val="affb"/>
          </w:pPr>
        </w:p>
        <w:p w:rsidR="00AB197E" w:rsidRDefault="005719CB">
          <w:pPr>
            <w:rPr>
              <w:rFonts w:ascii="宋体" w:hAnsi="宋体"/>
            </w:rPr>
          </w:pPr>
          <w:r>
            <w:rPr>
              <w:rFonts w:ascii="宋体" w:hAnsi="宋体" w:hint="eastAsia"/>
              <w:b/>
            </w:rPr>
            <w:t>项目重大变动原因</w:t>
          </w:r>
          <w:r>
            <w:rPr>
              <w:rFonts w:ascii="宋体" w:hAnsi="宋体"/>
              <w:b/>
            </w:rPr>
            <w:t>：</w:t>
          </w:r>
        </w:p>
        <w:tbl>
          <w:tblPr>
            <w:tblStyle w:val="gbc1"/>
            <w:tblW w:w="5000" w:type="pct"/>
            <w:tblLook w:val="04A0"/>
          </w:tblPr>
          <w:tblGrid>
            <w:gridCol w:w="9663"/>
          </w:tblGrid>
          <w:tr w:rsidR="00AB197E" w:rsidTr="00C03336">
            <w:sdt>
              <w:sdtPr>
                <w:rPr>
                  <w:rFonts w:ascii="宋体" w:eastAsiaTheme="minorEastAsia" w:hAnsi="宋体" w:cstheme="minorBidi" w:hint="eastAsia"/>
                  <w:kern w:val="2"/>
                  <w:szCs w:val="22"/>
                </w:rPr>
                <w:tag w:val="_GBC_dc1805e5e5364e1a92f5a5b2873977b0"/>
                <w:id w:val="-4915398"/>
                <w:lock w:val="sdtLocked"/>
              </w:sdtPr>
              <w:sdtContent>
                <w:tc>
                  <w:tcPr>
                    <w:tcW w:w="5000" w:type="pct"/>
                    <w:tcBorders>
                      <w:top w:val="single" w:sz="4" w:space="0" w:color="5B9BD5" w:themeColor="accent1"/>
                      <w:left w:val="single" w:sz="4" w:space="0" w:color="5B9BD5" w:themeColor="accent1"/>
                      <w:bottom w:val="single" w:sz="4" w:space="0" w:color="5B9BD5" w:themeColor="accent1"/>
                      <w:right w:val="single" w:sz="4" w:space="0" w:color="5B9BD5" w:themeColor="accent1"/>
                    </w:tcBorders>
                  </w:tcPr>
                  <w:p w:rsidR="006162B2" w:rsidRPr="006162B2" w:rsidRDefault="006162B2" w:rsidP="002621E4">
                    <w:pPr>
                      <w:ind w:firstLineChars="200" w:firstLine="420"/>
                      <w:rPr>
                        <w:rFonts w:ascii="宋体" w:hAnsi="宋体"/>
                      </w:rPr>
                    </w:pPr>
                    <w:r>
                      <w:rPr>
                        <w:rFonts w:ascii="宋体" w:hAnsi="宋体"/>
                      </w:rPr>
                      <w:t>营业收入</w:t>
                    </w:r>
                    <w:r w:rsidRPr="006162B2">
                      <w:rPr>
                        <w:rFonts w:ascii="宋体" w:hAnsi="宋体"/>
                      </w:rPr>
                      <w:t>变动原因主要是</w:t>
                    </w:r>
                    <w:r w:rsidRPr="006162B2">
                      <w:rPr>
                        <w:rFonts w:ascii="宋体" w:hAnsi="宋体" w:hint="eastAsia"/>
                      </w:rPr>
                      <w:t>本期房地产业务及精密机械制造业务销售下降，商品房销售及精密机械制造业务营业收入较上年同期下降较大。</w:t>
                    </w:r>
                  </w:p>
                  <w:p w:rsidR="006162B2" w:rsidRPr="006162B2" w:rsidRDefault="006162B2" w:rsidP="002621E4">
                    <w:pPr>
                      <w:pStyle w:val="afffffffffff2"/>
                      <w:ind w:firstLineChars="200" w:firstLine="420"/>
                    </w:pPr>
                    <w:r w:rsidRPr="006162B2">
                      <w:rPr>
                        <w:rFonts w:ascii="宋体" w:hAnsi="宋体" w:hint="eastAsia"/>
                      </w:rPr>
                      <w:t>营业成本变动原因主要是商品房及精密机械制造业务销售营业收入较上年同期下降较大，结转的营业成本随之下降。</w:t>
                    </w:r>
                  </w:p>
                  <w:p w:rsidR="006162B2" w:rsidRPr="006162B2" w:rsidRDefault="006162B2" w:rsidP="002621E4">
                    <w:pPr>
                      <w:pStyle w:val="afffffffffff2"/>
                      <w:ind w:firstLineChars="200" w:firstLine="420"/>
                    </w:pPr>
                    <w:r w:rsidRPr="006162B2">
                      <w:rPr>
                        <w:rFonts w:hint="eastAsia"/>
                      </w:rPr>
                      <w:t>所得税费用变动原因主要是</w:t>
                    </w:r>
                    <w:r w:rsidRPr="006162B2">
                      <w:rPr>
                        <w:rFonts w:ascii="宋体" w:hAnsi="宋体" w:hint="eastAsia"/>
                      </w:rPr>
                      <w:t>本期房地产业务亏损较大，精密机械制造业务利润下降，导致所得税费用较上年同期下降较大。</w:t>
                    </w:r>
                  </w:p>
                  <w:p w:rsidR="006162B2" w:rsidRPr="006162B2" w:rsidRDefault="006162B2" w:rsidP="002621E4">
                    <w:pPr>
                      <w:pStyle w:val="afffffffffff2"/>
                      <w:ind w:firstLineChars="200" w:firstLine="420"/>
                    </w:pPr>
                    <w:r w:rsidRPr="006162B2">
                      <w:rPr>
                        <w:rFonts w:ascii="宋体" w:hAnsi="宋体" w:hint="eastAsia"/>
                      </w:rPr>
                      <w:t>经营活动产生的现金流量净额变动原因主要是本期房地产业务商品房销售收到的现金减少。</w:t>
                    </w:r>
                  </w:p>
                  <w:p w:rsidR="006162B2" w:rsidRPr="006162B2" w:rsidRDefault="006162B2" w:rsidP="002621E4">
                    <w:pPr>
                      <w:pStyle w:val="afffffffffff2"/>
                      <w:ind w:firstLineChars="200" w:firstLine="420"/>
                    </w:pPr>
                    <w:r w:rsidRPr="006162B2">
                      <w:rPr>
                        <w:rFonts w:ascii="宋体" w:hAnsi="宋体" w:hint="eastAsia"/>
                      </w:rPr>
                      <w:t>投资活动产生的现金流量净额变动原因主要是本期收回丰盛控股部分重组诚意金。</w:t>
                    </w:r>
                  </w:p>
                  <w:p w:rsidR="00AB197E" w:rsidRPr="006162B2" w:rsidRDefault="006162B2" w:rsidP="002621E4">
                    <w:pPr>
                      <w:pStyle w:val="afffffffffff2"/>
                      <w:ind w:firstLineChars="200" w:firstLine="420"/>
                    </w:pPr>
                    <w:r w:rsidRPr="006162B2">
                      <w:rPr>
                        <w:rFonts w:ascii="宋体" w:hAnsi="宋体" w:hint="eastAsia"/>
                      </w:rPr>
                      <w:t>筹资活动产生的现金流量净额变动原因主要是本期偿还债务资金流出减少。</w:t>
                    </w:r>
                  </w:p>
                </w:tc>
              </w:sdtContent>
            </w:sdt>
          </w:tr>
        </w:tbl>
        <w:p w:rsidR="00AB197E" w:rsidRDefault="007C4979">
          <w:pPr>
            <w:rPr>
              <w:rFonts w:ascii="宋体" w:hAnsi="宋体"/>
            </w:rPr>
          </w:pPr>
        </w:p>
      </w:sdtContent>
    </w:sdt>
    <w:sdt>
      <w:sdtPr>
        <w:rPr>
          <w:rFonts w:ascii="宋体" w:hAnsi="宋体" w:cstheme="minorBidi" w:hint="eastAsia"/>
          <w:b w:val="0"/>
          <w:bCs w:val="0"/>
          <w:color w:val="000000" w:themeColor="text1"/>
          <w:sz w:val="21"/>
          <w:szCs w:val="44"/>
        </w:rPr>
        <w:alias w:val="模块:非经常性损益"/>
        <w:tag w:val="_SEC_c80299b4d1b1407d9cbbe0c321c0f352"/>
        <w:id w:val="389459328"/>
        <w:lock w:val="sdtLocked"/>
        <w:placeholder>
          <w:docPart w:val="GBC22222222222222222222222222222"/>
        </w:placeholder>
      </w:sdtPr>
      <w:sdtEndPr>
        <w:rPr>
          <w:rFonts w:hint="default"/>
          <w:color w:val="auto"/>
          <w:szCs w:val="22"/>
        </w:rPr>
      </w:sdtEndPr>
      <w:sdtContent>
        <w:p w:rsidR="00AB197E" w:rsidRDefault="005719CB" w:rsidP="005719CB">
          <w:pPr>
            <w:pStyle w:val="2"/>
            <w:numPr>
              <w:ilvl w:val="0"/>
              <w:numId w:val="4"/>
            </w:numPr>
            <w:spacing w:before="156" w:after="156"/>
            <w:rPr>
              <w:rFonts w:ascii="宋体" w:hAnsi="宋体"/>
              <w:color w:val="000000" w:themeColor="text1"/>
              <w:szCs w:val="44"/>
            </w:rPr>
          </w:pPr>
          <w:r>
            <w:rPr>
              <w:rFonts w:ascii="宋体" w:hAnsi="宋体" w:hint="eastAsia"/>
              <w:color w:val="000000" w:themeColor="text1"/>
              <w:szCs w:val="44"/>
            </w:rPr>
            <w:t>非经常性损益项目及金额</w:t>
          </w:r>
        </w:p>
        <w:sdt>
          <w:sdtPr>
            <w:rPr>
              <w:rFonts w:hint="eastAsia"/>
            </w:rPr>
            <w:tag w:val="_PLD_f83c00be519242dab633a70826404dd8"/>
            <w:id w:val="-1232309405"/>
            <w:lock w:val="sdtContentLocked"/>
            <w:placeholder>
              <w:docPart w:val="GBC22222222222222222222222222222"/>
            </w:placeholder>
          </w:sdtPr>
          <w:sdtContent>
            <w:p w:rsidR="00AB197E" w:rsidRDefault="005719CB">
              <w:pPr>
                <w:jc w:val="right"/>
              </w:pPr>
              <w:r>
                <w:rPr>
                  <w:rFonts w:hint="eastAsia"/>
                </w:rPr>
                <w:t>单位：元</w:t>
              </w:r>
            </w:p>
          </w:sdtContent>
        </w:sdt>
        <w:tbl>
          <w:tblPr>
            <w:tblStyle w:val="gbc1"/>
            <w:tblW w:w="5000" w:type="pct"/>
            <w:tblBorders>
              <w:top w:val="single" w:sz="4" w:space="0" w:color="5B9BD5"/>
              <w:left w:val="single" w:sz="4" w:space="0" w:color="5B9BD5"/>
              <w:bottom w:val="single" w:sz="4" w:space="0" w:color="5B9BD5"/>
              <w:right w:val="single" w:sz="4" w:space="0" w:color="5B9BD5"/>
              <w:insideH w:val="single" w:sz="4" w:space="0" w:color="5B9BD5"/>
              <w:insideV w:val="single" w:sz="4" w:space="0" w:color="5B9BD5"/>
            </w:tblBorders>
            <w:tblLook w:val="04A0"/>
          </w:tblPr>
          <w:tblGrid>
            <w:gridCol w:w="5259"/>
            <w:gridCol w:w="4404"/>
          </w:tblGrid>
          <w:tr w:rsidR="00AB197E" w:rsidTr="00AB197E">
            <w:trPr>
              <w:trHeight w:val="212"/>
            </w:trPr>
            <w:sdt>
              <w:sdtPr>
                <w:alias w:val=""/>
                <w:tag w:val="_PLD_f861c30c363945e3a0a57be0fc95badf"/>
                <w:id w:val="173544658"/>
                <w:lock w:val="sdtContentLocked"/>
              </w:sdtPr>
              <w:sdtContent>
                <w:tc>
                  <w:tcPr>
                    <w:tcW w:w="2721" w:type="pct"/>
                    <w:tcBorders>
                      <w:top w:val="single" w:sz="4" w:space="0" w:color="5B9BD5" w:themeColor="accent1"/>
                    </w:tcBorders>
                    <w:shd w:val="pct15" w:color="auto" w:fill="auto"/>
                    <w:vAlign w:val="center"/>
                  </w:tcPr>
                  <w:p w:rsidR="00AB197E" w:rsidRDefault="005719CB" w:rsidP="00AB197E">
                    <w:pPr>
                      <w:jc w:val="center"/>
                      <w:rPr>
                        <w:rFonts w:asciiTheme="minorEastAsia" w:hAnsiTheme="minorEastAsia"/>
                        <w:b/>
                        <w:color w:val="000000" w:themeColor="text1"/>
                      </w:rPr>
                    </w:pPr>
                    <w:r>
                      <w:rPr>
                        <w:rFonts w:asciiTheme="minorEastAsia" w:hAnsiTheme="minorEastAsia" w:hint="eastAsia"/>
                        <w:b/>
                        <w:color w:val="000000" w:themeColor="text1"/>
                      </w:rPr>
                      <w:t>项目</w:t>
                    </w:r>
                  </w:p>
                </w:tc>
              </w:sdtContent>
            </w:sdt>
            <w:sdt>
              <w:sdtPr>
                <w:alias w:val=""/>
                <w:tag w:val="_PLD_7c076d136eaf4d3598723ee843e3120a"/>
                <w:id w:val="313835064"/>
                <w:lock w:val="sdtContentLocked"/>
              </w:sdtPr>
              <w:sdtContent>
                <w:tc>
                  <w:tcPr>
                    <w:tcW w:w="2279" w:type="pct"/>
                    <w:tcBorders>
                      <w:top w:val="single" w:sz="4" w:space="0" w:color="5B9BD5" w:themeColor="accent1"/>
                      <w:right w:val="single" w:sz="4" w:space="0" w:color="5B9BD5" w:themeColor="accent1"/>
                    </w:tcBorders>
                    <w:shd w:val="pct15" w:color="auto" w:fill="auto"/>
                    <w:vAlign w:val="center"/>
                  </w:tcPr>
                  <w:p w:rsidR="00AB197E" w:rsidRDefault="005719CB" w:rsidP="00AB197E">
                    <w:pPr>
                      <w:jc w:val="center"/>
                      <w:rPr>
                        <w:rFonts w:asciiTheme="minorEastAsia" w:hAnsiTheme="minorEastAsia"/>
                        <w:b/>
                        <w:color w:val="000000" w:themeColor="text1"/>
                      </w:rPr>
                    </w:pPr>
                    <w:r>
                      <w:rPr>
                        <w:rFonts w:asciiTheme="minorEastAsia" w:hAnsiTheme="minorEastAsia" w:hint="eastAsia"/>
                        <w:b/>
                        <w:color w:val="000000" w:themeColor="text1"/>
                      </w:rPr>
                      <w:t>金额</w:t>
                    </w:r>
                  </w:p>
                </w:tc>
              </w:sdtContent>
            </w:sdt>
          </w:tr>
          <w:sdt>
            <w:sdtPr>
              <w:rPr>
                <w:rFonts w:asciiTheme="minorEastAsia" w:hAnsiTheme="minorEastAsia"/>
                <w:color w:val="000000" w:themeColor="text1"/>
              </w:rPr>
              <w:tag w:val="_TUP_dc648177fb82492991521c6e21b08ace"/>
              <w:id w:val="-1069116486"/>
              <w:lock w:val="sdtLocked"/>
            </w:sdtPr>
            <w:sdtContent>
              <w:tr w:rsidR="00AB197E" w:rsidTr="00AB197E">
                <w:trPr>
                  <w:trHeight w:val="316"/>
                </w:trPr>
                <w:tc>
                  <w:tcPr>
                    <w:tcW w:w="2721" w:type="pct"/>
                  </w:tcPr>
                  <w:p w:rsidR="00AB197E" w:rsidRDefault="005719CB" w:rsidP="00AB197E">
                    <w:pPr>
                      <w:jc w:val="left"/>
                      <w:rPr>
                        <w:rFonts w:asciiTheme="minorEastAsia" w:hAnsiTheme="minorEastAsia"/>
                      </w:rPr>
                    </w:pPr>
                    <w:r>
                      <w:t>非流动资产处置损益（包括已计提资产减值准备的冲销部分）</w:t>
                    </w:r>
                  </w:p>
                </w:tc>
                <w:tc>
                  <w:tcPr>
                    <w:tcW w:w="2279" w:type="pct"/>
                    <w:tcBorders>
                      <w:right w:val="single" w:sz="4" w:space="0" w:color="5B9BD5" w:themeColor="accent1"/>
                    </w:tcBorders>
                  </w:tcPr>
                  <w:p w:rsidR="00AB197E" w:rsidRDefault="005719CB" w:rsidP="00AB197E">
                    <w:pPr>
                      <w:jc w:val="right"/>
                      <w:rPr>
                        <w:rFonts w:asciiTheme="minorEastAsia" w:hAnsiTheme="minorEastAsia"/>
                      </w:rPr>
                    </w:pPr>
                    <w:r>
                      <w:t>2,540,675.11</w:t>
                    </w:r>
                  </w:p>
                </w:tc>
              </w:tr>
            </w:sdtContent>
          </w:sdt>
          <w:sdt>
            <w:sdtPr>
              <w:rPr>
                <w:rFonts w:asciiTheme="minorEastAsia" w:hAnsiTheme="minorEastAsia"/>
                <w:color w:val="000000" w:themeColor="text1"/>
              </w:rPr>
              <w:tag w:val="_TUP_dc648177fb82492991521c6e21b08ace"/>
              <w:id w:val="-1484301514"/>
              <w:lock w:val="sdtLocked"/>
            </w:sdtPr>
            <w:sdtContent>
              <w:tr w:rsidR="00AB197E" w:rsidTr="00AB197E">
                <w:trPr>
                  <w:trHeight w:val="316"/>
                </w:trPr>
                <w:tc>
                  <w:tcPr>
                    <w:tcW w:w="2721" w:type="pct"/>
                  </w:tcPr>
                  <w:p w:rsidR="00AB197E" w:rsidRDefault="005719CB" w:rsidP="00AB197E">
                    <w:pPr>
                      <w:jc w:val="left"/>
                      <w:rPr>
                        <w:rFonts w:asciiTheme="minorEastAsia" w:hAnsiTheme="minorEastAsia"/>
                      </w:rPr>
                    </w:pPr>
                    <w:r>
                      <w:t>计入当期损益的政府补助（与公司正常经营业务密切相关，符合国家政策规定、按照一定标准定额或定量持续享受的政府补助除外）</w:t>
                    </w:r>
                  </w:p>
                </w:tc>
                <w:tc>
                  <w:tcPr>
                    <w:tcW w:w="2279" w:type="pct"/>
                    <w:tcBorders>
                      <w:right w:val="single" w:sz="4" w:space="0" w:color="5B9BD5" w:themeColor="accent1"/>
                    </w:tcBorders>
                  </w:tcPr>
                  <w:p w:rsidR="00AB197E" w:rsidRDefault="005719CB" w:rsidP="00AB197E">
                    <w:pPr>
                      <w:jc w:val="right"/>
                      <w:rPr>
                        <w:rFonts w:asciiTheme="minorEastAsia" w:hAnsiTheme="minorEastAsia"/>
                      </w:rPr>
                    </w:pPr>
                    <w:r>
                      <w:t>8,975,748.73</w:t>
                    </w:r>
                  </w:p>
                </w:tc>
              </w:tr>
            </w:sdtContent>
          </w:sdt>
          <w:sdt>
            <w:sdtPr>
              <w:rPr>
                <w:rFonts w:asciiTheme="minorEastAsia" w:hAnsiTheme="minorEastAsia"/>
                <w:color w:val="000000" w:themeColor="text1"/>
              </w:rPr>
              <w:tag w:val="_TUP_dc648177fb82492991521c6e21b08ace"/>
              <w:id w:val="2034148734"/>
              <w:lock w:val="sdtLocked"/>
            </w:sdtPr>
            <w:sdtContent>
              <w:tr w:rsidR="00AB197E" w:rsidTr="00AB197E">
                <w:trPr>
                  <w:trHeight w:val="316"/>
                </w:trPr>
                <w:tc>
                  <w:tcPr>
                    <w:tcW w:w="2721" w:type="pct"/>
                  </w:tcPr>
                  <w:p w:rsidR="00AB197E" w:rsidRDefault="005719CB" w:rsidP="00AB197E">
                    <w:pPr>
                      <w:jc w:val="left"/>
                      <w:rPr>
                        <w:rFonts w:asciiTheme="minorEastAsia" w:hAnsiTheme="minorEastAsia"/>
                      </w:rPr>
                    </w:pPr>
                    <w:r>
                      <w:t>债务重组损益</w:t>
                    </w:r>
                  </w:p>
                </w:tc>
                <w:tc>
                  <w:tcPr>
                    <w:tcW w:w="2279" w:type="pct"/>
                    <w:tcBorders>
                      <w:right w:val="single" w:sz="4" w:space="0" w:color="5B9BD5" w:themeColor="accent1"/>
                    </w:tcBorders>
                  </w:tcPr>
                  <w:p w:rsidR="00AB197E" w:rsidRDefault="005719CB" w:rsidP="00AB197E">
                    <w:pPr>
                      <w:jc w:val="right"/>
                      <w:rPr>
                        <w:rFonts w:asciiTheme="minorEastAsia" w:hAnsiTheme="minorEastAsia"/>
                      </w:rPr>
                    </w:pPr>
                    <w:r>
                      <w:t>32,455,000.00</w:t>
                    </w:r>
                  </w:p>
                </w:tc>
              </w:tr>
            </w:sdtContent>
          </w:sdt>
          <w:sdt>
            <w:sdtPr>
              <w:rPr>
                <w:rFonts w:asciiTheme="minorEastAsia" w:hAnsiTheme="minorEastAsia"/>
                <w:color w:val="000000" w:themeColor="text1"/>
              </w:rPr>
              <w:tag w:val="_TUP_dc648177fb82492991521c6e21b08ace"/>
              <w:id w:val="1181321944"/>
              <w:lock w:val="sdtLocked"/>
            </w:sdtPr>
            <w:sdtContent>
              <w:tr w:rsidR="00AB197E" w:rsidTr="00AB197E">
                <w:trPr>
                  <w:trHeight w:val="316"/>
                </w:trPr>
                <w:tc>
                  <w:tcPr>
                    <w:tcW w:w="2721" w:type="pct"/>
                  </w:tcPr>
                  <w:p w:rsidR="00AB197E" w:rsidRDefault="005719CB" w:rsidP="00AB197E">
                    <w:pPr>
                      <w:jc w:val="left"/>
                      <w:rPr>
                        <w:rFonts w:asciiTheme="minorEastAsia" w:hAnsiTheme="minorEastAsia"/>
                      </w:rPr>
                    </w:pPr>
                    <w:r>
                      <w:t>与公司正常经营业务无关的或有事项产生的损益</w:t>
                    </w:r>
                  </w:p>
                </w:tc>
                <w:tc>
                  <w:tcPr>
                    <w:tcW w:w="2279" w:type="pct"/>
                    <w:tcBorders>
                      <w:right w:val="single" w:sz="4" w:space="0" w:color="5B9BD5" w:themeColor="accent1"/>
                    </w:tcBorders>
                  </w:tcPr>
                  <w:p w:rsidR="00AB197E" w:rsidRDefault="005719CB" w:rsidP="00AB197E">
                    <w:pPr>
                      <w:jc w:val="right"/>
                      <w:rPr>
                        <w:rFonts w:asciiTheme="minorEastAsia" w:hAnsiTheme="minorEastAsia"/>
                      </w:rPr>
                    </w:pPr>
                    <w:r>
                      <w:t>-44,291,423.10</w:t>
                    </w:r>
                  </w:p>
                </w:tc>
              </w:tr>
            </w:sdtContent>
          </w:sdt>
          <w:sdt>
            <w:sdtPr>
              <w:rPr>
                <w:rFonts w:asciiTheme="minorEastAsia" w:hAnsiTheme="minorEastAsia"/>
                <w:color w:val="000000" w:themeColor="text1"/>
              </w:rPr>
              <w:tag w:val="_TUP_dc648177fb82492991521c6e21b08ace"/>
              <w:id w:val="-617376826"/>
              <w:lock w:val="sdtLocked"/>
            </w:sdtPr>
            <w:sdtContent>
              <w:tr w:rsidR="00AB197E" w:rsidTr="00AB197E">
                <w:trPr>
                  <w:trHeight w:val="316"/>
                </w:trPr>
                <w:tc>
                  <w:tcPr>
                    <w:tcW w:w="2721" w:type="pct"/>
                  </w:tcPr>
                  <w:p w:rsidR="00AB197E" w:rsidRDefault="005719CB" w:rsidP="00AB197E">
                    <w:pPr>
                      <w:jc w:val="left"/>
                      <w:rPr>
                        <w:rFonts w:asciiTheme="minorEastAsia" w:hAnsiTheme="minorEastAsia"/>
                      </w:rPr>
                    </w:pPr>
                    <w:r>
                      <w:t>单独进行减值测试的应收款项减值准备转回</w:t>
                    </w:r>
                  </w:p>
                </w:tc>
                <w:tc>
                  <w:tcPr>
                    <w:tcW w:w="2279" w:type="pct"/>
                    <w:tcBorders>
                      <w:right w:val="single" w:sz="4" w:space="0" w:color="5B9BD5" w:themeColor="accent1"/>
                    </w:tcBorders>
                  </w:tcPr>
                  <w:p w:rsidR="00AB197E" w:rsidRDefault="005719CB" w:rsidP="00AB197E">
                    <w:pPr>
                      <w:jc w:val="right"/>
                      <w:rPr>
                        <w:rFonts w:asciiTheme="minorEastAsia" w:hAnsiTheme="minorEastAsia"/>
                      </w:rPr>
                    </w:pPr>
                    <w:r>
                      <w:t>1,484,936.10</w:t>
                    </w:r>
                  </w:p>
                </w:tc>
              </w:tr>
            </w:sdtContent>
          </w:sdt>
          <w:sdt>
            <w:sdtPr>
              <w:rPr>
                <w:rFonts w:asciiTheme="minorEastAsia" w:hAnsiTheme="minorEastAsia"/>
                <w:color w:val="000000" w:themeColor="text1"/>
              </w:rPr>
              <w:tag w:val="_TUP_dc648177fb82492991521c6e21b08ace"/>
              <w:id w:val="2140063595"/>
              <w:lock w:val="sdtLocked"/>
            </w:sdtPr>
            <w:sdtContent>
              <w:tr w:rsidR="00AB197E" w:rsidTr="00AB197E">
                <w:trPr>
                  <w:trHeight w:val="316"/>
                </w:trPr>
                <w:tc>
                  <w:tcPr>
                    <w:tcW w:w="2721" w:type="pct"/>
                  </w:tcPr>
                  <w:p w:rsidR="00AB197E" w:rsidRDefault="005719CB" w:rsidP="00AB197E">
                    <w:pPr>
                      <w:jc w:val="left"/>
                      <w:rPr>
                        <w:rFonts w:asciiTheme="minorEastAsia" w:hAnsiTheme="minorEastAsia"/>
                      </w:rPr>
                    </w:pPr>
                    <w:r>
                      <w:t>除上述各项之外的其他营业外收入和支出</w:t>
                    </w:r>
                  </w:p>
                </w:tc>
                <w:tc>
                  <w:tcPr>
                    <w:tcW w:w="2279" w:type="pct"/>
                    <w:tcBorders>
                      <w:right w:val="single" w:sz="4" w:space="0" w:color="5B9BD5" w:themeColor="accent1"/>
                    </w:tcBorders>
                  </w:tcPr>
                  <w:p w:rsidR="00AB197E" w:rsidRDefault="005719CB" w:rsidP="00AB197E">
                    <w:pPr>
                      <w:jc w:val="right"/>
                      <w:rPr>
                        <w:rFonts w:asciiTheme="minorEastAsia" w:hAnsiTheme="minorEastAsia"/>
                      </w:rPr>
                    </w:pPr>
                    <w:r>
                      <w:t>-20,611,702.45</w:t>
                    </w:r>
                  </w:p>
                </w:tc>
              </w:tr>
            </w:sdtContent>
          </w:sdt>
          <w:sdt>
            <w:sdtPr>
              <w:rPr>
                <w:rFonts w:asciiTheme="minorEastAsia" w:hAnsiTheme="minorEastAsia"/>
                <w:color w:val="000000" w:themeColor="text1"/>
              </w:rPr>
              <w:tag w:val="_TUP_dc648177fb82492991521c6e21b08ace"/>
              <w:id w:val="-1310549938"/>
              <w:lock w:val="sdtLocked"/>
            </w:sdtPr>
            <w:sdtContent>
              <w:tr w:rsidR="00AB197E" w:rsidTr="00AB197E">
                <w:trPr>
                  <w:trHeight w:val="316"/>
                </w:trPr>
                <w:tc>
                  <w:tcPr>
                    <w:tcW w:w="2721" w:type="pct"/>
                  </w:tcPr>
                  <w:p w:rsidR="00AB197E" w:rsidRDefault="005719CB" w:rsidP="00AB197E">
                    <w:pPr>
                      <w:jc w:val="left"/>
                      <w:rPr>
                        <w:rFonts w:asciiTheme="minorEastAsia" w:hAnsiTheme="minorEastAsia"/>
                      </w:rPr>
                    </w:pPr>
                    <w:r>
                      <w:t>其他符合非经常性损益定义的损益项目</w:t>
                    </w:r>
                  </w:p>
                </w:tc>
                <w:tc>
                  <w:tcPr>
                    <w:tcW w:w="2279" w:type="pct"/>
                    <w:tcBorders>
                      <w:right w:val="single" w:sz="4" w:space="0" w:color="5B9BD5" w:themeColor="accent1"/>
                    </w:tcBorders>
                  </w:tcPr>
                  <w:p w:rsidR="00AB197E" w:rsidRDefault="005719CB" w:rsidP="00AB197E">
                    <w:pPr>
                      <w:jc w:val="right"/>
                      <w:rPr>
                        <w:rFonts w:asciiTheme="minorEastAsia" w:hAnsiTheme="minorEastAsia"/>
                      </w:rPr>
                    </w:pPr>
                    <w:r>
                      <w:t>63,877,002.68</w:t>
                    </w:r>
                  </w:p>
                </w:tc>
              </w:tr>
            </w:sdtContent>
          </w:sdt>
          <w:tr w:rsidR="00AB197E" w:rsidTr="00AB197E">
            <w:trPr>
              <w:trHeight w:val="225"/>
            </w:trPr>
            <w:sdt>
              <w:sdtPr>
                <w:alias w:val=""/>
                <w:tag w:val="_PLD_2d894cf8054649089fe3e0204c99d95b"/>
                <w:id w:val="994921797"/>
                <w:lock w:val="sdtContentLocked"/>
              </w:sdtPr>
              <w:sdtContent>
                <w:tc>
                  <w:tcPr>
                    <w:tcW w:w="2721" w:type="pct"/>
                  </w:tcPr>
                  <w:p w:rsidR="00AB197E" w:rsidRDefault="005719CB" w:rsidP="00AB197E">
                    <w:pPr>
                      <w:jc w:val="center"/>
                      <w:rPr>
                        <w:rFonts w:asciiTheme="minorEastAsia" w:hAnsiTheme="minorEastAsia"/>
                        <w:color w:val="000000" w:themeColor="text1"/>
                      </w:rPr>
                    </w:pPr>
                    <w:r>
                      <w:rPr>
                        <w:rFonts w:asciiTheme="minorEastAsia" w:hAnsiTheme="minorEastAsia" w:hint="eastAsia"/>
                        <w:b/>
                        <w:color w:val="000000" w:themeColor="text1"/>
                      </w:rPr>
                      <w:t>非经常性损益合计</w:t>
                    </w:r>
                  </w:p>
                </w:tc>
              </w:sdtContent>
            </w:sdt>
            <w:tc>
              <w:tcPr>
                <w:tcW w:w="2279" w:type="pct"/>
                <w:tcBorders>
                  <w:right w:val="single" w:sz="4" w:space="0" w:color="5B9BD5" w:themeColor="accent1"/>
                </w:tcBorders>
              </w:tcPr>
              <w:p w:rsidR="00AB197E" w:rsidRPr="00F174BD" w:rsidRDefault="005719CB" w:rsidP="00AB197E">
                <w:pPr>
                  <w:widowControl/>
                  <w:jc w:val="right"/>
                  <w:rPr>
                    <w:color w:val="000000"/>
                  </w:rPr>
                </w:pPr>
                <w:r w:rsidRPr="00F174BD">
                  <w:rPr>
                    <w:color w:val="000000"/>
                  </w:rPr>
                  <w:t>44,430,237.07</w:t>
                </w:r>
              </w:p>
            </w:tc>
          </w:tr>
          <w:tr w:rsidR="00AB197E" w:rsidTr="00AB197E">
            <w:trPr>
              <w:trHeight w:val="343"/>
            </w:trPr>
            <w:sdt>
              <w:sdtPr>
                <w:alias w:val=""/>
                <w:tag w:val="_PLD_a0d0a8f3fada406b9754e920c0c32e90"/>
                <w:id w:val="-1730068401"/>
                <w:lock w:val="sdtContentLocked"/>
              </w:sdtPr>
              <w:sdtContent>
                <w:tc>
                  <w:tcPr>
                    <w:tcW w:w="2721" w:type="pct"/>
                  </w:tcPr>
                  <w:p w:rsidR="00AB197E" w:rsidRDefault="005719CB" w:rsidP="00AB197E">
                    <w:pPr>
                      <w:jc w:val="left"/>
                      <w:rPr>
                        <w:rFonts w:asciiTheme="minorEastAsia" w:hAnsiTheme="minorEastAsia"/>
                        <w:color w:val="000000" w:themeColor="text1"/>
                      </w:rPr>
                    </w:pPr>
                    <w:r>
                      <w:rPr>
                        <w:rFonts w:asciiTheme="minorEastAsia" w:hAnsiTheme="minorEastAsia" w:hint="eastAsia"/>
                        <w:color w:val="000000" w:themeColor="text1"/>
                      </w:rPr>
                      <w:t>所得税</w:t>
                    </w:r>
                    <w:r>
                      <w:rPr>
                        <w:rFonts w:asciiTheme="minorEastAsia" w:hAnsiTheme="minorEastAsia"/>
                        <w:color w:val="000000" w:themeColor="text1"/>
                      </w:rPr>
                      <w:t>影响数</w:t>
                    </w:r>
                  </w:p>
                </w:tc>
              </w:sdtContent>
            </w:sdt>
            <w:tc>
              <w:tcPr>
                <w:tcW w:w="2279" w:type="pct"/>
                <w:tcBorders>
                  <w:right w:val="single" w:sz="4" w:space="0" w:color="5B9BD5" w:themeColor="accent1"/>
                </w:tcBorders>
              </w:tcPr>
              <w:p w:rsidR="00AB197E" w:rsidRDefault="005719CB" w:rsidP="00AB197E">
                <w:pPr>
                  <w:jc w:val="right"/>
                  <w:rPr>
                    <w:rFonts w:asciiTheme="minorEastAsia" w:hAnsiTheme="minorEastAsia"/>
                  </w:rPr>
                </w:pPr>
                <w:r>
                  <w:t>1,909,193.38</w:t>
                </w:r>
              </w:p>
            </w:tc>
          </w:tr>
          <w:tr w:rsidR="00AB197E" w:rsidTr="00AB197E">
            <w:trPr>
              <w:trHeight w:val="343"/>
            </w:trPr>
            <w:sdt>
              <w:sdtPr>
                <w:alias w:val=""/>
                <w:tag w:val="_PLD_bca9b1ccd70d402fa058ae7730ebdcd8"/>
                <w:id w:val="1943181053"/>
                <w:lock w:val="sdtContentLocked"/>
              </w:sdtPr>
              <w:sdtContent>
                <w:tc>
                  <w:tcPr>
                    <w:tcW w:w="2721" w:type="pct"/>
                  </w:tcPr>
                  <w:p w:rsidR="00AB197E" w:rsidRDefault="005719CB" w:rsidP="00AB197E">
                    <w:pPr>
                      <w:jc w:val="left"/>
                      <w:rPr>
                        <w:rFonts w:asciiTheme="minorEastAsia" w:hAnsiTheme="minorEastAsia"/>
                        <w:color w:val="000000" w:themeColor="text1"/>
                      </w:rPr>
                    </w:pPr>
                    <w:r>
                      <w:rPr>
                        <w:color w:val="000000" w:themeColor="text1"/>
                      </w:rPr>
                      <w:t>少数股东权益影响额（税后）</w:t>
                    </w:r>
                  </w:p>
                </w:tc>
              </w:sdtContent>
            </w:sdt>
            <w:tc>
              <w:tcPr>
                <w:tcW w:w="2279" w:type="pct"/>
                <w:tcBorders>
                  <w:right w:val="single" w:sz="4" w:space="0" w:color="5B9BD5" w:themeColor="accent1"/>
                </w:tcBorders>
              </w:tcPr>
              <w:p w:rsidR="00AB197E" w:rsidRDefault="005719CB" w:rsidP="00AB197E">
                <w:pPr>
                  <w:jc w:val="right"/>
                  <w:rPr>
                    <w:rFonts w:asciiTheme="minorEastAsia" w:hAnsiTheme="minorEastAsia"/>
                  </w:rPr>
                </w:pPr>
                <w:r>
                  <w:t>-5,218,303.80</w:t>
                </w:r>
              </w:p>
            </w:tc>
          </w:tr>
          <w:tr w:rsidR="00AB197E" w:rsidTr="00AB197E">
            <w:trPr>
              <w:trHeight w:val="263"/>
            </w:trPr>
            <w:sdt>
              <w:sdtPr>
                <w:alias w:val=""/>
                <w:tag w:val="_PLD_c038e67978ac493c86f054877281d7a2"/>
                <w:id w:val="-1163313649"/>
                <w:lock w:val="sdtContentLocked"/>
              </w:sdtPr>
              <w:sdtContent>
                <w:tc>
                  <w:tcPr>
                    <w:tcW w:w="2721" w:type="pct"/>
                  </w:tcPr>
                  <w:p w:rsidR="00AB197E" w:rsidRDefault="005719CB" w:rsidP="00AB197E">
                    <w:pPr>
                      <w:jc w:val="center"/>
                      <w:rPr>
                        <w:rFonts w:asciiTheme="minorEastAsia" w:hAnsiTheme="minorEastAsia"/>
                        <w:b/>
                        <w:color w:val="000000" w:themeColor="text1"/>
                      </w:rPr>
                    </w:pPr>
                    <w:r>
                      <w:rPr>
                        <w:rFonts w:asciiTheme="minorEastAsia" w:hAnsiTheme="minorEastAsia" w:hint="eastAsia"/>
                        <w:b/>
                        <w:color w:val="000000" w:themeColor="text1"/>
                      </w:rPr>
                      <w:t>非经常性</w:t>
                    </w:r>
                    <w:r>
                      <w:rPr>
                        <w:rFonts w:asciiTheme="minorEastAsia" w:hAnsiTheme="minorEastAsia"/>
                        <w:b/>
                        <w:color w:val="000000" w:themeColor="text1"/>
                      </w:rPr>
                      <w:t>损益净额</w:t>
                    </w:r>
                  </w:p>
                </w:tc>
              </w:sdtContent>
            </w:sdt>
            <w:tc>
              <w:tcPr>
                <w:tcW w:w="2279" w:type="pct"/>
                <w:tcBorders>
                  <w:right w:val="single" w:sz="4" w:space="0" w:color="5B9BD5" w:themeColor="accent1"/>
                </w:tcBorders>
              </w:tcPr>
              <w:p w:rsidR="00AB197E" w:rsidRDefault="005719CB" w:rsidP="00AB197E">
                <w:pPr>
                  <w:jc w:val="right"/>
                  <w:rPr>
                    <w:rFonts w:asciiTheme="minorEastAsia" w:hAnsiTheme="minorEastAsia"/>
                  </w:rPr>
                </w:pPr>
                <w:r>
                  <w:t>47,739,347.49</w:t>
                </w:r>
              </w:p>
            </w:tc>
          </w:tr>
        </w:tbl>
        <w:p w:rsidR="00AB197E" w:rsidRDefault="007C4979">
          <w:pPr>
            <w:rPr>
              <w:rFonts w:ascii="宋体" w:hAnsi="宋体"/>
            </w:rPr>
          </w:pPr>
        </w:p>
      </w:sdtContent>
    </w:sdt>
    <w:sdt>
      <w:sdtPr>
        <w:rPr>
          <w:rFonts w:ascii="宋体" w:hAnsi="宋体" w:cs="Times New Roman" w:hint="eastAsia"/>
          <w:b w:val="0"/>
          <w:bCs w:val="0"/>
          <w:color w:val="000000" w:themeColor="text1"/>
          <w:sz w:val="21"/>
          <w:szCs w:val="44"/>
        </w:rPr>
        <w:alias w:val="模块:会计政策变更、会计估计变更或重大差错更正等情况"/>
        <w:tag w:val="_SEC_5770ebe2588749d8b3b3af30f3421f69"/>
        <w:id w:val="699671251"/>
        <w:lock w:val="sdtLocked"/>
        <w:placeholder>
          <w:docPart w:val="GBC22222222222222222222222222222"/>
        </w:placeholder>
      </w:sdtPr>
      <w:sdtEndPr>
        <w:rPr>
          <w:rFonts w:cstheme="minorBidi"/>
          <w:color w:val="auto"/>
          <w:szCs w:val="22"/>
        </w:rPr>
      </w:sdtEndPr>
      <w:sdtContent>
        <w:p w:rsidR="00AB197E" w:rsidRDefault="005719CB" w:rsidP="005719CB">
          <w:pPr>
            <w:pStyle w:val="2"/>
            <w:numPr>
              <w:ilvl w:val="0"/>
              <w:numId w:val="4"/>
            </w:numPr>
            <w:spacing w:before="156" w:after="156"/>
          </w:pPr>
          <w:r>
            <w:rPr>
              <w:rFonts w:ascii="宋体" w:hAnsi="宋体" w:hint="eastAsia"/>
              <w:color w:val="000000" w:themeColor="text1"/>
              <w:szCs w:val="44"/>
            </w:rPr>
            <w:t>会计政策变更、会计估计变更或重大差错更正等情况</w:t>
          </w:r>
        </w:p>
        <w:p w:rsidR="00AB197E" w:rsidRDefault="005719CB" w:rsidP="005719CB">
          <w:pPr>
            <w:pStyle w:val="affd"/>
            <w:numPr>
              <w:ilvl w:val="0"/>
              <w:numId w:val="23"/>
            </w:numPr>
            <w:spacing w:before="156" w:after="156"/>
          </w:pPr>
          <w:r>
            <w:rPr>
              <w:rFonts w:hint="eastAsia"/>
            </w:rPr>
            <w:t>会计数据追溯调整或重述情况</w:t>
          </w:r>
        </w:p>
        <w:sdt>
          <w:sdtPr>
            <w:rPr>
              <w:rFonts w:ascii="宋体" w:hAnsi="宋体"/>
            </w:rPr>
            <w:alias w:val="会计政策变更或会计差错更正"/>
            <w:tag w:val="_GBC_7ae791ec2c654cefbc6d632224617366"/>
            <w:id w:val="-740324459"/>
            <w:lock w:val="sdtLocked"/>
            <w:placeholder>
              <w:docPart w:val="GBC22222222222222222222222222222"/>
            </w:placeholder>
          </w:sdtPr>
          <w:sdtContent>
            <w:p w:rsidR="00AB197E" w:rsidRDefault="007C4979" w:rsidP="00AB197E">
              <w:pPr>
                <w:rPr>
                  <w:rFonts w:ascii="宋体" w:hAnsi="宋体"/>
                </w:rPr>
              </w:pPr>
              <w:r>
                <w:rPr>
                  <w:rFonts w:ascii="宋体" w:hAnsi="宋体"/>
                </w:rPr>
                <w:fldChar w:fldCharType="begin"/>
              </w:r>
              <w:r w:rsidR="005719CB">
                <w:rPr>
                  <w:rFonts w:ascii="宋体" w:hAnsi="宋体"/>
                </w:rPr>
                <w:instrText xml:space="preserve"> MACROBUTTON  SnrToggleCheckbox □会计政策变更 </w:instrText>
              </w:r>
              <w:r>
                <w:rPr>
                  <w:rFonts w:ascii="宋体" w:hAnsi="宋体"/>
                </w:rPr>
                <w:fldChar w:fldCharType="end"/>
              </w:r>
              <w:r>
                <w:rPr>
                  <w:rFonts w:ascii="宋体" w:hAnsi="宋体"/>
                </w:rPr>
                <w:fldChar w:fldCharType="begin"/>
              </w:r>
              <w:r w:rsidR="005719CB">
                <w:rPr>
                  <w:rFonts w:ascii="宋体" w:hAnsi="宋体"/>
                </w:rPr>
                <w:instrText xml:space="preserve"> MACROBUTTON  SnrToggleCheckbox □会计差错更正 </w:instrText>
              </w:r>
              <w:r>
                <w:rPr>
                  <w:rFonts w:ascii="宋体" w:hAnsi="宋体"/>
                </w:rPr>
                <w:fldChar w:fldCharType="end"/>
              </w:r>
              <w:r>
                <w:rPr>
                  <w:rFonts w:ascii="宋体" w:hAnsi="宋体"/>
                </w:rPr>
                <w:fldChar w:fldCharType="begin"/>
              </w:r>
              <w:r w:rsidR="005719CB">
                <w:rPr>
                  <w:rFonts w:ascii="宋体" w:hAnsi="宋体"/>
                </w:rPr>
                <w:instrText xml:space="preserve"> MACROBUTTON  SnrToggleCheckbox □其他原因 </w:instrText>
              </w:r>
              <w:r>
                <w:rPr>
                  <w:rFonts w:ascii="宋体" w:hAnsi="宋体"/>
                </w:rPr>
                <w:fldChar w:fldCharType="end"/>
              </w:r>
              <w:sdt>
                <w:sdtPr>
                  <w:rPr>
                    <w:rFonts w:ascii="宋体" w:hAnsi="宋体"/>
                  </w:rPr>
                  <w:alias w:val="追溯调整或重述情况其他原因"/>
                  <w:tag w:val="_GBC_59c08260817e4e27bbcbcff9d652adc1"/>
                  <w:id w:val="1830087177"/>
                  <w:lock w:val="sdtLocked"/>
                  <w:placeholder>
                    <w:docPart w:val="GBC22222222222222222222222222222"/>
                  </w:placeholder>
                  <w:showingPlcHdr/>
                </w:sdtPr>
                <w:sdtContent>
                  <w:r w:rsidR="005719CB" w:rsidRPr="00C871E7">
                    <w:rPr>
                      <w:rFonts w:hint="eastAsia"/>
                      <w:vanish/>
                      <w:color w:val="333399"/>
                      <w:u w:val="single"/>
                    </w:rPr>
                    <w:t xml:space="preserve">　　　</w:t>
                  </w:r>
                </w:sdtContent>
              </w:sdt>
              <w:r>
                <w:rPr>
                  <w:rFonts w:ascii="宋体" w:hAnsi="宋体"/>
                </w:rPr>
                <w:fldChar w:fldCharType="begin"/>
              </w:r>
              <w:r w:rsidR="005719CB">
                <w:rPr>
                  <w:rFonts w:ascii="宋体" w:hAnsi="宋体"/>
                </w:rPr>
                <w:instrText xml:space="preserve"> MACROBUTTON  SnrToggleCheckbox √不适用 </w:instrText>
              </w:r>
              <w:r>
                <w:rPr>
                  <w:rFonts w:ascii="宋体" w:hAnsi="宋体"/>
                </w:rPr>
                <w:fldChar w:fldCharType="end"/>
              </w:r>
            </w:p>
          </w:sdtContent>
        </w:sdt>
      </w:sdtContent>
    </w:sdt>
    <w:sdt>
      <w:sdtPr>
        <w:rPr>
          <w:rFonts w:asciiTheme="minorHAnsi" w:hAnsiTheme="minorHAnsi" w:hint="eastAsia"/>
          <w:b w:val="0"/>
          <w:bCs w:val="0"/>
          <w:color w:val="000000" w:themeColor="text1"/>
          <w:szCs w:val="22"/>
        </w:rPr>
        <w:alias w:val="模块:会计政策、会计估计变更或重大会计差错更正的原因及影响"/>
        <w:tag w:val="_SEC_cc8e631c633c4fff83e7c26ee0ed4cd4"/>
        <w:id w:val="-499741101"/>
        <w:lock w:val="sdtLocked"/>
        <w:placeholder>
          <w:docPart w:val="GBC22222222222222222222222222222"/>
        </w:placeholder>
      </w:sdtPr>
      <w:sdtEndPr>
        <w:rPr>
          <w:color w:val="auto"/>
        </w:rPr>
      </w:sdtEndPr>
      <w:sdtContent>
        <w:p w:rsidR="002621E4" w:rsidRPr="002621E4" w:rsidRDefault="005719CB" w:rsidP="002621E4">
          <w:pPr>
            <w:pStyle w:val="affd"/>
            <w:numPr>
              <w:ilvl w:val="0"/>
              <w:numId w:val="23"/>
            </w:numPr>
            <w:spacing w:before="156" w:after="156"/>
            <w:rPr>
              <w:color w:val="000000" w:themeColor="text1"/>
            </w:rPr>
          </w:pPr>
          <w:r>
            <w:rPr>
              <w:rFonts w:hint="eastAsia"/>
              <w:color w:val="000000" w:themeColor="text1"/>
            </w:rPr>
            <w:t>会计政策、会计估计变更或重大会计差错更正的原因及影响</w:t>
          </w:r>
        </w:p>
        <w:sdt>
          <w:sdtPr>
            <w:rPr>
              <w:rFonts w:ascii="宋体" w:eastAsia="宋体" w:hAnsi="宋体" w:hint="eastAsia"/>
              <w:szCs w:val="21"/>
            </w:rPr>
            <w:alias w:val="会计政策、会计估计变更或重大会计差错更正的原因及影响，是否适用[双击切换]"/>
            <w:tag w:val="_GBC_20bcada179c24cdd803872a1a8397fa3"/>
            <w:id w:val="1191031495"/>
            <w:lock w:val="sdtLocked"/>
            <w:placeholder>
              <w:docPart w:val="GBC22222222222222222222222222222"/>
            </w:placeholder>
          </w:sdtPr>
          <w:sdtContent>
            <w:p w:rsidR="00AB197E" w:rsidRDefault="007C4979" w:rsidP="00AB197E">
              <w:pPr>
                <w:pStyle w:val="affb"/>
              </w:pPr>
              <w:r>
                <w:rPr>
                  <w:rFonts w:ascii="宋体" w:eastAsia="宋体" w:hAnsi="宋体"/>
                  <w:szCs w:val="21"/>
                </w:rPr>
                <w:fldChar w:fldCharType="begin"/>
              </w:r>
              <w:r w:rsidR="005719CB">
                <w:rPr>
                  <w:rFonts w:ascii="宋体" w:eastAsia="宋体" w:hAnsi="宋体"/>
                  <w:szCs w:val="21"/>
                </w:rPr>
                <w:instrText xml:space="preserve"> MACROBUTTON  SnrToggleCheckbox □适用 </w:instrText>
              </w:r>
              <w:r>
                <w:rPr>
                  <w:rFonts w:ascii="宋体" w:eastAsia="宋体" w:hAnsi="宋体"/>
                  <w:szCs w:val="21"/>
                </w:rPr>
                <w:fldChar w:fldCharType="end"/>
              </w:r>
              <w:r>
                <w:rPr>
                  <w:rFonts w:ascii="宋体" w:eastAsia="宋体" w:hAnsi="宋体"/>
                  <w:szCs w:val="21"/>
                </w:rPr>
                <w:fldChar w:fldCharType="begin"/>
              </w:r>
              <w:r w:rsidR="005719CB">
                <w:rPr>
                  <w:rFonts w:ascii="宋体" w:eastAsia="宋体" w:hAnsi="宋体"/>
                  <w:szCs w:val="21"/>
                </w:rPr>
                <w:instrText xml:space="preserve"> MACROBUTTON  SnrToggleCheckbox √不适用 </w:instrText>
              </w:r>
              <w:r>
                <w:rPr>
                  <w:rFonts w:ascii="宋体" w:eastAsia="宋体" w:hAnsi="宋体"/>
                  <w:szCs w:val="21"/>
                </w:rPr>
                <w:fldChar w:fldCharType="end"/>
              </w:r>
            </w:p>
          </w:sdtContent>
        </w:sdt>
      </w:sdtContent>
    </w:sdt>
    <w:sdt>
      <w:sdtPr>
        <w:rPr>
          <w:rFonts w:ascii="宋体" w:hAnsi="宋体" w:cstheme="minorBidi" w:hint="eastAsia"/>
          <w:b w:val="0"/>
          <w:bCs w:val="0"/>
          <w:color w:val="000000" w:themeColor="text1"/>
          <w:sz w:val="21"/>
          <w:szCs w:val="44"/>
        </w:rPr>
        <w:alias w:val="模块:境内外会计准则下会计数据差异"/>
        <w:tag w:val="_SEC_a5ba350505274f5e82dc893aa765da85"/>
        <w:id w:val="1866245758"/>
        <w:lock w:val="sdtLocked"/>
        <w:placeholder>
          <w:docPart w:val="GBC22222222222222222222222222222"/>
        </w:placeholder>
      </w:sdtPr>
      <w:sdtEndPr>
        <w:rPr>
          <w:rFonts w:cs="Times New Roman"/>
          <w:color w:val="auto"/>
          <w:szCs w:val="21"/>
        </w:rPr>
      </w:sdtEndPr>
      <w:sdtContent>
        <w:p w:rsidR="000D5188" w:rsidRDefault="00F13847" w:rsidP="005719CB">
          <w:pPr>
            <w:pStyle w:val="2"/>
            <w:numPr>
              <w:ilvl w:val="0"/>
              <w:numId w:val="4"/>
            </w:numPr>
            <w:spacing w:before="156" w:after="156"/>
            <w:rPr>
              <w:rFonts w:ascii="宋体" w:hAnsi="宋体"/>
              <w:szCs w:val="24"/>
            </w:rPr>
          </w:pPr>
          <w:r>
            <w:rPr>
              <w:rFonts w:ascii="宋体" w:hAnsi="宋体" w:hint="eastAsia"/>
              <w:color w:val="000000" w:themeColor="text1"/>
              <w:szCs w:val="24"/>
            </w:rPr>
            <w:t>境内</w:t>
          </w:r>
          <w:r>
            <w:rPr>
              <w:rFonts w:ascii="宋体" w:hAnsi="宋体" w:hint="eastAsia"/>
              <w:szCs w:val="24"/>
            </w:rPr>
            <w:t>外会计准则下会计数据差异</w:t>
          </w:r>
        </w:p>
        <w:sdt>
          <w:sdtPr>
            <w:rPr>
              <w:rFonts w:ascii="宋体" w:hAnsi="宋体" w:hint="eastAsia"/>
            </w:rPr>
            <w:alias w:val="境内外会计准则下会计数据差异，是否适用[双击切换]"/>
            <w:tag w:val="_GBC_1daf5eecdc65412e9f691f3972883940"/>
            <w:id w:val="1545104383"/>
            <w:lock w:val="sdtLocked"/>
            <w:placeholder>
              <w:docPart w:val="GBC22222222222222222222222222222"/>
            </w:placeholder>
          </w:sdtPr>
          <w:sdtContent>
            <w:p w:rsidR="002621E4" w:rsidRDefault="007C4979" w:rsidP="00F26E99">
              <w:pPr>
                <w:jc w:val="left"/>
                <w:rPr>
                  <w:rFonts w:ascii="宋体" w:hAnsi="宋体"/>
                </w:rPr>
              </w:pPr>
              <w:r>
                <w:rPr>
                  <w:rFonts w:ascii="宋体" w:hAnsi="宋体"/>
                </w:rPr>
                <w:fldChar w:fldCharType="begin"/>
              </w:r>
              <w:r w:rsidR="00F26E99">
                <w:rPr>
                  <w:rFonts w:ascii="宋体" w:hAnsi="宋体"/>
                </w:rPr>
                <w:instrText xml:space="preserve"> MACROBUTTON  SnrToggleCheckbox □适用 </w:instrText>
              </w:r>
              <w:r>
                <w:rPr>
                  <w:rFonts w:ascii="宋体" w:hAnsi="宋体"/>
                </w:rPr>
                <w:fldChar w:fldCharType="end"/>
              </w:r>
              <w:r>
                <w:rPr>
                  <w:rFonts w:ascii="宋体" w:hAnsi="宋体"/>
                </w:rPr>
                <w:fldChar w:fldCharType="begin"/>
              </w:r>
              <w:r w:rsidR="00F26E99">
                <w:rPr>
                  <w:rFonts w:ascii="宋体" w:hAnsi="宋体"/>
                </w:rPr>
                <w:instrText xml:space="preserve"> MACROBUTTON  SnrToggleCheckbox √不适用 </w:instrText>
              </w:r>
              <w:r>
                <w:rPr>
                  <w:rFonts w:ascii="宋体" w:hAnsi="宋体"/>
                </w:rPr>
                <w:fldChar w:fldCharType="end"/>
              </w:r>
            </w:p>
            <w:p w:rsidR="000D5188" w:rsidRDefault="007C4979" w:rsidP="00F26E99">
              <w:pPr>
                <w:jc w:val="left"/>
                <w:rPr>
                  <w:rFonts w:ascii="宋体" w:hAnsi="宋体"/>
                </w:rPr>
              </w:pPr>
            </w:p>
          </w:sdtContent>
        </w:sdt>
      </w:sdtContent>
    </w:sdt>
    <w:p w:rsidR="000D5188" w:rsidRDefault="00F13847" w:rsidP="005719CB">
      <w:pPr>
        <w:pStyle w:val="2"/>
        <w:numPr>
          <w:ilvl w:val="0"/>
          <w:numId w:val="4"/>
        </w:numPr>
        <w:spacing w:before="156" w:after="156"/>
        <w:rPr>
          <w:rFonts w:ascii="宋体" w:hAnsi="宋体"/>
          <w:szCs w:val="24"/>
        </w:rPr>
      </w:pPr>
      <w:r>
        <w:rPr>
          <w:rFonts w:ascii="宋体" w:hAnsi="宋体" w:hint="eastAsia"/>
          <w:szCs w:val="24"/>
        </w:rPr>
        <w:t>主要控股参股公司分析</w:t>
      </w:r>
    </w:p>
    <w:sdt>
      <w:sdtPr>
        <w:rPr>
          <w:rFonts w:hint="eastAsia"/>
          <w:b/>
        </w:rPr>
        <w:alias w:val="模块:主要控股参股公司基本情况"/>
        <w:tag w:val="_SEC_4f6ee76f926048c593599d03d8fbf2c3"/>
        <w:id w:val="-92020163"/>
        <w:lock w:val="sdtLocked"/>
        <w:placeholder>
          <w:docPart w:val="GBC22222222222222222222222222222"/>
        </w:placeholder>
      </w:sdtPr>
      <w:sdtEndPr>
        <w:rPr>
          <w:rFonts w:ascii="宋体" w:hAnsi="宋体" w:hint="default"/>
        </w:rPr>
      </w:sdtEndPr>
      <w:sdtContent>
        <w:p w:rsidR="00AB197E" w:rsidRDefault="005719CB" w:rsidP="001C36E7">
          <w:pPr>
            <w:pStyle w:val="a5"/>
            <w:numPr>
              <w:ilvl w:val="0"/>
              <w:numId w:val="24"/>
            </w:numPr>
            <w:spacing w:beforeLines="50" w:afterLines="50"/>
            <w:ind w:firstLineChars="0"/>
            <w:outlineLvl w:val="2"/>
            <w:rPr>
              <w:b/>
            </w:rPr>
          </w:pPr>
          <w:r>
            <w:rPr>
              <w:rFonts w:hint="eastAsia"/>
              <w:b/>
            </w:rPr>
            <w:t>主要控股参股公司基本情况</w:t>
          </w:r>
        </w:p>
        <w:sdt>
          <w:sdtPr>
            <w:rPr>
              <w:rFonts w:ascii="宋体" w:hAnsi="宋体"/>
            </w:rPr>
            <w:alias w:val="主要控股参股公司分析，是否适用[双击切换]"/>
            <w:tag w:val="_GBC_df41fbd473cd482ea10ab525982d06e5"/>
            <w:id w:val="-2145103216"/>
            <w:lock w:val="sdtLocked"/>
            <w:placeholder>
              <w:docPart w:val="GBC22222222222222222222222222222"/>
            </w:placeholder>
          </w:sdtPr>
          <w:sdtContent>
            <w:p w:rsidR="00AB197E" w:rsidRDefault="007C4979">
              <w:pPr>
                <w:rPr>
                  <w:rFonts w:ascii="宋体" w:hAnsi="宋体"/>
                </w:rPr>
              </w:pPr>
              <w:r>
                <w:rPr>
                  <w:rFonts w:ascii="宋体" w:hAnsi="宋体"/>
                </w:rPr>
                <w:fldChar w:fldCharType="begin"/>
              </w:r>
              <w:r w:rsidR="005719CB">
                <w:rPr>
                  <w:rFonts w:ascii="宋体" w:hAnsi="宋体"/>
                </w:rPr>
                <w:instrText xml:space="preserve"> MACROBUTTON  SnrToggleCheckbox √适用 </w:instrText>
              </w:r>
              <w:r>
                <w:rPr>
                  <w:rFonts w:ascii="宋体" w:hAnsi="宋体"/>
                </w:rPr>
                <w:fldChar w:fldCharType="end"/>
              </w:r>
              <w:r>
                <w:rPr>
                  <w:rFonts w:ascii="宋体" w:hAnsi="宋体"/>
                </w:rPr>
                <w:fldChar w:fldCharType="begin"/>
              </w:r>
              <w:r w:rsidR="005719CB">
                <w:rPr>
                  <w:rFonts w:ascii="宋体" w:hAnsi="宋体"/>
                </w:rPr>
                <w:instrText xml:space="preserve"> MACROBUTTON  SnrToggleCheckbox □不适用 </w:instrText>
              </w:r>
              <w:r>
                <w:rPr>
                  <w:rFonts w:ascii="宋体" w:hAnsi="宋体"/>
                </w:rPr>
                <w:fldChar w:fldCharType="end"/>
              </w:r>
            </w:p>
          </w:sdtContent>
        </w:sdt>
        <w:sdt>
          <w:sdtPr>
            <w:rPr>
              <w:rFonts w:ascii="宋体" w:hAnsi="宋体" w:hint="eastAsia"/>
            </w:rPr>
            <w:tag w:val="_PLD_7ce8b45ba1dc4b228adb5e87e6b778b1"/>
            <w:id w:val="-1392121334"/>
            <w:lock w:val="sdtContentLocked"/>
            <w:placeholder>
              <w:docPart w:val="GBC22222222222222222222222222222"/>
            </w:placeholder>
          </w:sdtPr>
          <w:sdtEndPr>
            <w:rPr>
              <w:rFonts w:hint="default"/>
            </w:rPr>
          </w:sdtEndPr>
          <w:sdtContent>
            <w:p w:rsidR="00AB197E" w:rsidRDefault="005719CB">
              <w:pPr>
                <w:ind w:leftChars="86" w:left="181"/>
                <w:jc w:val="right"/>
                <w:rPr>
                  <w:rFonts w:ascii="宋体" w:hAnsi="宋体"/>
                </w:rPr>
              </w:pPr>
              <w:r>
                <w:rPr>
                  <w:rFonts w:ascii="宋体" w:hAnsi="宋体" w:hint="eastAsia"/>
                </w:rPr>
                <w:t>单位</w:t>
              </w:r>
              <w:r>
                <w:rPr>
                  <w:rFonts w:ascii="宋体" w:hAnsi="宋体"/>
                </w:rPr>
                <w:t>：元</w:t>
              </w:r>
            </w:p>
          </w:sdtContent>
        </w:sdt>
        <w:tbl>
          <w:tblPr>
            <w:tblStyle w:val="gbc1"/>
            <w:tblW w:w="5135" w:type="pct"/>
            <w:tblInd w:w="-318" w:type="dxa"/>
            <w:tblLook w:val="04A0"/>
          </w:tblPr>
          <w:tblGrid>
            <w:gridCol w:w="958"/>
            <w:gridCol w:w="683"/>
            <w:gridCol w:w="901"/>
            <w:gridCol w:w="1510"/>
            <w:gridCol w:w="1477"/>
            <w:gridCol w:w="1560"/>
            <w:gridCol w:w="1358"/>
            <w:gridCol w:w="1477"/>
          </w:tblGrid>
          <w:tr w:rsidR="002621E4" w:rsidTr="002621E4">
            <w:trPr>
              <w:trHeight w:val="222"/>
            </w:trPr>
            <w:sdt>
              <w:sdtPr>
                <w:rPr>
                  <w:rFonts w:ascii="宋体" w:hAnsi="宋体" w:hint="eastAsia"/>
                  <w:b/>
                </w:rPr>
                <w:alias w:val=""/>
                <w:tag w:val="_PLD_77e863cd2b1c46c390465ee55806a8ee"/>
                <w:id w:val="-594012013"/>
                <w:lock w:val="sdtContentLocked"/>
              </w:sdtPr>
              <w:sdtContent>
                <w:tc>
                  <w:tcPr>
                    <w:tcW w:w="483" w:type="pct"/>
                    <w:tcBorders>
                      <w:top w:val="single" w:sz="4" w:space="0" w:color="5B9BD5" w:themeColor="accent1"/>
                      <w:left w:val="single" w:sz="4" w:space="0" w:color="5B9BD5" w:themeColor="accent1"/>
                      <w:bottom w:val="single" w:sz="4" w:space="0" w:color="5B9BD5" w:themeColor="accent1"/>
                      <w:right w:val="single" w:sz="4" w:space="0" w:color="5B9BD5" w:themeColor="accent1"/>
                    </w:tcBorders>
                    <w:shd w:val="clear" w:color="auto" w:fill="D9D9D9" w:themeFill="background1" w:themeFillShade="D9"/>
                    <w:vAlign w:val="center"/>
                  </w:tcPr>
                  <w:p w:rsidR="00AB197E" w:rsidRDefault="005719CB" w:rsidP="00AB197E">
                    <w:pPr>
                      <w:jc w:val="center"/>
                      <w:rPr>
                        <w:rFonts w:ascii="宋体" w:hAnsi="宋体"/>
                        <w:b/>
                      </w:rPr>
                    </w:pPr>
                    <w:r>
                      <w:rPr>
                        <w:rFonts w:ascii="宋体" w:hAnsi="宋体" w:hint="eastAsia"/>
                        <w:b/>
                      </w:rPr>
                      <w:t>公司名称</w:t>
                    </w:r>
                  </w:p>
                </w:tc>
              </w:sdtContent>
            </w:sdt>
            <w:sdt>
              <w:sdtPr>
                <w:rPr>
                  <w:rFonts w:ascii="宋体" w:hAnsi="宋体" w:hint="eastAsia"/>
                  <w:b/>
                </w:rPr>
                <w:alias w:val=""/>
                <w:tag w:val="_PLD_94e17c042c6c41e2ab72bb4a3327949e"/>
                <w:id w:val="-106278430"/>
                <w:lock w:val="sdtContentLocked"/>
              </w:sdtPr>
              <w:sdtContent>
                <w:tc>
                  <w:tcPr>
                    <w:tcW w:w="344" w:type="pct"/>
                    <w:tcBorders>
                      <w:top w:val="single" w:sz="4" w:space="0" w:color="5B9BD5" w:themeColor="accent1"/>
                      <w:left w:val="single" w:sz="4" w:space="0" w:color="5B9BD5" w:themeColor="accent1"/>
                      <w:bottom w:val="single" w:sz="4" w:space="0" w:color="5B9BD5" w:themeColor="accent1"/>
                      <w:right w:val="single" w:sz="4" w:space="0" w:color="5B9BD5" w:themeColor="accent1"/>
                    </w:tcBorders>
                    <w:shd w:val="clear" w:color="auto" w:fill="D9D9D9" w:themeFill="background1" w:themeFillShade="D9"/>
                    <w:vAlign w:val="center"/>
                  </w:tcPr>
                  <w:p w:rsidR="00AB197E" w:rsidRDefault="005719CB" w:rsidP="00AB197E">
                    <w:pPr>
                      <w:jc w:val="center"/>
                      <w:rPr>
                        <w:rFonts w:ascii="宋体" w:hAnsi="宋体"/>
                        <w:b/>
                      </w:rPr>
                    </w:pPr>
                    <w:r>
                      <w:rPr>
                        <w:rFonts w:ascii="宋体" w:hAnsi="宋体" w:hint="eastAsia"/>
                        <w:b/>
                      </w:rPr>
                      <w:t>公司类型</w:t>
                    </w:r>
                  </w:p>
                </w:tc>
              </w:sdtContent>
            </w:sdt>
            <w:sdt>
              <w:sdtPr>
                <w:rPr>
                  <w:rFonts w:ascii="宋体" w:hAnsi="宋体" w:hint="eastAsia"/>
                  <w:b/>
                </w:rPr>
                <w:alias w:val=""/>
                <w:tag w:val="_PLD_3dcda11e07d44d8ba6150fcaa718ed5b"/>
                <w:id w:val="-1795825249"/>
                <w:lock w:val="sdtContentLocked"/>
              </w:sdtPr>
              <w:sdtContent>
                <w:tc>
                  <w:tcPr>
                    <w:tcW w:w="454" w:type="pct"/>
                    <w:tcBorders>
                      <w:top w:val="single" w:sz="4" w:space="0" w:color="5B9BD5" w:themeColor="accent1"/>
                      <w:left w:val="single" w:sz="4" w:space="0" w:color="5B9BD5" w:themeColor="accent1"/>
                      <w:bottom w:val="single" w:sz="4" w:space="0" w:color="5B9BD5" w:themeColor="accent1"/>
                      <w:right w:val="single" w:sz="4" w:space="0" w:color="5B9BD5" w:themeColor="accent1"/>
                    </w:tcBorders>
                    <w:shd w:val="clear" w:color="auto" w:fill="D9D9D9" w:themeFill="background1" w:themeFillShade="D9"/>
                    <w:vAlign w:val="center"/>
                  </w:tcPr>
                  <w:p w:rsidR="00AB197E" w:rsidRDefault="005719CB" w:rsidP="00AB197E">
                    <w:pPr>
                      <w:jc w:val="center"/>
                      <w:rPr>
                        <w:rFonts w:ascii="宋体" w:hAnsi="宋体"/>
                        <w:b/>
                      </w:rPr>
                    </w:pPr>
                    <w:r>
                      <w:rPr>
                        <w:rFonts w:ascii="宋体" w:hAnsi="宋体" w:hint="eastAsia"/>
                        <w:b/>
                      </w:rPr>
                      <w:t>主要业务</w:t>
                    </w:r>
                  </w:p>
                </w:tc>
              </w:sdtContent>
            </w:sdt>
            <w:sdt>
              <w:sdtPr>
                <w:rPr>
                  <w:rFonts w:ascii="宋体" w:hAnsi="宋体" w:hint="eastAsia"/>
                  <w:b/>
                </w:rPr>
                <w:alias w:val=""/>
                <w:tag w:val="_PLD_65f216b49e8346978a86e80026b55dc3"/>
                <w:id w:val="-1428881311"/>
                <w:lock w:val="sdtContentLocked"/>
              </w:sdtPr>
              <w:sdtContent>
                <w:tc>
                  <w:tcPr>
                    <w:tcW w:w="761" w:type="pct"/>
                    <w:tcBorders>
                      <w:top w:val="single" w:sz="4" w:space="0" w:color="5B9BD5" w:themeColor="accent1"/>
                      <w:left w:val="single" w:sz="4" w:space="0" w:color="5B9BD5" w:themeColor="accent1"/>
                      <w:bottom w:val="single" w:sz="4" w:space="0" w:color="5B9BD5" w:themeColor="accent1"/>
                      <w:right w:val="single" w:sz="4" w:space="0" w:color="5B9BD5" w:themeColor="accent1"/>
                    </w:tcBorders>
                    <w:shd w:val="clear" w:color="auto" w:fill="D9D9D9" w:themeFill="background1" w:themeFillShade="D9"/>
                    <w:vAlign w:val="center"/>
                  </w:tcPr>
                  <w:p w:rsidR="00AB197E" w:rsidRDefault="005719CB" w:rsidP="00AB197E">
                    <w:pPr>
                      <w:jc w:val="center"/>
                      <w:rPr>
                        <w:rFonts w:ascii="宋体" w:hAnsi="宋体"/>
                        <w:b/>
                      </w:rPr>
                    </w:pPr>
                    <w:r>
                      <w:rPr>
                        <w:rFonts w:ascii="宋体" w:hAnsi="宋体" w:hint="eastAsia"/>
                        <w:b/>
                      </w:rPr>
                      <w:t>注册资本</w:t>
                    </w:r>
                  </w:p>
                </w:tc>
              </w:sdtContent>
            </w:sdt>
            <w:sdt>
              <w:sdtPr>
                <w:rPr>
                  <w:rFonts w:ascii="宋体" w:hAnsi="宋体" w:hint="eastAsia"/>
                  <w:b/>
                </w:rPr>
                <w:alias w:val=""/>
                <w:tag w:val="_PLD_9a8407f26046487ab84563dad98635c6"/>
                <w:id w:val="-757128678"/>
                <w:lock w:val="sdtContentLocked"/>
              </w:sdtPr>
              <w:sdtContent>
                <w:tc>
                  <w:tcPr>
                    <w:tcW w:w="744" w:type="pct"/>
                    <w:tcBorders>
                      <w:top w:val="single" w:sz="4" w:space="0" w:color="5B9BD5" w:themeColor="accent1"/>
                      <w:left w:val="single" w:sz="4" w:space="0" w:color="5B9BD5" w:themeColor="accent1"/>
                      <w:bottom w:val="single" w:sz="4" w:space="0" w:color="5B9BD5" w:themeColor="accent1"/>
                      <w:right w:val="single" w:sz="4" w:space="0" w:color="5B9BD5" w:themeColor="accent1"/>
                    </w:tcBorders>
                    <w:shd w:val="clear" w:color="auto" w:fill="D9D9D9" w:themeFill="background1" w:themeFillShade="D9"/>
                    <w:vAlign w:val="center"/>
                  </w:tcPr>
                  <w:p w:rsidR="00AB197E" w:rsidRDefault="005719CB" w:rsidP="00AB197E">
                    <w:pPr>
                      <w:jc w:val="center"/>
                      <w:rPr>
                        <w:rFonts w:ascii="宋体" w:hAnsi="宋体"/>
                        <w:b/>
                      </w:rPr>
                    </w:pPr>
                    <w:r>
                      <w:rPr>
                        <w:rFonts w:ascii="宋体" w:hAnsi="宋体" w:hint="eastAsia"/>
                        <w:b/>
                      </w:rPr>
                      <w:t>总资产</w:t>
                    </w:r>
                  </w:p>
                </w:tc>
              </w:sdtContent>
            </w:sdt>
            <w:sdt>
              <w:sdtPr>
                <w:rPr>
                  <w:rFonts w:ascii="宋体" w:hAnsi="宋体" w:hint="eastAsia"/>
                  <w:b/>
                </w:rPr>
                <w:alias w:val=""/>
                <w:tag w:val="_PLD_1fb8d86d7212423dabe06e4856c15162"/>
                <w:id w:val="-1663150581"/>
                <w:lock w:val="sdtContentLocked"/>
              </w:sdtPr>
              <w:sdtContent>
                <w:tc>
                  <w:tcPr>
                    <w:tcW w:w="786" w:type="pct"/>
                    <w:tcBorders>
                      <w:top w:val="single" w:sz="4" w:space="0" w:color="5B9BD5" w:themeColor="accent1"/>
                      <w:left w:val="single" w:sz="4" w:space="0" w:color="5B9BD5" w:themeColor="accent1"/>
                      <w:bottom w:val="single" w:sz="4" w:space="0" w:color="5B9BD5" w:themeColor="accent1"/>
                      <w:right w:val="single" w:sz="4" w:space="0" w:color="5B9BD5" w:themeColor="accent1"/>
                    </w:tcBorders>
                    <w:shd w:val="clear" w:color="auto" w:fill="D9D9D9" w:themeFill="background1" w:themeFillShade="D9"/>
                    <w:vAlign w:val="center"/>
                  </w:tcPr>
                  <w:p w:rsidR="00AB197E" w:rsidRDefault="005719CB" w:rsidP="00AB197E">
                    <w:pPr>
                      <w:jc w:val="center"/>
                      <w:rPr>
                        <w:rFonts w:ascii="宋体" w:hAnsi="宋体"/>
                        <w:b/>
                      </w:rPr>
                    </w:pPr>
                    <w:r>
                      <w:rPr>
                        <w:rFonts w:ascii="宋体" w:hAnsi="宋体" w:hint="eastAsia"/>
                        <w:b/>
                      </w:rPr>
                      <w:t>净资产</w:t>
                    </w:r>
                  </w:p>
                </w:tc>
              </w:sdtContent>
            </w:sdt>
            <w:sdt>
              <w:sdtPr>
                <w:rPr>
                  <w:rFonts w:ascii="宋体" w:hAnsi="宋体" w:hint="eastAsia"/>
                  <w:b/>
                </w:rPr>
                <w:alias w:val=""/>
                <w:tag w:val="_PLD_a6cd36ef34384fe79a3ecadee264ed6c"/>
                <w:id w:val="1067926196"/>
                <w:lock w:val="sdtContentLocked"/>
              </w:sdtPr>
              <w:sdtContent>
                <w:tc>
                  <w:tcPr>
                    <w:tcW w:w="684" w:type="pct"/>
                    <w:tcBorders>
                      <w:top w:val="single" w:sz="4" w:space="0" w:color="5B9BD5" w:themeColor="accent1"/>
                      <w:left w:val="single" w:sz="4" w:space="0" w:color="5B9BD5" w:themeColor="accent1"/>
                      <w:bottom w:val="single" w:sz="4" w:space="0" w:color="5B9BD5" w:themeColor="accent1"/>
                      <w:right w:val="single" w:sz="4" w:space="0" w:color="5B9BD5" w:themeColor="accent1"/>
                    </w:tcBorders>
                    <w:shd w:val="clear" w:color="auto" w:fill="D9D9D9" w:themeFill="background1" w:themeFillShade="D9"/>
                    <w:vAlign w:val="center"/>
                  </w:tcPr>
                  <w:p w:rsidR="00AB197E" w:rsidRDefault="005719CB" w:rsidP="00AB197E">
                    <w:pPr>
                      <w:jc w:val="center"/>
                      <w:rPr>
                        <w:rFonts w:ascii="宋体" w:hAnsi="宋体"/>
                        <w:b/>
                      </w:rPr>
                    </w:pPr>
                    <w:r>
                      <w:rPr>
                        <w:rFonts w:ascii="宋体" w:hAnsi="宋体" w:hint="eastAsia"/>
                        <w:b/>
                      </w:rPr>
                      <w:t>营业收入</w:t>
                    </w:r>
                  </w:p>
                </w:tc>
              </w:sdtContent>
            </w:sdt>
            <w:sdt>
              <w:sdtPr>
                <w:rPr>
                  <w:rFonts w:ascii="宋体" w:hAnsi="宋体" w:hint="eastAsia"/>
                  <w:b/>
                </w:rPr>
                <w:alias w:val=""/>
                <w:tag w:val="_PLD_248a96a0108240009b8d54a07998ec8b"/>
                <w:id w:val="1458758242"/>
                <w:lock w:val="sdtContentLocked"/>
              </w:sdtPr>
              <w:sdtContent>
                <w:tc>
                  <w:tcPr>
                    <w:tcW w:w="744" w:type="pct"/>
                    <w:tcBorders>
                      <w:top w:val="single" w:sz="4" w:space="0" w:color="5B9BD5" w:themeColor="accent1"/>
                      <w:left w:val="single" w:sz="4" w:space="0" w:color="5B9BD5" w:themeColor="accent1"/>
                      <w:bottom w:val="single" w:sz="4" w:space="0" w:color="5B9BD5" w:themeColor="accent1"/>
                      <w:right w:val="single" w:sz="4" w:space="0" w:color="5B9BD5" w:themeColor="accent1"/>
                    </w:tcBorders>
                    <w:shd w:val="clear" w:color="auto" w:fill="D9D9D9" w:themeFill="background1" w:themeFillShade="D9"/>
                    <w:vAlign w:val="center"/>
                  </w:tcPr>
                  <w:p w:rsidR="00AB197E" w:rsidRDefault="005719CB" w:rsidP="00AB197E">
                    <w:pPr>
                      <w:jc w:val="center"/>
                      <w:rPr>
                        <w:rFonts w:ascii="宋体" w:hAnsi="宋体"/>
                        <w:b/>
                      </w:rPr>
                    </w:pPr>
                    <w:r>
                      <w:rPr>
                        <w:rFonts w:ascii="宋体" w:hAnsi="宋体" w:hint="eastAsia"/>
                        <w:b/>
                      </w:rPr>
                      <w:t>净利润</w:t>
                    </w:r>
                  </w:p>
                </w:tc>
              </w:sdtContent>
            </w:sdt>
          </w:tr>
          <w:sdt>
            <w:sdtPr>
              <w:rPr>
                <w:rFonts w:ascii="宋体" w:hAnsi="宋体" w:hint="eastAsia"/>
                <w:sz w:val="18"/>
              </w:rPr>
              <w:tag w:val="_TUP_fd28f278e3bb4a11ae7c7fbfc75d09aa"/>
              <w:id w:val="820083519"/>
              <w:lock w:val="sdtLocked"/>
            </w:sdtPr>
            <w:sdtEndPr>
              <w:rPr>
                <w:rFonts w:hint="default"/>
              </w:rPr>
            </w:sdtEndPr>
            <w:sdtContent>
              <w:tr w:rsidR="002621E4" w:rsidTr="002621E4">
                <w:trPr>
                  <w:trHeight w:val="213"/>
                </w:trPr>
                <w:tc>
                  <w:tcPr>
                    <w:tcW w:w="483" w:type="pct"/>
                    <w:tcBorders>
                      <w:top w:val="single" w:sz="4" w:space="0" w:color="5B9BD5" w:themeColor="accent1"/>
                      <w:left w:val="single" w:sz="4" w:space="0" w:color="5B9BD5" w:themeColor="accent1"/>
                      <w:bottom w:val="single" w:sz="4" w:space="0" w:color="5B9BD5" w:themeColor="accent1"/>
                      <w:right w:val="single" w:sz="4" w:space="0" w:color="5B9BD5" w:themeColor="accent1"/>
                    </w:tcBorders>
                  </w:tcPr>
                  <w:p w:rsidR="00AB197E" w:rsidRPr="006162B2" w:rsidRDefault="005719CB" w:rsidP="00AB197E">
                    <w:pPr>
                      <w:jc w:val="left"/>
                      <w:rPr>
                        <w:rFonts w:ascii="宋体" w:hAnsi="宋体"/>
                        <w:sz w:val="18"/>
                      </w:rPr>
                    </w:pPr>
                    <w:r w:rsidRPr="006162B2">
                      <w:rPr>
                        <w:sz w:val="18"/>
                      </w:rPr>
                      <w:t>马鞍山方圆精密机械有限公司</w:t>
                    </w:r>
                  </w:p>
                </w:tc>
                <w:sdt>
                  <w:sdtPr>
                    <w:rPr>
                      <w:rFonts w:ascii="宋体" w:hAnsi="宋体" w:hint="eastAsia"/>
                      <w:sz w:val="18"/>
                    </w:rPr>
                    <w:tag w:val="_GBC_f6da156a86df4da596579bb35e521bf2"/>
                    <w:id w:val="888305739"/>
                    <w:lock w:val="sdtLocked"/>
                    <w:comboBox>
                      <w:listItem w:displayText="子公司" w:value="子公司"/>
                      <w:listItem w:displayText="参股公司" w:value="参股公司"/>
                    </w:comboBox>
                  </w:sdtPr>
                  <w:sdtContent>
                    <w:tc>
                      <w:tcPr>
                        <w:tcW w:w="344" w:type="pct"/>
                        <w:tcBorders>
                          <w:top w:val="single" w:sz="4" w:space="0" w:color="5B9BD5" w:themeColor="accent1"/>
                          <w:left w:val="single" w:sz="4" w:space="0" w:color="5B9BD5" w:themeColor="accent1"/>
                          <w:bottom w:val="single" w:sz="4" w:space="0" w:color="5B9BD5" w:themeColor="accent1"/>
                          <w:right w:val="single" w:sz="4" w:space="0" w:color="5B9BD5" w:themeColor="accent1"/>
                        </w:tcBorders>
                      </w:tcPr>
                      <w:p w:rsidR="00AB197E" w:rsidRPr="006162B2" w:rsidRDefault="005719CB" w:rsidP="00AB197E">
                        <w:pPr>
                          <w:jc w:val="left"/>
                          <w:rPr>
                            <w:rFonts w:ascii="宋体" w:hAnsi="宋体"/>
                            <w:sz w:val="18"/>
                          </w:rPr>
                        </w:pPr>
                        <w:r w:rsidRPr="006162B2">
                          <w:rPr>
                            <w:rFonts w:ascii="宋体" w:hAnsi="宋体" w:hint="eastAsia"/>
                            <w:sz w:val="18"/>
                          </w:rPr>
                          <w:t>子公司</w:t>
                        </w:r>
                      </w:p>
                    </w:tc>
                  </w:sdtContent>
                </w:sdt>
                <w:tc>
                  <w:tcPr>
                    <w:tcW w:w="454" w:type="pct"/>
                    <w:tcBorders>
                      <w:top w:val="single" w:sz="4" w:space="0" w:color="5B9BD5" w:themeColor="accent1"/>
                      <w:left w:val="single" w:sz="4" w:space="0" w:color="5B9BD5" w:themeColor="accent1"/>
                      <w:bottom w:val="single" w:sz="4" w:space="0" w:color="5B9BD5" w:themeColor="accent1"/>
                      <w:right w:val="single" w:sz="4" w:space="0" w:color="5B9BD5" w:themeColor="accent1"/>
                    </w:tcBorders>
                  </w:tcPr>
                  <w:p w:rsidR="00AB197E" w:rsidRPr="006162B2" w:rsidRDefault="005719CB" w:rsidP="00AB197E">
                    <w:pPr>
                      <w:jc w:val="left"/>
                      <w:rPr>
                        <w:rFonts w:ascii="宋体" w:hAnsi="宋体"/>
                        <w:sz w:val="18"/>
                      </w:rPr>
                    </w:pPr>
                    <w:r w:rsidRPr="006162B2">
                      <w:rPr>
                        <w:sz w:val="18"/>
                      </w:rPr>
                      <w:t>回转支承及相关产品的生产销售</w:t>
                    </w:r>
                  </w:p>
                </w:tc>
                <w:tc>
                  <w:tcPr>
                    <w:tcW w:w="761" w:type="pct"/>
                    <w:tcBorders>
                      <w:top w:val="single" w:sz="4" w:space="0" w:color="5B9BD5" w:themeColor="accent1"/>
                      <w:left w:val="single" w:sz="4" w:space="0" w:color="5B9BD5" w:themeColor="accent1"/>
                      <w:bottom w:val="single" w:sz="4" w:space="0" w:color="5B9BD5" w:themeColor="accent1"/>
                      <w:right w:val="single" w:sz="4" w:space="0" w:color="5B9BD5" w:themeColor="accent1"/>
                    </w:tcBorders>
                  </w:tcPr>
                  <w:p w:rsidR="00AB197E" w:rsidRPr="006162B2" w:rsidRDefault="005719CB" w:rsidP="00AB197E">
                    <w:pPr>
                      <w:jc w:val="right"/>
                      <w:rPr>
                        <w:rFonts w:ascii="宋体" w:hAnsi="宋体"/>
                        <w:sz w:val="18"/>
                      </w:rPr>
                    </w:pPr>
                    <w:r w:rsidRPr="006162B2">
                      <w:rPr>
                        <w:sz w:val="18"/>
                      </w:rPr>
                      <w:t>50,000,000.00</w:t>
                    </w:r>
                  </w:p>
                </w:tc>
                <w:tc>
                  <w:tcPr>
                    <w:tcW w:w="744" w:type="pct"/>
                    <w:tcBorders>
                      <w:top w:val="single" w:sz="4" w:space="0" w:color="5B9BD5" w:themeColor="accent1"/>
                      <w:left w:val="single" w:sz="4" w:space="0" w:color="5B9BD5" w:themeColor="accent1"/>
                      <w:bottom w:val="single" w:sz="4" w:space="0" w:color="5B9BD5" w:themeColor="accent1"/>
                      <w:right w:val="single" w:sz="4" w:space="0" w:color="5B9BD5" w:themeColor="accent1"/>
                    </w:tcBorders>
                  </w:tcPr>
                  <w:p w:rsidR="00AB197E" w:rsidRPr="006162B2" w:rsidRDefault="005719CB" w:rsidP="00AB197E">
                    <w:pPr>
                      <w:jc w:val="right"/>
                      <w:rPr>
                        <w:rFonts w:ascii="宋体" w:hAnsi="宋体"/>
                        <w:sz w:val="18"/>
                      </w:rPr>
                    </w:pPr>
                    <w:r w:rsidRPr="006162B2">
                      <w:rPr>
                        <w:sz w:val="18"/>
                      </w:rPr>
                      <w:t>1,101,430,575.23</w:t>
                    </w:r>
                  </w:p>
                </w:tc>
                <w:tc>
                  <w:tcPr>
                    <w:tcW w:w="786" w:type="pct"/>
                    <w:tcBorders>
                      <w:top w:val="single" w:sz="4" w:space="0" w:color="5B9BD5" w:themeColor="accent1"/>
                      <w:left w:val="single" w:sz="4" w:space="0" w:color="5B9BD5" w:themeColor="accent1"/>
                      <w:bottom w:val="single" w:sz="4" w:space="0" w:color="5B9BD5" w:themeColor="accent1"/>
                      <w:right w:val="single" w:sz="4" w:space="0" w:color="5B9BD5" w:themeColor="accent1"/>
                    </w:tcBorders>
                  </w:tcPr>
                  <w:p w:rsidR="00AB197E" w:rsidRPr="006162B2" w:rsidRDefault="005719CB" w:rsidP="00AB197E">
                    <w:pPr>
                      <w:jc w:val="right"/>
                      <w:rPr>
                        <w:rFonts w:ascii="宋体" w:hAnsi="宋体"/>
                        <w:sz w:val="18"/>
                      </w:rPr>
                    </w:pPr>
                    <w:r w:rsidRPr="006162B2">
                      <w:rPr>
                        <w:sz w:val="18"/>
                      </w:rPr>
                      <w:t>912,224,848.49</w:t>
                    </w:r>
                  </w:p>
                </w:tc>
                <w:tc>
                  <w:tcPr>
                    <w:tcW w:w="684" w:type="pct"/>
                    <w:tcBorders>
                      <w:top w:val="single" w:sz="4" w:space="0" w:color="5B9BD5" w:themeColor="accent1"/>
                      <w:left w:val="single" w:sz="4" w:space="0" w:color="5B9BD5" w:themeColor="accent1"/>
                      <w:bottom w:val="single" w:sz="4" w:space="0" w:color="5B9BD5" w:themeColor="accent1"/>
                      <w:right w:val="single" w:sz="4" w:space="0" w:color="5B9BD5" w:themeColor="accent1"/>
                    </w:tcBorders>
                  </w:tcPr>
                  <w:p w:rsidR="00AB197E" w:rsidRPr="006162B2" w:rsidRDefault="005719CB" w:rsidP="00AB197E">
                    <w:pPr>
                      <w:jc w:val="right"/>
                      <w:rPr>
                        <w:rFonts w:ascii="宋体" w:hAnsi="宋体"/>
                        <w:sz w:val="18"/>
                      </w:rPr>
                    </w:pPr>
                    <w:r w:rsidRPr="006162B2">
                      <w:rPr>
                        <w:sz w:val="18"/>
                      </w:rPr>
                      <w:t>227,806,923.52</w:t>
                    </w:r>
                  </w:p>
                </w:tc>
                <w:tc>
                  <w:tcPr>
                    <w:tcW w:w="744" w:type="pct"/>
                    <w:tcBorders>
                      <w:top w:val="single" w:sz="4" w:space="0" w:color="5B9BD5" w:themeColor="accent1"/>
                      <w:left w:val="single" w:sz="4" w:space="0" w:color="5B9BD5" w:themeColor="accent1"/>
                      <w:bottom w:val="single" w:sz="4" w:space="0" w:color="5B9BD5" w:themeColor="accent1"/>
                      <w:right w:val="single" w:sz="4" w:space="0" w:color="5B9BD5" w:themeColor="accent1"/>
                    </w:tcBorders>
                  </w:tcPr>
                  <w:p w:rsidR="00AB197E" w:rsidRPr="006162B2" w:rsidRDefault="005719CB" w:rsidP="00AB197E">
                    <w:pPr>
                      <w:pStyle w:val="affb"/>
                      <w:rPr>
                        <w:sz w:val="18"/>
                      </w:rPr>
                    </w:pPr>
                    <w:r w:rsidRPr="006162B2">
                      <w:rPr>
                        <w:rFonts w:hint="eastAsia"/>
                        <w:sz w:val="18"/>
                      </w:rPr>
                      <w:t>29,158,050.75</w:t>
                    </w:r>
                  </w:p>
                  <w:p w:rsidR="00AB197E" w:rsidRPr="006162B2" w:rsidRDefault="00AB197E" w:rsidP="00AB197E">
                    <w:pPr>
                      <w:jc w:val="right"/>
                      <w:rPr>
                        <w:rFonts w:ascii="宋体" w:hAnsi="宋体"/>
                        <w:sz w:val="18"/>
                      </w:rPr>
                    </w:pPr>
                  </w:p>
                </w:tc>
              </w:tr>
            </w:sdtContent>
          </w:sdt>
          <w:sdt>
            <w:sdtPr>
              <w:rPr>
                <w:rFonts w:ascii="宋体" w:hAnsi="宋体" w:hint="eastAsia"/>
                <w:sz w:val="18"/>
              </w:rPr>
              <w:tag w:val="_TUP_fd28f278e3bb4a11ae7c7fbfc75d09aa"/>
              <w:id w:val="1698041629"/>
              <w:lock w:val="sdtLocked"/>
            </w:sdtPr>
            <w:sdtEndPr>
              <w:rPr>
                <w:rFonts w:hint="default"/>
              </w:rPr>
            </w:sdtEndPr>
            <w:sdtContent>
              <w:tr w:rsidR="002621E4" w:rsidTr="002621E4">
                <w:trPr>
                  <w:trHeight w:val="213"/>
                </w:trPr>
                <w:tc>
                  <w:tcPr>
                    <w:tcW w:w="483" w:type="pct"/>
                    <w:tcBorders>
                      <w:top w:val="single" w:sz="4" w:space="0" w:color="5B9BD5" w:themeColor="accent1"/>
                      <w:left w:val="single" w:sz="4" w:space="0" w:color="5B9BD5" w:themeColor="accent1"/>
                      <w:bottom w:val="single" w:sz="4" w:space="0" w:color="5B9BD5" w:themeColor="accent1"/>
                      <w:right w:val="single" w:sz="4" w:space="0" w:color="5B9BD5" w:themeColor="accent1"/>
                    </w:tcBorders>
                  </w:tcPr>
                  <w:p w:rsidR="00AB197E" w:rsidRPr="006162B2" w:rsidRDefault="005719CB" w:rsidP="00AB197E">
                    <w:pPr>
                      <w:jc w:val="left"/>
                      <w:rPr>
                        <w:rFonts w:ascii="宋体" w:hAnsi="宋体"/>
                        <w:sz w:val="18"/>
                      </w:rPr>
                    </w:pPr>
                    <w:r w:rsidRPr="006162B2">
                      <w:rPr>
                        <w:sz w:val="18"/>
                      </w:rPr>
                      <w:t>浙江万厦</w:t>
                    </w:r>
                    <w:r w:rsidRPr="006162B2">
                      <w:rPr>
                        <w:sz w:val="18"/>
                      </w:rPr>
                      <w:lastRenderedPageBreak/>
                      <w:t>房地产开发有限公司</w:t>
                    </w:r>
                  </w:p>
                </w:tc>
                <w:sdt>
                  <w:sdtPr>
                    <w:rPr>
                      <w:rFonts w:ascii="宋体" w:hAnsi="宋体" w:hint="eastAsia"/>
                      <w:sz w:val="18"/>
                    </w:rPr>
                    <w:tag w:val="_GBC_f6da156a86df4da596579bb35e521bf2"/>
                    <w:id w:val="1950820082"/>
                    <w:lock w:val="sdtLocked"/>
                    <w:comboBox>
                      <w:listItem w:displayText="子公司" w:value="子公司"/>
                      <w:listItem w:displayText="参股公司" w:value="参股公司"/>
                    </w:comboBox>
                  </w:sdtPr>
                  <w:sdtContent>
                    <w:tc>
                      <w:tcPr>
                        <w:tcW w:w="344" w:type="pct"/>
                        <w:tcBorders>
                          <w:top w:val="single" w:sz="4" w:space="0" w:color="5B9BD5" w:themeColor="accent1"/>
                          <w:left w:val="single" w:sz="4" w:space="0" w:color="5B9BD5" w:themeColor="accent1"/>
                          <w:bottom w:val="single" w:sz="4" w:space="0" w:color="5B9BD5" w:themeColor="accent1"/>
                          <w:right w:val="single" w:sz="4" w:space="0" w:color="5B9BD5" w:themeColor="accent1"/>
                        </w:tcBorders>
                      </w:tcPr>
                      <w:p w:rsidR="00AB197E" w:rsidRPr="006162B2" w:rsidRDefault="005719CB" w:rsidP="00AB197E">
                        <w:pPr>
                          <w:jc w:val="left"/>
                          <w:rPr>
                            <w:rFonts w:ascii="宋体" w:hAnsi="宋体"/>
                            <w:sz w:val="18"/>
                          </w:rPr>
                        </w:pPr>
                        <w:r w:rsidRPr="006162B2">
                          <w:rPr>
                            <w:rFonts w:ascii="宋体" w:hAnsi="宋体" w:hint="eastAsia"/>
                            <w:sz w:val="18"/>
                          </w:rPr>
                          <w:t>子公</w:t>
                        </w:r>
                        <w:r w:rsidRPr="006162B2">
                          <w:rPr>
                            <w:rFonts w:ascii="宋体" w:hAnsi="宋体" w:hint="eastAsia"/>
                            <w:sz w:val="18"/>
                          </w:rPr>
                          <w:lastRenderedPageBreak/>
                          <w:t>司</w:t>
                        </w:r>
                      </w:p>
                    </w:tc>
                  </w:sdtContent>
                </w:sdt>
                <w:tc>
                  <w:tcPr>
                    <w:tcW w:w="454" w:type="pct"/>
                    <w:tcBorders>
                      <w:top w:val="single" w:sz="4" w:space="0" w:color="5B9BD5" w:themeColor="accent1"/>
                      <w:left w:val="single" w:sz="4" w:space="0" w:color="5B9BD5" w:themeColor="accent1"/>
                      <w:bottom w:val="single" w:sz="4" w:space="0" w:color="5B9BD5" w:themeColor="accent1"/>
                      <w:right w:val="single" w:sz="4" w:space="0" w:color="5B9BD5" w:themeColor="accent1"/>
                    </w:tcBorders>
                  </w:tcPr>
                  <w:p w:rsidR="00AB197E" w:rsidRPr="006162B2" w:rsidRDefault="005719CB" w:rsidP="00AB197E">
                    <w:pPr>
                      <w:jc w:val="left"/>
                      <w:rPr>
                        <w:rFonts w:ascii="宋体" w:hAnsi="宋体"/>
                        <w:sz w:val="18"/>
                      </w:rPr>
                    </w:pPr>
                    <w:r w:rsidRPr="006162B2">
                      <w:rPr>
                        <w:sz w:val="18"/>
                      </w:rPr>
                      <w:lastRenderedPageBreak/>
                      <w:t>商品房</w:t>
                    </w:r>
                    <w:r w:rsidRPr="006162B2">
                      <w:rPr>
                        <w:sz w:val="18"/>
                      </w:rPr>
                      <w:lastRenderedPageBreak/>
                      <w:t>开发销售、物业出租</w:t>
                    </w:r>
                  </w:p>
                </w:tc>
                <w:tc>
                  <w:tcPr>
                    <w:tcW w:w="761" w:type="pct"/>
                    <w:tcBorders>
                      <w:top w:val="single" w:sz="4" w:space="0" w:color="5B9BD5" w:themeColor="accent1"/>
                      <w:left w:val="single" w:sz="4" w:space="0" w:color="5B9BD5" w:themeColor="accent1"/>
                      <w:bottom w:val="single" w:sz="4" w:space="0" w:color="5B9BD5" w:themeColor="accent1"/>
                      <w:right w:val="single" w:sz="4" w:space="0" w:color="5B9BD5" w:themeColor="accent1"/>
                    </w:tcBorders>
                  </w:tcPr>
                  <w:p w:rsidR="00AB197E" w:rsidRPr="006162B2" w:rsidRDefault="005719CB" w:rsidP="00AB197E">
                    <w:pPr>
                      <w:jc w:val="right"/>
                      <w:rPr>
                        <w:rFonts w:ascii="宋体" w:hAnsi="宋体"/>
                        <w:sz w:val="18"/>
                      </w:rPr>
                    </w:pPr>
                    <w:r w:rsidRPr="006162B2">
                      <w:rPr>
                        <w:sz w:val="18"/>
                      </w:rPr>
                      <w:lastRenderedPageBreak/>
                      <w:t>500,000,000.00</w:t>
                    </w:r>
                  </w:p>
                </w:tc>
                <w:tc>
                  <w:tcPr>
                    <w:tcW w:w="744" w:type="pct"/>
                    <w:tcBorders>
                      <w:top w:val="single" w:sz="4" w:space="0" w:color="5B9BD5" w:themeColor="accent1"/>
                      <w:left w:val="single" w:sz="4" w:space="0" w:color="5B9BD5" w:themeColor="accent1"/>
                      <w:bottom w:val="single" w:sz="4" w:space="0" w:color="5B9BD5" w:themeColor="accent1"/>
                      <w:right w:val="single" w:sz="4" w:space="0" w:color="5B9BD5" w:themeColor="accent1"/>
                    </w:tcBorders>
                  </w:tcPr>
                  <w:p w:rsidR="00AB197E" w:rsidRPr="006162B2" w:rsidRDefault="005719CB" w:rsidP="00AB197E">
                    <w:pPr>
                      <w:jc w:val="right"/>
                      <w:rPr>
                        <w:rFonts w:ascii="宋体" w:hAnsi="宋体"/>
                        <w:sz w:val="18"/>
                      </w:rPr>
                    </w:pPr>
                    <w:r w:rsidRPr="006162B2">
                      <w:rPr>
                        <w:sz w:val="18"/>
                      </w:rPr>
                      <w:t>3,275,106,681.82</w:t>
                    </w:r>
                  </w:p>
                </w:tc>
                <w:tc>
                  <w:tcPr>
                    <w:tcW w:w="786" w:type="pct"/>
                    <w:tcBorders>
                      <w:top w:val="single" w:sz="4" w:space="0" w:color="5B9BD5" w:themeColor="accent1"/>
                      <w:left w:val="single" w:sz="4" w:space="0" w:color="5B9BD5" w:themeColor="accent1"/>
                      <w:bottom w:val="single" w:sz="4" w:space="0" w:color="5B9BD5" w:themeColor="accent1"/>
                      <w:right w:val="single" w:sz="4" w:space="0" w:color="5B9BD5" w:themeColor="accent1"/>
                    </w:tcBorders>
                  </w:tcPr>
                  <w:p w:rsidR="00AB197E" w:rsidRPr="006162B2" w:rsidRDefault="005719CB" w:rsidP="00AB197E">
                    <w:pPr>
                      <w:jc w:val="right"/>
                      <w:rPr>
                        <w:rFonts w:ascii="宋体" w:hAnsi="宋体"/>
                        <w:sz w:val="18"/>
                      </w:rPr>
                    </w:pPr>
                    <w:r w:rsidRPr="006162B2">
                      <w:rPr>
                        <w:sz w:val="18"/>
                      </w:rPr>
                      <w:t>1,352,015,854.14</w:t>
                    </w:r>
                  </w:p>
                </w:tc>
                <w:tc>
                  <w:tcPr>
                    <w:tcW w:w="684" w:type="pct"/>
                    <w:tcBorders>
                      <w:top w:val="single" w:sz="4" w:space="0" w:color="5B9BD5" w:themeColor="accent1"/>
                      <w:left w:val="single" w:sz="4" w:space="0" w:color="5B9BD5" w:themeColor="accent1"/>
                      <w:bottom w:val="single" w:sz="4" w:space="0" w:color="5B9BD5" w:themeColor="accent1"/>
                      <w:right w:val="single" w:sz="4" w:space="0" w:color="5B9BD5" w:themeColor="accent1"/>
                    </w:tcBorders>
                  </w:tcPr>
                  <w:p w:rsidR="00AB197E" w:rsidRPr="006162B2" w:rsidRDefault="005719CB" w:rsidP="00AB197E">
                    <w:pPr>
                      <w:jc w:val="right"/>
                      <w:rPr>
                        <w:rFonts w:ascii="宋体" w:hAnsi="宋体"/>
                        <w:sz w:val="18"/>
                      </w:rPr>
                    </w:pPr>
                    <w:r w:rsidRPr="006162B2">
                      <w:rPr>
                        <w:sz w:val="18"/>
                      </w:rPr>
                      <w:t>82,070,759.95</w:t>
                    </w:r>
                  </w:p>
                </w:tc>
                <w:tc>
                  <w:tcPr>
                    <w:tcW w:w="744" w:type="pct"/>
                    <w:tcBorders>
                      <w:top w:val="single" w:sz="4" w:space="0" w:color="5B9BD5" w:themeColor="accent1"/>
                      <w:left w:val="single" w:sz="4" w:space="0" w:color="5B9BD5" w:themeColor="accent1"/>
                      <w:bottom w:val="single" w:sz="4" w:space="0" w:color="5B9BD5" w:themeColor="accent1"/>
                      <w:right w:val="single" w:sz="4" w:space="0" w:color="5B9BD5" w:themeColor="accent1"/>
                    </w:tcBorders>
                  </w:tcPr>
                  <w:p w:rsidR="00AB197E" w:rsidRPr="006162B2" w:rsidRDefault="005719CB" w:rsidP="00AB197E">
                    <w:pPr>
                      <w:jc w:val="right"/>
                      <w:rPr>
                        <w:rFonts w:ascii="宋体" w:hAnsi="宋体"/>
                        <w:sz w:val="18"/>
                      </w:rPr>
                    </w:pPr>
                    <w:r w:rsidRPr="006162B2">
                      <w:rPr>
                        <w:sz w:val="18"/>
                      </w:rPr>
                      <w:t>1,325,747,344.30</w:t>
                    </w:r>
                  </w:p>
                </w:tc>
              </w:tr>
            </w:sdtContent>
          </w:sdt>
          <w:sdt>
            <w:sdtPr>
              <w:rPr>
                <w:rFonts w:ascii="宋体" w:hAnsi="宋体" w:hint="eastAsia"/>
                <w:sz w:val="18"/>
              </w:rPr>
              <w:tag w:val="_TUP_fd28f278e3bb4a11ae7c7fbfc75d09aa"/>
              <w:id w:val="1589342511"/>
              <w:lock w:val="sdtLocked"/>
            </w:sdtPr>
            <w:sdtEndPr>
              <w:rPr>
                <w:rFonts w:hint="default"/>
              </w:rPr>
            </w:sdtEndPr>
            <w:sdtContent>
              <w:tr w:rsidR="002621E4" w:rsidTr="002621E4">
                <w:trPr>
                  <w:trHeight w:val="213"/>
                </w:trPr>
                <w:tc>
                  <w:tcPr>
                    <w:tcW w:w="483" w:type="pct"/>
                    <w:tcBorders>
                      <w:top w:val="single" w:sz="4" w:space="0" w:color="5B9BD5" w:themeColor="accent1"/>
                      <w:left w:val="single" w:sz="4" w:space="0" w:color="5B9BD5" w:themeColor="accent1"/>
                      <w:bottom w:val="single" w:sz="4" w:space="0" w:color="5B9BD5" w:themeColor="accent1"/>
                      <w:right w:val="single" w:sz="4" w:space="0" w:color="5B9BD5" w:themeColor="accent1"/>
                    </w:tcBorders>
                  </w:tcPr>
                  <w:p w:rsidR="00AB197E" w:rsidRPr="006162B2" w:rsidRDefault="005719CB" w:rsidP="00AB197E">
                    <w:pPr>
                      <w:jc w:val="left"/>
                      <w:rPr>
                        <w:rFonts w:ascii="宋体" w:hAnsi="宋体"/>
                        <w:sz w:val="18"/>
                      </w:rPr>
                    </w:pPr>
                    <w:r w:rsidRPr="006162B2">
                      <w:rPr>
                        <w:sz w:val="18"/>
                      </w:rPr>
                      <w:t>义乌世茂中心发展有限公司</w:t>
                    </w:r>
                  </w:p>
                </w:tc>
                <w:sdt>
                  <w:sdtPr>
                    <w:rPr>
                      <w:rFonts w:ascii="宋体" w:hAnsi="宋体" w:hint="eastAsia"/>
                      <w:sz w:val="18"/>
                    </w:rPr>
                    <w:tag w:val="_GBC_f6da156a86df4da596579bb35e521bf2"/>
                    <w:id w:val="445204226"/>
                    <w:lock w:val="sdtLocked"/>
                    <w:comboBox>
                      <w:listItem w:displayText="子公司" w:value="子公司"/>
                      <w:listItem w:displayText="参股公司" w:value="参股公司"/>
                    </w:comboBox>
                  </w:sdtPr>
                  <w:sdtContent>
                    <w:tc>
                      <w:tcPr>
                        <w:tcW w:w="344" w:type="pct"/>
                        <w:tcBorders>
                          <w:top w:val="single" w:sz="4" w:space="0" w:color="5B9BD5" w:themeColor="accent1"/>
                          <w:left w:val="single" w:sz="4" w:space="0" w:color="5B9BD5" w:themeColor="accent1"/>
                          <w:bottom w:val="single" w:sz="4" w:space="0" w:color="5B9BD5" w:themeColor="accent1"/>
                          <w:right w:val="single" w:sz="4" w:space="0" w:color="5B9BD5" w:themeColor="accent1"/>
                        </w:tcBorders>
                      </w:tcPr>
                      <w:p w:rsidR="00AB197E" w:rsidRPr="006162B2" w:rsidRDefault="005719CB" w:rsidP="00AB197E">
                        <w:pPr>
                          <w:jc w:val="left"/>
                          <w:rPr>
                            <w:rFonts w:ascii="宋体" w:hAnsi="宋体"/>
                            <w:sz w:val="18"/>
                          </w:rPr>
                        </w:pPr>
                        <w:r w:rsidRPr="006162B2">
                          <w:rPr>
                            <w:rFonts w:ascii="宋体" w:hAnsi="宋体" w:hint="eastAsia"/>
                            <w:sz w:val="18"/>
                          </w:rPr>
                          <w:t>子公司</w:t>
                        </w:r>
                      </w:p>
                    </w:tc>
                  </w:sdtContent>
                </w:sdt>
                <w:tc>
                  <w:tcPr>
                    <w:tcW w:w="454" w:type="pct"/>
                    <w:tcBorders>
                      <w:top w:val="single" w:sz="4" w:space="0" w:color="5B9BD5" w:themeColor="accent1"/>
                      <w:left w:val="single" w:sz="4" w:space="0" w:color="5B9BD5" w:themeColor="accent1"/>
                      <w:bottom w:val="single" w:sz="4" w:space="0" w:color="5B9BD5" w:themeColor="accent1"/>
                      <w:right w:val="single" w:sz="4" w:space="0" w:color="5B9BD5" w:themeColor="accent1"/>
                    </w:tcBorders>
                  </w:tcPr>
                  <w:p w:rsidR="00AB197E" w:rsidRPr="006162B2" w:rsidRDefault="005719CB" w:rsidP="00AB197E">
                    <w:pPr>
                      <w:jc w:val="left"/>
                      <w:rPr>
                        <w:rFonts w:ascii="宋体" w:hAnsi="宋体"/>
                        <w:sz w:val="18"/>
                      </w:rPr>
                    </w:pPr>
                    <w:r w:rsidRPr="006162B2">
                      <w:rPr>
                        <w:sz w:val="18"/>
                      </w:rPr>
                      <w:t>商品房开发销售、物业出租</w:t>
                    </w:r>
                  </w:p>
                </w:tc>
                <w:tc>
                  <w:tcPr>
                    <w:tcW w:w="761" w:type="pct"/>
                    <w:tcBorders>
                      <w:top w:val="single" w:sz="4" w:space="0" w:color="5B9BD5" w:themeColor="accent1"/>
                      <w:left w:val="single" w:sz="4" w:space="0" w:color="5B9BD5" w:themeColor="accent1"/>
                      <w:bottom w:val="single" w:sz="4" w:space="0" w:color="5B9BD5" w:themeColor="accent1"/>
                      <w:right w:val="single" w:sz="4" w:space="0" w:color="5B9BD5" w:themeColor="accent1"/>
                    </w:tcBorders>
                  </w:tcPr>
                  <w:p w:rsidR="00AB197E" w:rsidRPr="006162B2" w:rsidRDefault="005719CB" w:rsidP="00AB197E">
                    <w:pPr>
                      <w:jc w:val="right"/>
                      <w:rPr>
                        <w:rFonts w:ascii="宋体" w:hAnsi="宋体"/>
                        <w:sz w:val="18"/>
                      </w:rPr>
                    </w:pPr>
                    <w:r w:rsidRPr="006162B2">
                      <w:rPr>
                        <w:sz w:val="18"/>
                      </w:rPr>
                      <w:t>880,000,000.00</w:t>
                    </w:r>
                  </w:p>
                </w:tc>
                <w:tc>
                  <w:tcPr>
                    <w:tcW w:w="744" w:type="pct"/>
                    <w:tcBorders>
                      <w:top w:val="single" w:sz="4" w:space="0" w:color="5B9BD5" w:themeColor="accent1"/>
                      <w:left w:val="single" w:sz="4" w:space="0" w:color="5B9BD5" w:themeColor="accent1"/>
                      <w:bottom w:val="single" w:sz="4" w:space="0" w:color="5B9BD5" w:themeColor="accent1"/>
                      <w:right w:val="single" w:sz="4" w:space="0" w:color="5B9BD5" w:themeColor="accent1"/>
                    </w:tcBorders>
                  </w:tcPr>
                  <w:p w:rsidR="00AB197E" w:rsidRPr="006162B2" w:rsidRDefault="005719CB" w:rsidP="00AB197E">
                    <w:pPr>
                      <w:jc w:val="right"/>
                      <w:rPr>
                        <w:rFonts w:ascii="宋体" w:hAnsi="宋体"/>
                        <w:sz w:val="18"/>
                      </w:rPr>
                    </w:pPr>
                    <w:r w:rsidRPr="006162B2">
                      <w:rPr>
                        <w:sz w:val="18"/>
                      </w:rPr>
                      <w:t>2,682,841,570.34</w:t>
                    </w:r>
                  </w:p>
                </w:tc>
                <w:tc>
                  <w:tcPr>
                    <w:tcW w:w="786" w:type="pct"/>
                    <w:tcBorders>
                      <w:top w:val="single" w:sz="4" w:space="0" w:color="5B9BD5" w:themeColor="accent1"/>
                      <w:left w:val="single" w:sz="4" w:space="0" w:color="5B9BD5" w:themeColor="accent1"/>
                      <w:bottom w:val="single" w:sz="4" w:space="0" w:color="5B9BD5" w:themeColor="accent1"/>
                      <w:right w:val="single" w:sz="4" w:space="0" w:color="5B9BD5" w:themeColor="accent1"/>
                    </w:tcBorders>
                  </w:tcPr>
                  <w:p w:rsidR="00AB197E" w:rsidRPr="006162B2" w:rsidRDefault="005719CB" w:rsidP="00AB197E">
                    <w:pPr>
                      <w:jc w:val="right"/>
                      <w:rPr>
                        <w:rFonts w:ascii="宋体" w:hAnsi="宋体"/>
                        <w:sz w:val="18"/>
                      </w:rPr>
                    </w:pPr>
                    <w:r w:rsidRPr="006162B2">
                      <w:rPr>
                        <w:sz w:val="18"/>
                      </w:rPr>
                      <w:t>1,051,423,734.54</w:t>
                    </w:r>
                  </w:p>
                </w:tc>
                <w:tc>
                  <w:tcPr>
                    <w:tcW w:w="684" w:type="pct"/>
                    <w:tcBorders>
                      <w:top w:val="single" w:sz="4" w:space="0" w:color="5B9BD5" w:themeColor="accent1"/>
                      <w:left w:val="single" w:sz="4" w:space="0" w:color="5B9BD5" w:themeColor="accent1"/>
                      <w:bottom w:val="single" w:sz="4" w:space="0" w:color="5B9BD5" w:themeColor="accent1"/>
                      <w:right w:val="single" w:sz="4" w:space="0" w:color="5B9BD5" w:themeColor="accent1"/>
                    </w:tcBorders>
                  </w:tcPr>
                  <w:p w:rsidR="00AB197E" w:rsidRPr="006162B2" w:rsidRDefault="005719CB" w:rsidP="00AB197E">
                    <w:pPr>
                      <w:jc w:val="right"/>
                      <w:rPr>
                        <w:rFonts w:ascii="宋体" w:hAnsi="宋体"/>
                        <w:sz w:val="18"/>
                      </w:rPr>
                    </w:pPr>
                    <w:r w:rsidRPr="006162B2">
                      <w:rPr>
                        <w:sz w:val="18"/>
                      </w:rPr>
                      <w:t>76,521,543.68</w:t>
                    </w:r>
                  </w:p>
                </w:tc>
                <w:tc>
                  <w:tcPr>
                    <w:tcW w:w="744" w:type="pct"/>
                    <w:tcBorders>
                      <w:top w:val="single" w:sz="4" w:space="0" w:color="5B9BD5" w:themeColor="accent1"/>
                      <w:left w:val="single" w:sz="4" w:space="0" w:color="5B9BD5" w:themeColor="accent1"/>
                      <w:bottom w:val="single" w:sz="4" w:space="0" w:color="5B9BD5" w:themeColor="accent1"/>
                      <w:right w:val="single" w:sz="4" w:space="0" w:color="5B9BD5" w:themeColor="accent1"/>
                    </w:tcBorders>
                  </w:tcPr>
                  <w:p w:rsidR="00AB197E" w:rsidRPr="006162B2" w:rsidRDefault="005719CB" w:rsidP="00AB197E">
                    <w:pPr>
                      <w:jc w:val="right"/>
                      <w:rPr>
                        <w:rFonts w:ascii="宋体" w:hAnsi="宋体"/>
                        <w:sz w:val="18"/>
                      </w:rPr>
                    </w:pPr>
                    <w:r w:rsidRPr="006162B2">
                      <w:rPr>
                        <w:sz w:val="18"/>
                      </w:rPr>
                      <w:t>-24,043,604.58</w:t>
                    </w:r>
                  </w:p>
                </w:tc>
              </w:tr>
            </w:sdtContent>
          </w:sdt>
          <w:sdt>
            <w:sdtPr>
              <w:rPr>
                <w:rFonts w:ascii="宋体" w:hAnsi="宋体" w:hint="eastAsia"/>
                <w:sz w:val="18"/>
              </w:rPr>
              <w:tag w:val="_TUP_fd28f278e3bb4a11ae7c7fbfc75d09aa"/>
              <w:id w:val="-670018255"/>
              <w:lock w:val="sdtLocked"/>
            </w:sdtPr>
            <w:sdtEndPr>
              <w:rPr>
                <w:rFonts w:hint="default"/>
              </w:rPr>
            </w:sdtEndPr>
            <w:sdtContent>
              <w:tr w:rsidR="002621E4" w:rsidTr="002621E4">
                <w:trPr>
                  <w:trHeight w:val="213"/>
                </w:trPr>
                <w:tc>
                  <w:tcPr>
                    <w:tcW w:w="483" w:type="pct"/>
                    <w:tcBorders>
                      <w:top w:val="single" w:sz="4" w:space="0" w:color="5B9BD5" w:themeColor="accent1"/>
                      <w:left w:val="single" w:sz="4" w:space="0" w:color="5B9BD5" w:themeColor="accent1"/>
                      <w:bottom w:val="single" w:sz="4" w:space="0" w:color="5B9BD5" w:themeColor="accent1"/>
                      <w:right w:val="single" w:sz="4" w:space="0" w:color="5B9BD5" w:themeColor="accent1"/>
                    </w:tcBorders>
                  </w:tcPr>
                  <w:p w:rsidR="00AB197E" w:rsidRPr="006162B2" w:rsidRDefault="005719CB" w:rsidP="00AB197E">
                    <w:pPr>
                      <w:jc w:val="left"/>
                      <w:rPr>
                        <w:rFonts w:ascii="宋体" w:hAnsi="宋体"/>
                        <w:sz w:val="18"/>
                      </w:rPr>
                    </w:pPr>
                    <w:r w:rsidRPr="006162B2">
                      <w:rPr>
                        <w:sz w:val="18"/>
                      </w:rPr>
                      <w:t>浙江新光建材装饰城开发有限公司</w:t>
                    </w:r>
                  </w:p>
                </w:tc>
                <w:sdt>
                  <w:sdtPr>
                    <w:rPr>
                      <w:rFonts w:ascii="宋体" w:hAnsi="宋体" w:hint="eastAsia"/>
                      <w:sz w:val="18"/>
                    </w:rPr>
                    <w:tag w:val="_GBC_f6da156a86df4da596579bb35e521bf2"/>
                    <w:id w:val="-2074425219"/>
                    <w:lock w:val="sdtLocked"/>
                    <w:comboBox>
                      <w:listItem w:displayText="子公司" w:value="子公司"/>
                      <w:listItem w:displayText="参股公司" w:value="参股公司"/>
                    </w:comboBox>
                  </w:sdtPr>
                  <w:sdtContent>
                    <w:tc>
                      <w:tcPr>
                        <w:tcW w:w="344" w:type="pct"/>
                        <w:tcBorders>
                          <w:top w:val="single" w:sz="4" w:space="0" w:color="5B9BD5" w:themeColor="accent1"/>
                          <w:left w:val="single" w:sz="4" w:space="0" w:color="5B9BD5" w:themeColor="accent1"/>
                          <w:bottom w:val="single" w:sz="4" w:space="0" w:color="5B9BD5" w:themeColor="accent1"/>
                          <w:right w:val="single" w:sz="4" w:space="0" w:color="5B9BD5" w:themeColor="accent1"/>
                        </w:tcBorders>
                      </w:tcPr>
                      <w:p w:rsidR="00AB197E" w:rsidRPr="006162B2" w:rsidRDefault="005719CB" w:rsidP="00AB197E">
                        <w:pPr>
                          <w:jc w:val="left"/>
                          <w:rPr>
                            <w:rFonts w:ascii="宋体" w:hAnsi="宋体"/>
                            <w:sz w:val="18"/>
                          </w:rPr>
                        </w:pPr>
                        <w:r w:rsidRPr="006162B2">
                          <w:rPr>
                            <w:rFonts w:ascii="宋体" w:hAnsi="宋体" w:hint="eastAsia"/>
                            <w:sz w:val="18"/>
                          </w:rPr>
                          <w:t>子公司</w:t>
                        </w:r>
                      </w:p>
                    </w:tc>
                  </w:sdtContent>
                </w:sdt>
                <w:tc>
                  <w:tcPr>
                    <w:tcW w:w="454" w:type="pct"/>
                    <w:tcBorders>
                      <w:top w:val="single" w:sz="4" w:space="0" w:color="5B9BD5" w:themeColor="accent1"/>
                      <w:left w:val="single" w:sz="4" w:space="0" w:color="5B9BD5" w:themeColor="accent1"/>
                      <w:bottom w:val="single" w:sz="4" w:space="0" w:color="5B9BD5" w:themeColor="accent1"/>
                      <w:right w:val="single" w:sz="4" w:space="0" w:color="5B9BD5" w:themeColor="accent1"/>
                    </w:tcBorders>
                  </w:tcPr>
                  <w:p w:rsidR="00AB197E" w:rsidRPr="006162B2" w:rsidRDefault="005719CB" w:rsidP="00AB197E">
                    <w:pPr>
                      <w:jc w:val="left"/>
                      <w:rPr>
                        <w:rFonts w:ascii="宋体" w:hAnsi="宋体"/>
                        <w:sz w:val="18"/>
                      </w:rPr>
                    </w:pPr>
                    <w:r w:rsidRPr="006162B2">
                      <w:rPr>
                        <w:sz w:val="18"/>
                      </w:rPr>
                      <w:t>商品房开发销售、物业出租</w:t>
                    </w:r>
                  </w:p>
                </w:tc>
                <w:tc>
                  <w:tcPr>
                    <w:tcW w:w="761" w:type="pct"/>
                    <w:tcBorders>
                      <w:top w:val="single" w:sz="4" w:space="0" w:color="5B9BD5" w:themeColor="accent1"/>
                      <w:left w:val="single" w:sz="4" w:space="0" w:color="5B9BD5" w:themeColor="accent1"/>
                      <w:bottom w:val="single" w:sz="4" w:space="0" w:color="5B9BD5" w:themeColor="accent1"/>
                      <w:right w:val="single" w:sz="4" w:space="0" w:color="5B9BD5" w:themeColor="accent1"/>
                    </w:tcBorders>
                  </w:tcPr>
                  <w:p w:rsidR="00AB197E" w:rsidRPr="006162B2" w:rsidRDefault="005719CB" w:rsidP="00AB197E">
                    <w:pPr>
                      <w:jc w:val="right"/>
                      <w:rPr>
                        <w:rFonts w:ascii="宋体" w:hAnsi="宋体"/>
                        <w:sz w:val="18"/>
                      </w:rPr>
                    </w:pPr>
                    <w:r w:rsidRPr="006162B2">
                      <w:rPr>
                        <w:sz w:val="18"/>
                      </w:rPr>
                      <w:t>300,000,000.00</w:t>
                    </w:r>
                  </w:p>
                </w:tc>
                <w:tc>
                  <w:tcPr>
                    <w:tcW w:w="744" w:type="pct"/>
                    <w:tcBorders>
                      <w:top w:val="single" w:sz="4" w:space="0" w:color="5B9BD5" w:themeColor="accent1"/>
                      <w:left w:val="single" w:sz="4" w:space="0" w:color="5B9BD5" w:themeColor="accent1"/>
                      <w:bottom w:val="single" w:sz="4" w:space="0" w:color="5B9BD5" w:themeColor="accent1"/>
                      <w:right w:val="single" w:sz="4" w:space="0" w:color="5B9BD5" w:themeColor="accent1"/>
                    </w:tcBorders>
                  </w:tcPr>
                  <w:p w:rsidR="00AB197E" w:rsidRPr="006162B2" w:rsidRDefault="005719CB" w:rsidP="00AB197E">
                    <w:pPr>
                      <w:jc w:val="right"/>
                      <w:rPr>
                        <w:rFonts w:ascii="宋体" w:hAnsi="宋体"/>
                        <w:sz w:val="18"/>
                      </w:rPr>
                    </w:pPr>
                    <w:r w:rsidRPr="006162B2">
                      <w:rPr>
                        <w:sz w:val="18"/>
                      </w:rPr>
                      <w:t>1,866,911,748.40</w:t>
                    </w:r>
                  </w:p>
                </w:tc>
                <w:tc>
                  <w:tcPr>
                    <w:tcW w:w="786" w:type="pct"/>
                    <w:tcBorders>
                      <w:top w:val="single" w:sz="4" w:space="0" w:color="5B9BD5" w:themeColor="accent1"/>
                      <w:left w:val="single" w:sz="4" w:space="0" w:color="5B9BD5" w:themeColor="accent1"/>
                      <w:bottom w:val="single" w:sz="4" w:space="0" w:color="5B9BD5" w:themeColor="accent1"/>
                      <w:right w:val="single" w:sz="4" w:space="0" w:color="5B9BD5" w:themeColor="accent1"/>
                    </w:tcBorders>
                  </w:tcPr>
                  <w:p w:rsidR="00AB197E" w:rsidRPr="006162B2" w:rsidRDefault="005719CB" w:rsidP="00AB197E">
                    <w:pPr>
                      <w:jc w:val="right"/>
                      <w:rPr>
                        <w:rFonts w:ascii="宋体" w:hAnsi="宋体"/>
                        <w:sz w:val="18"/>
                      </w:rPr>
                    </w:pPr>
                    <w:r w:rsidRPr="006162B2">
                      <w:rPr>
                        <w:sz w:val="18"/>
                      </w:rPr>
                      <w:t>-1,411,172,280.40</w:t>
                    </w:r>
                  </w:p>
                </w:tc>
                <w:tc>
                  <w:tcPr>
                    <w:tcW w:w="684" w:type="pct"/>
                    <w:tcBorders>
                      <w:top w:val="single" w:sz="4" w:space="0" w:color="5B9BD5" w:themeColor="accent1"/>
                      <w:left w:val="single" w:sz="4" w:space="0" w:color="5B9BD5" w:themeColor="accent1"/>
                      <w:bottom w:val="single" w:sz="4" w:space="0" w:color="5B9BD5" w:themeColor="accent1"/>
                      <w:right w:val="single" w:sz="4" w:space="0" w:color="5B9BD5" w:themeColor="accent1"/>
                    </w:tcBorders>
                  </w:tcPr>
                  <w:p w:rsidR="00AB197E" w:rsidRPr="006162B2" w:rsidRDefault="005719CB" w:rsidP="00AB197E">
                    <w:pPr>
                      <w:jc w:val="right"/>
                      <w:rPr>
                        <w:rFonts w:ascii="宋体" w:hAnsi="宋体"/>
                        <w:sz w:val="18"/>
                      </w:rPr>
                    </w:pPr>
                    <w:r w:rsidRPr="006162B2">
                      <w:rPr>
                        <w:sz w:val="18"/>
                      </w:rPr>
                      <w:t>27,650,313.90</w:t>
                    </w:r>
                  </w:p>
                </w:tc>
                <w:tc>
                  <w:tcPr>
                    <w:tcW w:w="744" w:type="pct"/>
                    <w:tcBorders>
                      <w:top w:val="single" w:sz="4" w:space="0" w:color="5B9BD5" w:themeColor="accent1"/>
                      <w:left w:val="single" w:sz="4" w:space="0" w:color="5B9BD5" w:themeColor="accent1"/>
                      <w:bottom w:val="single" w:sz="4" w:space="0" w:color="5B9BD5" w:themeColor="accent1"/>
                      <w:right w:val="single" w:sz="4" w:space="0" w:color="5B9BD5" w:themeColor="accent1"/>
                    </w:tcBorders>
                  </w:tcPr>
                  <w:p w:rsidR="00AB197E" w:rsidRPr="006162B2" w:rsidRDefault="005719CB" w:rsidP="00AB197E">
                    <w:pPr>
                      <w:jc w:val="right"/>
                      <w:rPr>
                        <w:rFonts w:ascii="宋体" w:hAnsi="宋体"/>
                        <w:sz w:val="18"/>
                      </w:rPr>
                    </w:pPr>
                    <w:r w:rsidRPr="006162B2">
                      <w:rPr>
                        <w:sz w:val="18"/>
                      </w:rPr>
                      <w:t>-128,567,426.04</w:t>
                    </w:r>
                  </w:p>
                </w:tc>
              </w:tr>
            </w:sdtContent>
          </w:sdt>
          <w:sdt>
            <w:sdtPr>
              <w:rPr>
                <w:rFonts w:ascii="宋体" w:hAnsi="宋体" w:hint="eastAsia"/>
                <w:sz w:val="18"/>
              </w:rPr>
              <w:tag w:val="_TUP_fd28f278e3bb4a11ae7c7fbfc75d09aa"/>
              <w:id w:val="1611705625"/>
              <w:lock w:val="sdtLocked"/>
            </w:sdtPr>
            <w:sdtEndPr>
              <w:rPr>
                <w:rFonts w:hint="default"/>
              </w:rPr>
            </w:sdtEndPr>
            <w:sdtContent>
              <w:tr w:rsidR="002621E4" w:rsidTr="002621E4">
                <w:trPr>
                  <w:trHeight w:val="213"/>
                </w:trPr>
                <w:tc>
                  <w:tcPr>
                    <w:tcW w:w="483" w:type="pct"/>
                    <w:tcBorders>
                      <w:top w:val="single" w:sz="4" w:space="0" w:color="5B9BD5" w:themeColor="accent1"/>
                      <w:left w:val="single" w:sz="4" w:space="0" w:color="5B9BD5" w:themeColor="accent1"/>
                      <w:bottom w:val="single" w:sz="4" w:space="0" w:color="5B9BD5" w:themeColor="accent1"/>
                      <w:right w:val="single" w:sz="4" w:space="0" w:color="5B9BD5" w:themeColor="accent1"/>
                    </w:tcBorders>
                  </w:tcPr>
                  <w:p w:rsidR="00AB197E" w:rsidRPr="006162B2" w:rsidRDefault="005719CB" w:rsidP="00AB197E">
                    <w:pPr>
                      <w:jc w:val="left"/>
                      <w:rPr>
                        <w:rFonts w:ascii="宋体" w:hAnsi="宋体"/>
                        <w:sz w:val="18"/>
                      </w:rPr>
                    </w:pPr>
                    <w:r w:rsidRPr="006162B2">
                      <w:rPr>
                        <w:sz w:val="18"/>
                      </w:rPr>
                      <w:t>杭州海悦地产有限公司</w:t>
                    </w:r>
                  </w:p>
                </w:tc>
                <w:sdt>
                  <w:sdtPr>
                    <w:rPr>
                      <w:rFonts w:ascii="宋体" w:hAnsi="宋体" w:hint="eastAsia"/>
                      <w:sz w:val="18"/>
                    </w:rPr>
                    <w:tag w:val="_GBC_f6da156a86df4da596579bb35e521bf2"/>
                    <w:id w:val="-1677713645"/>
                    <w:lock w:val="sdtLocked"/>
                    <w:comboBox>
                      <w:listItem w:displayText="子公司" w:value="子公司"/>
                      <w:listItem w:displayText="参股公司" w:value="参股公司"/>
                    </w:comboBox>
                  </w:sdtPr>
                  <w:sdtContent>
                    <w:tc>
                      <w:tcPr>
                        <w:tcW w:w="344" w:type="pct"/>
                        <w:tcBorders>
                          <w:top w:val="single" w:sz="4" w:space="0" w:color="5B9BD5" w:themeColor="accent1"/>
                          <w:left w:val="single" w:sz="4" w:space="0" w:color="5B9BD5" w:themeColor="accent1"/>
                          <w:bottom w:val="single" w:sz="4" w:space="0" w:color="5B9BD5" w:themeColor="accent1"/>
                          <w:right w:val="single" w:sz="4" w:space="0" w:color="5B9BD5" w:themeColor="accent1"/>
                        </w:tcBorders>
                      </w:tcPr>
                      <w:p w:rsidR="00AB197E" w:rsidRPr="006162B2" w:rsidRDefault="005719CB" w:rsidP="00AB197E">
                        <w:pPr>
                          <w:jc w:val="left"/>
                          <w:rPr>
                            <w:rFonts w:ascii="宋体" w:hAnsi="宋体"/>
                            <w:sz w:val="18"/>
                          </w:rPr>
                        </w:pPr>
                        <w:r w:rsidRPr="006162B2">
                          <w:rPr>
                            <w:rFonts w:ascii="宋体" w:hAnsi="宋体" w:hint="eastAsia"/>
                            <w:sz w:val="18"/>
                          </w:rPr>
                          <w:t>子公司</w:t>
                        </w:r>
                      </w:p>
                    </w:tc>
                  </w:sdtContent>
                </w:sdt>
                <w:tc>
                  <w:tcPr>
                    <w:tcW w:w="454" w:type="pct"/>
                    <w:tcBorders>
                      <w:top w:val="single" w:sz="4" w:space="0" w:color="5B9BD5" w:themeColor="accent1"/>
                      <w:left w:val="single" w:sz="4" w:space="0" w:color="5B9BD5" w:themeColor="accent1"/>
                      <w:bottom w:val="single" w:sz="4" w:space="0" w:color="5B9BD5" w:themeColor="accent1"/>
                      <w:right w:val="single" w:sz="4" w:space="0" w:color="5B9BD5" w:themeColor="accent1"/>
                    </w:tcBorders>
                  </w:tcPr>
                  <w:p w:rsidR="00AB197E" w:rsidRPr="006162B2" w:rsidRDefault="005719CB" w:rsidP="00AB197E">
                    <w:pPr>
                      <w:jc w:val="left"/>
                      <w:rPr>
                        <w:rFonts w:ascii="宋体" w:hAnsi="宋体"/>
                        <w:sz w:val="18"/>
                      </w:rPr>
                    </w:pPr>
                    <w:r w:rsidRPr="006162B2">
                      <w:rPr>
                        <w:sz w:val="18"/>
                      </w:rPr>
                      <w:t>房地产开发</w:t>
                    </w:r>
                  </w:p>
                </w:tc>
                <w:tc>
                  <w:tcPr>
                    <w:tcW w:w="761" w:type="pct"/>
                    <w:tcBorders>
                      <w:top w:val="single" w:sz="4" w:space="0" w:color="5B9BD5" w:themeColor="accent1"/>
                      <w:left w:val="single" w:sz="4" w:space="0" w:color="5B9BD5" w:themeColor="accent1"/>
                      <w:bottom w:val="single" w:sz="4" w:space="0" w:color="5B9BD5" w:themeColor="accent1"/>
                      <w:right w:val="single" w:sz="4" w:space="0" w:color="5B9BD5" w:themeColor="accent1"/>
                    </w:tcBorders>
                  </w:tcPr>
                  <w:p w:rsidR="00AB197E" w:rsidRPr="006162B2" w:rsidRDefault="005719CB" w:rsidP="00AB197E">
                    <w:pPr>
                      <w:jc w:val="right"/>
                      <w:rPr>
                        <w:rFonts w:ascii="宋体" w:hAnsi="宋体"/>
                        <w:sz w:val="18"/>
                      </w:rPr>
                    </w:pPr>
                    <w:r w:rsidRPr="006162B2">
                      <w:rPr>
                        <w:sz w:val="18"/>
                      </w:rPr>
                      <w:t>200,000,000.00</w:t>
                    </w:r>
                  </w:p>
                </w:tc>
                <w:tc>
                  <w:tcPr>
                    <w:tcW w:w="744" w:type="pct"/>
                    <w:tcBorders>
                      <w:top w:val="single" w:sz="4" w:space="0" w:color="5B9BD5" w:themeColor="accent1"/>
                      <w:left w:val="single" w:sz="4" w:space="0" w:color="5B9BD5" w:themeColor="accent1"/>
                      <w:bottom w:val="single" w:sz="4" w:space="0" w:color="5B9BD5" w:themeColor="accent1"/>
                      <w:right w:val="single" w:sz="4" w:space="0" w:color="5B9BD5" w:themeColor="accent1"/>
                    </w:tcBorders>
                  </w:tcPr>
                  <w:p w:rsidR="00AB197E" w:rsidRPr="006162B2" w:rsidRDefault="005719CB" w:rsidP="00AB197E">
                    <w:pPr>
                      <w:jc w:val="right"/>
                      <w:rPr>
                        <w:rFonts w:ascii="宋体" w:hAnsi="宋体"/>
                        <w:sz w:val="18"/>
                      </w:rPr>
                    </w:pPr>
                    <w:r w:rsidRPr="006162B2">
                      <w:rPr>
                        <w:sz w:val="18"/>
                      </w:rPr>
                      <w:t>1,046,272,769.56</w:t>
                    </w:r>
                  </w:p>
                </w:tc>
                <w:tc>
                  <w:tcPr>
                    <w:tcW w:w="786" w:type="pct"/>
                    <w:tcBorders>
                      <w:top w:val="single" w:sz="4" w:space="0" w:color="5B9BD5" w:themeColor="accent1"/>
                      <w:left w:val="single" w:sz="4" w:space="0" w:color="5B9BD5" w:themeColor="accent1"/>
                      <w:bottom w:val="single" w:sz="4" w:space="0" w:color="5B9BD5" w:themeColor="accent1"/>
                      <w:right w:val="single" w:sz="4" w:space="0" w:color="5B9BD5" w:themeColor="accent1"/>
                    </w:tcBorders>
                  </w:tcPr>
                  <w:p w:rsidR="00AB197E" w:rsidRPr="006162B2" w:rsidRDefault="005719CB" w:rsidP="00AB197E">
                    <w:pPr>
                      <w:jc w:val="right"/>
                      <w:rPr>
                        <w:rFonts w:ascii="宋体" w:hAnsi="宋体"/>
                        <w:sz w:val="18"/>
                      </w:rPr>
                    </w:pPr>
                    <w:r w:rsidRPr="006162B2">
                      <w:rPr>
                        <w:sz w:val="18"/>
                      </w:rPr>
                      <w:t>182,183,036.17</w:t>
                    </w:r>
                  </w:p>
                </w:tc>
                <w:tc>
                  <w:tcPr>
                    <w:tcW w:w="684" w:type="pct"/>
                    <w:tcBorders>
                      <w:top w:val="single" w:sz="4" w:space="0" w:color="5B9BD5" w:themeColor="accent1"/>
                      <w:left w:val="single" w:sz="4" w:space="0" w:color="5B9BD5" w:themeColor="accent1"/>
                      <w:bottom w:val="single" w:sz="4" w:space="0" w:color="5B9BD5" w:themeColor="accent1"/>
                      <w:right w:val="single" w:sz="4" w:space="0" w:color="5B9BD5" w:themeColor="accent1"/>
                    </w:tcBorders>
                  </w:tcPr>
                  <w:p w:rsidR="00AB197E" w:rsidRPr="006162B2" w:rsidRDefault="005719CB" w:rsidP="00AB197E">
                    <w:pPr>
                      <w:jc w:val="right"/>
                      <w:rPr>
                        <w:rFonts w:ascii="宋体" w:hAnsi="宋体"/>
                        <w:sz w:val="18"/>
                      </w:rPr>
                    </w:pPr>
                    <w:r w:rsidRPr="006162B2">
                      <w:rPr>
                        <w:sz w:val="18"/>
                      </w:rPr>
                      <w:t>4,496,773.39</w:t>
                    </w:r>
                  </w:p>
                </w:tc>
                <w:tc>
                  <w:tcPr>
                    <w:tcW w:w="744" w:type="pct"/>
                    <w:tcBorders>
                      <w:top w:val="single" w:sz="4" w:space="0" w:color="5B9BD5" w:themeColor="accent1"/>
                      <w:left w:val="single" w:sz="4" w:space="0" w:color="5B9BD5" w:themeColor="accent1"/>
                      <w:bottom w:val="single" w:sz="4" w:space="0" w:color="5B9BD5" w:themeColor="accent1"/>
                      <w:right w:val="single" w:sz="4" w:space="0" w:color="5B9BD5" w:themeColor="accent1"/>
                    </w:tcBorders>
                  </w:tcPr>
                  <w:p w:rsidR="00AB197E" w:rsidRPr="006162B2" w:rsidRDefault="005719CB" w:rsidP="00AB197E">
                    <w:pPr>
                      <w:jc w:val="right"/>
                      <w:rPr>
                        <w:rFonts w:ascii="宋体" w:hAnsi="宋体"/>
                        <w:sz w:val="18"/>
                      </w:rPr>
                    </w:pPr>
                    <w:r w:rsidRPr="006162B2">
                      <w:rPr>
                        <w:sz w:val="18"/>
                      </w:rPr>
                      <w:t>399,996.30</w:t>
                    </w:r>
                  </w:p>
                </w:tc>
              </w:tr>
            </w:sdtContent>
          </w:sdt>
        </w:tbl>
        <w:p w:rsidR="00AB197E" w:rsidRDefault="007C4979">
          <w:pPr>
            <w:rPr>
              <w:rFonts w:ascii="宋体" w:hAnsi="宋体"/>
              <w:b/>
            </w:rPr>
          </w:pPr>
        </w:p>
      </w:sdtContent>
    </w:sdt>
    <w:sdt>
      <w:sdtPr>
        <w:rPr>
          <w:rFonts w:ascii="宋体" w:hAnsi="宋体" w:hint="eastAsia"/>
          <w:b/>
        </w:rPr>
        <w:alias w:val="模块:主要参股公司业务分析"/>
        <w:tag w:val="_SEC_681bcc219c7b440cb4646954910b4d83"/>
        <w:id w:val="-1809696873"/>
        <w:lock w:val="sdtLocked"/>
        <w:placeholder>
          <w:docPart w:val="GBC22222222222222222222222222222"/>
        </w:placeholder>
      </w:sdtPr>
      <w:sdtEndPr>
        <w:rPr>
          <w:rFonts w:hint="default"/>
        </w:rPr>
      </w:sdtEndPr>
      <w:sdtContent>
        <w:p w:rsidR="00AB197E" w:rsidRDefault="005719CB" w:rsidP="001C36E7">
          <w:pPr>
            <w:pStyle w:val="a5"/>
            <w:numPr>
              <w:ilvl w:val="0"/>
              <w:numId w:val="24"/>
            </w:numPr>
            <w:spacing w:beforeLines="50" w:afterLines="50"/>
            <w:ind w:firstLineChars="0"/>
            <w:outlineLvl w:val="2"/>
            <w:rPr>
              <w:rFonts w:ascii="宋体" w:hAnsi="宋体"/>
              <w:b/>
            </w:rPr>
          </w:pPr>
          <w:r>
            <w:rPr>
              <w:rFonts w:ascii="宋体" w:hAnsi="宋体" w:hint="eastAsia"/>
              <w:b/>
            </w:rPr>
            <w:t>主要参股公司业务分析</w:t>
          </w:r>
        </w:p>
        <w:sdt>
          <w:sdtPr>
            <w:rPr>
              <w:rFonts w:ascii="宋体" w:hAnsi="宋体" w:hint="eastAsia"/>
            </w:rPr>
            <w:alias w:val="主要参股公司业务分析，是否适用[双击切换]"/>
            <w:tag w:val="_GBC_35d3d858b2544d35ad2670f9be2be6a2"/>
            <w:id w:val="-1323275598"/>
            <w:lock w:val="sdtLocked"/>
            <w:placeholder>
              <w:docPart w:val="GBC22222222222222222222222222222"/>
            </w:placeholder>
          </w:sdtPr>
          <w:sdtContent>
            <w:p w:rsidR="00AB197E" w:rsidRDefault="007C4979" w:rsidP="00020A5C">
              <w:pPr>
                <w:pStyle w:val="affffff4"/>
              </w:pPr>
              <w:r>
                <w:rPr>
                  <w:rFonts w:ascii="宋体" w:hAnsi="宋体"/>
                </w:rPr>
                <w:fldChar w:fldCharType="begin"/>
              </w:r>
              <w:r w:rsidR="00020A5C">
                <w:rPr>
                  <w:rFonts w:ascii="宋体" w:hAnsi="宋体"/>
                </w:rPr>
                <w:instrText xml:space="preserve"> MACROBUTTON  SnrToggleCheckbox □适用 </w:instrText>
              </w:r>
              <w:r>
                <w:rPr>
                  <w:rFonts w:ascii="宋体" w:hAnsi="宋体"/>
                </w:rPr>
                <w:fldChar w:fldCharType="end"/>
              </w:r>
              <w:r>
                <w:rPr>
                  <w:rFonts w:ascii="宋体" w:hAnsi="宋体"/>
                </w:rPr>
                <w:fldChar w:fldCharType="begin"/>
              </w:r>
              <w:r w:rsidR="00020A5C">
                <w:rPr>
                  <w:rFonts w:ascii="宋体" w:hAnsi="宋体"/>
                </w:rPr>
                <w:instrText xml:space="preserve"> MACROBUTTON  SnrToggleCheckbox √不适用 </w:instrText>
              </w:r>
              <w:r>
                <w:rPr>
                  <w:rFonts w:ascii="宋体" w:hAnsi="宋体"/>
                </w:rPr>
                <w:fldChar w:fldCharType="end"/>
              </w:r>
            </w:p>
          </w:sdtContent>
        </w:sdt>
        <w:p w:rsidR="00AB197E" w:rsidRDefault="007C4979">
          <w:pPr>
            <w:rPr>
              <w:rFonts w:ascii="宋体" w:hAnsi="宋体"/>
              <w:b/>
            </w:rPr>
          </w:pPr>
        </w:p>
      </w:sdtContent>
    </w:sdt>
    <w:p w:rsidR="00AB197E" w:rsidRDefault="005719CB">
      <w:pPr>
        <w:rPr>
          <w:rFonts w:ascii="宋体" w:hAnsi="宋体"/>
        </w:rPr>
      </w:pPr>
      <w:r>
        <w:rPr>
          <w:rFonts w:ascii="宋体" w:hAnsi="宋体" w:hint="eastAsia"/>
          <w:b/>
        </w:rPr>
        <w:t>合并报表范围内是否包含私募基金管理人：</w:t>
      </w:r>
    </w:p>
    <w:sdt>
      <w:sdtPr>
        <w:rPr>
          <w:rFonts w:ascii="宋体" w:eastAsia="宋体" w:hAnsi="宋体" w:hint="eastAsia"/>
          <w:szCs w:val="21"/>
        </w:rPr>
        <w:alias w:val="合并财务报表的合并范围内是否包含私募基金管理人[双击切换]"/>
        <w:tag w:val="_GBC_5e8a64e1fdce4f1b9541d538356de0ee"/>
        <w:id w:val="-524254444"/>
        <w:lock w:val="sdtLocked"/>
        <w:placeholder>
          <w:docPart w:val="GBC22222222222222222222222222222"/>
        </w:placeholder>
      </w:sdtPr>
      <w:sdtContent>
        <w:p w:rsidR="00AB197E" w:rsidRDefault="007C4979" w:rsidP="00AB197E">
          <w:pPr>
            <w:pStyle w:val="affb"/>
          </w:pPr>
          <w:r>
            <w:rPr>
              <w:rFonts w:ascii="宋体" w:eastAsia="宋体" w:hAnsi="宋体"/>
              <w:szCs w:val="21"/>
            </w:rPr>
            <w:fldChar w:fldCharType="begin"/>
          </w:r>
          <w:r w:rsidR="005719CB">
            <w:rPr>
              <w:rFonts w:ascii="宋体" w:eastAsia="宋体" w:hAnsi="宋体"/>
              <w:szCs w:val="21"/>
            </w:rPr>
            <w:instrText xml:space="preserve"> MACROBUTTON  SnrToggleCheckbox □是 </w:instrText>
          </w:r>
          <w:r>
            <w:rPr>
              <w:rFonts w:ascii="宋体" w:eastAsia="宋体" w:hAnsi="宋体"/>
              <w:szCs w:val="21"/>
            </w:rPr>
            <w:fldChar w:fldCharType="end"/>
          </w:r>
          <w:r>
            <w:rPr>
              <w:rFonts w:ascii="宋体" w:eastAsia="宋体" w:hAnsi="宋体"/>
              <w:szCs w:val="21"/>
            </w:rPr>
            <w:fldChar w:fldCharType="begin"/>
          </w:r>
          <w:r w:rsidR="005719CB">
            <w:rPr>
              <w:rFonts w:ascii="宋体" w:eastAsia="宋体" w:hAnsi="宋体"/>
              <w:szCs w:val="21"/>
            </w:rPr>
            <w:instrText xml:space="preserve"> MACROBUTTON  SnrToggleCheckbox √否 </w:instrText>
          </w:r>
          <w:r>
            <w:rPr>
              <w:rFonts w:ascii="宋体" w:eastAsia="宋体" w:hAnsi="宋体"/>
              <w:szCs w:val="21"/>
            </w:rPr>
            <w:fldChar w:fldCharType="end"/>
          </w:r>
        </w:p>
      </w:sdtContent>
    </w:sdt>
    <w:sdt>
      <w:sdtPr>
        <w:rPr>
          <w:rFonts w:ascii="宋体" w:hAnsi="宋体" w:cstheme="minorBidi" w:hint="eastAsia"/>
          <w:b w:val="0"/>
          <w:bCs w:val="0"/>
          <w:sz w:val="21"/>
          <w:szCs w:val="21"/>
        </w:rPr>
        <w:alias w:val="模块:公司控制的结构化主体情况"/>
        <w:tag w:val="_SEC_47459de6a8c14c21a87a805744f8d361"/>
        <w:id w:val="135153775"/>
        <w:lock w:val="sdtLocked"/>
        <w:placeholder>
          <w:docPart w:val="GBC22222222222222222222222222222"/>
        </w:placeholder>
      </w:sdtPr>
      <w:sdtEndPr>
        <w:rPr>
          <w:rFonts w:cs="Times New Roman" w:hint="default"/>
        </w:rPr>
      </w:sdtEndPr>
      <w:sdtContent>
        <w:p w:rsidR="000D5188" w:rsidRDefault="00F13847" w:rsidP="005719CB">
          <w:pPr>
            <w:pStyle w:val="2"/>
            <w:numPr>
              <w:ilvl w:val="0"/>
              <w:numId w:val="4"/>
            </w:numPr>
            <w:spacing w:before="156" w:after="156"/>
            <w:rPr>
              <w:rFonts w:ascii="宋体" w:hAnsi="宋体"/>
              <w:szCs w:val="24"/>
            </w:rPr>
          </w:pPr>
          <w:r>
            <w:rPr>
              <w:rFonts w:ascii="宋体" w:hAnsi="宋体" w:hint="eastAsia"/>
              <w:szCs w:val="24"/>
            </w:rPr>
            <w:t>公司控制</w:t>
          </w:r>
          <w:r>
            <w:rPr>
              <w:rFonts w:ascii="宋体" w:hAnsi="宋体"/>
              <w:szCs w:val="24"/>
            </w:rPr>
            <w:t>的结构化主体</w:t>
          </w:r>
          <w:r>
            <w:rPr>
              <w:rFonts w:ascii="宋体" w:hAnsi="宋体" w:hint="eastAsia"/>
              <w:szCs w:val="24"/>
            </w:rPr>
            <w:t>情况</w:t>
          </w:r>
        </w:p>
        <w:sdt>
          <w:sdtPr>
            <w:rPr>
              <w:rFonts w:ascii="宋体" w:hAnsi="宋体" w:hint="eastAsia"/>
            </w:rPr>
            <w:alias w:val="公司控制的结构化主体情况，是否适用[双击切换]"/>
            <w:tag w:val="_GBC_fd6b862927e74892b4ca5715083ca2e7"/>
            <w:id w:val="-308561221"/>
            <w:lock w:val="sdtLocked"/>
            <w:placeholder>
              <w:docPart w:val="GBC22222222222222222222222222222"/>
            </w:placeholder>
          </w:sdtPr>
          <w:sdtContent>
            <w:p w:rsidR="002621E4" w:rsidRDefault="007C4979" w:rsidP="00186734">
              <w:pPr>
                <w:rPr>
                  <w:rFonts w:ascii="宋体" w:hAnsi="宋体"/>
                </w:rPr>
              </w:pPr>
              <w:r>
                <w:rPr>
                  <w:rFonts w:ascii="宋体" w:hAnsi="宋体"/>
                </w:rPr>
                <w:fldChar w:fldCharType="begin"/>
              </w:r>
              <w:r w:rsidR="00186734">
                <w:rPr>
                  <w:rFonts w:ascii="宋体" w:hAnsi="宋体"/>
                </w:rPr>
                <w:instrText xml:space="preserve"> MACROBUTTON  SnrToggleCheckbox □适用 </w:instrText>
              </w:r>
              <w:r>
                <w:rPr>
                  <w:rFonts w:ascii="宋体" w:hAnsi="宋体"/>
                </w:rPr>
                <w:fldChar w:fldCharType="end"/>
              </w:r>
              <w:r>
                <w:rPr>
                  <w:rFonts w:ascii="宋体" w:hAnsi="宋体"/>
                </w:rPr>
                <w:fldChar w:fldCharType="begin"/>
              </w:r>
              <w:r w:rsidR="00186734">
                <w:rPr>
                  <w:rFonts w:ascii="宋体" w:hAnsi="宋体"/>
                </w:rPr>
                <w:instrText xml:space="preserve"> MACROBUTTON  SnrToggleCheckbox √不适用 </w:instrText>
              </w:r>
              <w:r>
                <w:rPr>
                  <w:rFonts w:ascii="宋体" w:hAnsi="宋体"/>
                </w:rPr>
                <w:fldChar w:fldCharType="end"/>
              </w:r>
            </w:p>
            <w:p w:rsidR="000D5188" w:rsidRDefault="007C4979" w:rsidP="00186734">
              <w:pPr>
                <w:rPr>
                  <w:rFonts w:ascii="宋体" w:hAnsi="宋体"/>
                </w:rPr>
              </w:pPr>
            </w:p>
          </w:sdtContent>
        </w:sdt>
      </w:sdtContent>
    </w:sdt>
    <w:sdt>
      <w:sdtPr>
        <w:rPr>
          <w:rFonts w:ascii="宋体" w:hAnsi="宋体" w:cstheme="minorBidi" w:hint="eastAsia"/>
          <w:b w:val="0"/>
          <w:bCs w:val="0"/>
          <w:color w:val="000000" w:themeColor="text1"/>
          <w:sz w:val="21"/>
          <w:szCs w:val="22"/>
        </w:rPr>
        <w:alias w:val="模块:企业社会责任"/>
        <w:tag w:val="_SEC_6d5cecdfb86c4bf7afaf1e7d44290478"/>
        <w:id w:val="1005328769"/>
        <w:lock w:val="sdtLocked"/>
        <w:placeholder>
          <w:docPart w:val="GBC22222222222222222222222222222"/>
        </w:placeholder>
      </w:sdtPr>
      <w:sdtEndPr>
        <w:rPr>
          <w:rFonts w:cs="Times New Roman" w:hint="default"/>
          <w:color w:val="auto"/>
          <w:szCs w:val="21"/>
        </w:rPr>
      </w:sdtEndPr>
      <w:sdtContent>
        <w:p w:rsidR="000D5188" w:rsidRDefault="00F13847" w:rsidP="005719CB">
          <w:pPr>
            <w:pStyle w:val="2"/>
            <w:numPr>
              <w:ilvl w:val="0"/>
              <w:numId w:val="4"/>
            </w:numPr>
            <w:spacing w:before="156" w:after="156"/>
            <w:rPr>
              <w:rFonts w:ascii="宋体" w:hAnsi="宋体"/>
              <w:szCs w:val="24"/>
            </w:rPr>
          </w:pPr>
          <w:r>
            <w:rPr>
              <w:rFonts w:ascii="宋体" w:hAnsi="宋体" w:hint="eastAsia"/>
              <w:szCs w:val="24"/>
            </w:rPr>
            <w:t>企业社会责任</w:t>
          </w:r>
        </w:p>
        <w:p w:rsidR="000D5188" w:rsidRDefault="00F13847" w:rsidP="001C36E7">
          <w:pPr>
            <w:pStyle w:val="a5"/>
            <w:numPr>
              <w:ilvl w:val="0"/>
              <w:numId w:val="17"/>
            </w:numPr>
            <w:spacing w:beforeLines="50" w:afterLines="50"/>
            <w:ind w:firstLineChars="0"/>
            <w:outlineLvl w:val="2"/>
            <w:rPr>
              <w:b/>
            </w:rPr>
          </w:pPr>
          <w:r>
            <w:rPr>
              <w:rFonts w:hint="eastAsia"/>
              <w:b/>
            </w:rPr>
            <w:t>精准扶贫工作情况</w:t>
          </w:r>
        </w:p>
        <w:sdt>
          <w:sdtPr>
            <w:rPr>
              <w:rFonts w:hint="eastAsia"/>
            </w:rPr>
            <w:alias w:val="精准扶贫工作情况，是否适用[双击切换]"/>
            <w:tag w:val="_GBC_6bc599769a4547439cc84d3f61e5c202"/>
            <w:id w:val="805981838"/>
            <w:lock w:val="sdtLocked"/>
            <w:placeholder>
              <w:docPart w:val="GBC22222222222222222222222222222"/>
            </w:placeholder>
          </w:sdtPr>
          <w:sdtContent>
            <w:p w:rsidR="000D5188" w:rsidRDefault="007C4979" w:rsidP="004F303A">
              <w:pPr>
                <w:pStyle w:val="affb"/>
              </w:pPr>
              <w:r>
                <w:rPr>
                  <w:rFonts w:ascii="宋体" w:hAnsi="宋体"/>
                </w:rPr>
                <w:fldChar w:fldCharType="begin"/>
              </w:r>
              <w:r w:rsidR="004F303A">
                <w:rPr>
                  <w:rFonts w:ascii="宋体" w:hAnsi="宋体"/>
                </w:rPr>
                <w:instrText xml:space="preserve"> MACROBUTTON  SnrToggleCheckbox □适用 </w:instrText>
              </w:r>
              <w:r>
                <w:rPr>
                  <w:rFonts w:ascii="宋体" w:hAnsi="宋体"/>
                </w:rPr>
                <w:fldChar w:fldCharType="end"/>
              </w:r>
              <w:r>
                <w:rPr>
                  <w:rFonts w:ascii="宋体" w:hAnsi="宋体"/>
                </w:rPr>
                <w:fldChar w:fldCharType="begin"/>
              </w:r>
              <w:r w:rsidR="004F303A">
                <w:rPr>
                  <w:rFonts w:ascii="宋体" w:hAnsi="宋体"/>
                </w:rPr>
                <w:instrText xml:space="preserve"> MACROBUTTON  SnrToggleCheckbox √不适用 </w:instrText>
              </w:r>
              <w:r>
                <w:rPr>
                  <w:rFonts w:ascii="宋体" w:hAnsi="宋体"/>
                </w:rPr>
                <w:fldChar w:fldCharType="end"/>
              </w:r>
            </w:p>
          </w:sdtContent>
        </w:sdt>
        <w:p w:rsidR="000D5188" w:rsidRDefault="00F13847" w:rsidP="001C36E7">
          <w:pPr>
            <w:pStyle w:val="a5"/>
            <w:numPr>
              <w:ilvl w:val="0"/>
              <w:numId w:val="17"/>
            </w:numPr>
            <w:spacing w:beforeLines="50" w:afterLines="50"/>
            <w:ind w:firstLineChars="0"/>
            <w:outlineLvl w:val="2"/>
            <w:rPr>
              <w:b/>
            </w:rPr>
          </w:pPr>
          <w:r>
            <w:rPr>
              <w:rFonts w:hint="eastAsia"/>
              <w:b/>
            </w:rPr>
            <w:t>其他社会责任履行情况</w:t>
          </w:r>
        </w:p>
        <w:sdt>
          <w:sdtPr>
            <w:alias w:val="其他社会责任履行情况，是否适用[双击切换]"/>
            <w:tag w:val="_GBC_d9d961d619244ac19f8b3c58ec097826"/>
            <w:id w:val="-272179782"/>
            <w:lock w:val="sdtLocked"/>
            <w:placeholder>
              <w:docPart w:val="GBC22222222222222222222222222222"/>
            </w:placeholder>
          </w:sdtPr>
          <w:sdtContent>
            <w:p w:rsidR="000D5188" w:rsidRDefault="007C4979">
              <w:pPr>
                <w:pStyle w:val="affb"/>
              </w:pPr>
              <w:r>
                <w:rPr>
                  <w:rFonts w:ascii="宋体" w:hAnsi="宋体"/>
                </w:rPr>
                <w:fldChar w:fldCharType="begin"/>
              </w:r>
              <w:r w:rsidR="004F303A">
                <w:rPr>
                  <w:rFonts w:ascii="宋体" w:hAnsi="宋体"/>
                </w:rPr>
                <w:instrText xml:space="preserve"> MACROBUTTON  SnrToggleCheckbox √适用 </w:instrText>
              </w:r>
              <w:r>
                <w:rPr>
                  <w:rFonts w:ascii="宋体" w:hAnsi="宋体"/>
                </w:rPr>
                <w:fldChar w:fldCharType="end"/>
              </w:r>
              <w:r>
                <w:rPr>
                  <w:rFonts w:ascii="宋体" w:hAnsi="宋体"/>
                </w:rPr>
                <w:fldChar w:fldCharType="begin"/>
              </w:r>
              <w:r w:rsidR="004F303A">
                <w:rPr>
                  <w:rFonts w:ascii="宋体" w:hAnsi="宋体"/>
                </w:rPr>
                <w:instrText xml:space="preserve"> MACROBUTTON  SnrToggleCheckbox □不适用 </w:instrText>
              </w:r>
              <w:r>
                <w:rPr>
                  <w:rFonts w:ascii="宋体" w:hAnsi="宋体"/>
                </w:rPr>
                <w:fldChar w:fldCharType="end"/>
              </w:r>
            </w:p>
          </w:sdtContent>
        </w:sdt>
        <w:tbl>
          <w:tblPr>
            <w:tblStyle w:val="gbc1"/>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tblPr>
          <w:tblGrid>
            <w:gridCol w:w="9663"/>
          </w:tblGrid>
          <w:tr w:rsidR="000D5188" w:rsidTr="002D2F8D">
            <w:sdt>
              <w:sdtPr>
                <w:rPr>
                  <w:rFonts w:hint="eastAsia"/>
                </w:rPr>
                <w:tag w:val="_GBC_7ec8643e9a57414e907569d60f61b8a4"/>
                <w:id w:val="-1748794609"/>
                <w:lock w:val="sdtLocked"/>
              </w:sdtPr>
              <w:sdtContent>
                <w:tc>
                  <w:tcPr>
                    <w:tcW w:w="5000" w:type="pct"/>
                  </w:tcPr>
                  <w:p w:rsidR="000D5188" w:rsidRPr="004F303A" w:rsidRDefault="004F303A" w:rsidP="002621E4">
                    <w:pPr>
                      <w:pStyle w:val="ae"/>
                      <w:ind w:firstLineChars="200" w:firstLine="480"/>
                      <w:rPr>
                        <w:rFonts w:ascii="Times New Roman" w:hAnsi="Times New Roman" w:cs="Times New Roman"/>
                      </w:rPr>
                    </w:pPr>
                    <w:r w:rsidRPr="004F303A">
                      <w:rPr>
                        <w:rFonts w:cs="Times New Roman" w:hint="eastAsia"/>
                        <w:sz w:val="21"/>
                        <w:szCs w:val="21"/>
                      </w:rPr>
                      <w:t>公司秉承“圆融天下、有德乃成”的企业文化，全力推进公司可持续发展，保持公司在市场竞争中处于优势地位，使全体股东、员工及其利益相关者获得良好的经济效益。</w:t>
                    </w:r>
                    <w:r>
                      <w:rPr>
                        <w:rFonts w:cs="Times New Roman" w:hint="eastAsia"/>
                        <w:sz w:val="21"/>
                        <w:szCs w:val="21"/>
                      </w:rPr>
                      <w:br/>
                    </w:r>
                    <w:r w:rsidR="00D8597E">
                      <w:rPr>
                        <w:rFonts w:cs="Times New Roman" w:hint="eastAsia"/>
                        <w:sz w:val="21"/>
                        <w:szCs w:val="21"/>
                      </w:rPr>
                      <w:t xml:space="preserve">    </w:t>
                    </w:r>
                    <w:r w:rsidRPr="004F303A">
                      <w:rPr>
                        <w:rFonts w:cs="Times New Roman" w:hint="eastAsia"/>
                        <w:sz w:val="21"/>
                        <w:szCs w:val="21"/>
                      </w:rPr>
                      <w:t>公司按时主动纳税，2022年上半年共上缴国家税收4,909.84万元，为经济建设和社会事业发展作出积极贡献。</w:t>
                    </w:r>
                  </w:p>
                </w:tc>
              </w:sdtContent>
            </w:sdt>
          </w:tr>
        </w:tbl>
        <w:p w:rsidR="000D5188" w:rsidRDefault="007C4979">
          <w:pPr>
            <w:rPr>
              <w:rFonts w:ascii="宋体" w:hAnsi="宋体"/>
            </w:rPr>
          </w:pPr>
        </w:p>
      </w:sdtContent>
    </w:sdt>
    <w:p w:rsidR="000D5188" w:rsidRDefault="00F13847">
      <w:pPr>
        <w:widowControl/>
        <w:jc w:val="left"/>
        <w:rPr>
          <w:rFonts w:asciiTheme="minorEastAsia" w:hAnsiTheme="minorEastAsia"/>
          <w:color w:val="000000" w:themeColor="text1"/>
          <w:szCs w:val="44"/>
        </w:rPr>
      </w:pPr>
      <w:r>
        <w:rPr>
          <w:rFonts w:asciiTheme="minorEastAsia" w:hAnsiTheme="minorEastAsia"/>
          <w:color w:val="000000" w:themeColor="text1"/>
          <w:szCs w:val="44"/>
        </w:rPr>
        <w:br w:type="page"/>
      </w:r>
    </w:p>
    <w:p w:rsidR="000D5188" w:rsidRDefault="00F13847" w:rsidP="005719CB">
      <w:pPr>
        <w:pStyle w:val="1"/>
        <w:numPr>
          <w:ilvl w:val="0"/>
          <w:numId w:val="2"/>
        </w:numPr>
        <w:jc w:val="center"/>
        <w:rPr>
          <w:rFonts w:asciiTheme="minorEastAsia" w:eastAsiaTheme="minorEastAsia" w:hAnsiTheme="minorEastAsia"/>
        </w:rPr>
      </w:pPr>
      <w:bookmarkStart w:id="3" w:name="_Toc112677744"/>
      <w:r>
        <w:rPr>
          <w:rFonts w:hint="eastAsia"/>
        </w:rPr>
        <w:lastRenderedPageBreak/>
        <w:t>重大事件</w:t>
      </w:r>
      <w:bookmarkEnd w:id="3"/>
    </w:p>
    <w:sdt>
      <w:sdtPr>
        <w:rPr>
          <w:rFonts w:ascii="Calibri" w:hAnsi="Calibri" w:cs="Times New Roman" w:hint="eastAsia"/>
          <w:b w:val="0"/>
          <w:bCs w:val="0"/>
          <w:sz w:val="21"/>
          <w:szCs w:val="22"/>
        </w:rPr>
        <w:alias w:val="模块:重大事件索引"/>
        <w:tag w:val="_SEC_db82a567d97d48c9a6ce41b153827bbf"/>
        <w:id w:val="-562330438"/>
        <w:lock w:val="sdtLocked"/>
        <w:placeholder>
          <w:docPart w:val="GBC22222222222222222222222222222"/>
        </w:placeholder>
      </w:sdtPr>
      <w:sdtEndPr>
        <w:rPr>
          <w:rFonts w:ascii="宋体" w:hAnsi="宋体"/>
          <w:szCs w:val="21"/>
        </w:rPr>
      </w:sdtEndPr>
      <w:sdtContent>
        <w:p w:rsidR="000D5188" w:rsidRDefault="00F13847" w:rsidP="005719CB">
          <w:pPr>
            <w:pStyle w:val="2"/>
            <w:numPr>
              <w:ilvl w:val="0"/>
              <w:numId w:val="5"/>
            </w:numPr>
            <w:spacing w:before="156" w:after="156"/>
            <w:rPr>
              <w:rFonts w:ascii="宋体" w:hAnsi="宋体"/>
            </w:rPr>
          </w:pPr>
          <w:r>
            <w:rPr>
              <w:rFonts w:ascii="宋体" w:hAnsi="宋体" w:hint="eastAsia"/>
            </w:rPr>
            <w:t>重大事件索引</w:t>
          </w:r>
        </w:p>
        <w:tbl>
          <w:tblPr>
            <w:tblStyle w:val="gbc1"/>
            <w:tblW w:w="5000" w:type="pct"/>
            <w:tblBorders>
              <w:top w:val="single" w:sz="4" w:space="0" w:color="5B9BD5"/>
              <w:left w:val="single" w:sz="4" w:space="0" w:color="5B9BD5"/>
              <w:bottom w:val="single" w:sz="4" w:space="0" w:color="5B9BD5"/>
              <w:right w:val="single" w:sz="4" w:space="0" w:color="5B9BD5"/>
              <w:insideH w:val="single" w:sz="4" w:space="0" w:color="5B9BD5"/>
              <w:insideV w:val="single" w:sz="4" w:space="0" w:color="5B9BD5"/>
            </w:tblBorders>
            <w:tblLook w:val="0000"/>
          </w:tblPr>
          <w:tblGrid>
            <w:gridCol w:w="5861"/>
            <w:gridCol w:w="1848"/>
            <w:gridCol w:w="1954"/>
          </w:tblGrid>
          <w:tr w:rsidR="000D5188" w:rsidTr="00121976">
            <w:sdt>
              <w:sdtPr>
                <w:rPr>
                  <w:rFonts w:ascii="宋体" w:hAnsi="宋体"/>
                </w:rPr>
                <w:alias w:val=""/>
                <w:tag w:val="_PLD_7610eaecc94147b3bc58436cd28debcb"/>
                <w:id w:val="-1411302308"/>
                <w:lock w:val="sdtContentLocked"/>
              </w:sdtPr>
              <w:sdtContent>
                <w:tc>
                  <w:tcPr>
                    <w:tcW w:w="3033" w:type="pct"/>
                    <w:shd w:val="pct15" w:color="auto" w:fill="auto"/>
                    <w:vAlign w:val="center"/>
                  </w:tcPr>
                  <w:p w:rsidR="000D5188" w:rsidRDefault="00F13847">
                    <w:pPr>
                      <w:jc w:val="center"/>
                      <w:rPr>
                        <w:rFonts w:ascii="宋体" w:hAnsi="宋体"/>
                        <w:b/>
                        <w:color w:val="000000" w:themeColor="text1"/>
                      </w:rPr>
                    </w:pPr>
                    <w:r>
                      <w:rPr>
                        <w:rFonts w:ascii="宋体" w:hAnsi="宋体"/>
                        <w:b/>
                        <w:color w:val="000000" w:themeColor="text1"/>
                      </w:rPr>
                      <w:t>事项</w:t>
                    </w:r>
                  </w:p>
                </w:tc>
              </w:sdtContent>
            </w:sdt>
            <w:sdt>
              <w:sdtPr>
                <w:rPr>
                  <w:rFonts w:ascii="宋体" w:hAnsi="宋体"/>
                </w:rPr>
                <w:alias w:val=""/>
                <w:tag w:val="_PLD_4a3df7cf319740ac90fd86f9dbfcabe4"/>
                <w:id w:val="-525173289"/>
                <w:lock w:val="sdtContentLocked"/>
              </w:sdtPr>
              <w:sdtContent>
                <w:tc>
                  <w:tcPr>
                    <w:tcW w:w="956" w:type="pct"/>
                    <w:shd w:val="pct15" w:color="auto" w:fill="auto"/>
                    <w:vAlign w:val="center"/>
                  </w:tcPr>
                  <w:p w:rsidR="000D5188" w:rsidRDefault="00F13847">
                    <w:pPr>
                      <w:jc w:val="center"/>
                      <w:rPr>
                        <w:rFonts w:ascii="宋体" w:hAnsi="宋体"/>
                        <w:b/>
                        <w:color w:val="000000" w:themeColor="text1"/>
                      </w:rPr>
                    </w:pPr>
                    <w:r>
                      <w:rPr>
                        <w:rFonts w:ascii="宋体" w:hAnsi="宋体" w:hint="eastAsia"/>
                        <w:b/>
                        <w:color w:val="000000" w:themeColor="text1"/>
                      </w:rPr>
                      <w:t>是或</w:t>
                    </w:r>
                    <w:r>
                      <w:rPr>
                        <w:rFonts w:ascii="宋体" w:hAnsi="宋体"/>
                        <w:b/>
                        <w:color w:val="000000" w:themeColor="text1"/>
                      </w:rPr>
                      <w:t>否</w:t>
                    </w:r>
                  </w:p>
                </w:tc>
              </w:sdtContent>
            </w:sdt>
            <w:sdt>
              <w:sdtPr>
                <w:rPr>
                  <w:rFonts w:ascii="宋体" w:hAnsi="宋体"/>
                </w:rPr>
                <w:alias w:val=""/>
                <w:tag w:val="_PLD_5c3fc8cd8f6542c9b8a5e834d2529121"/>
                <w:id w:val="-90243429"/>
                <w:lock w:val="sdtContentLocked"/>
              </w:sdtPr>
              <w:sdtContent>
                <w:tc>
                  <w:tcPr>
                    <w:tcW w:w="1011" w:type="pct"/>
                    <w:shd w:val="pct15" w:color="auto" w:fill="auto"/>
                    <w:vAlign w:val="center"/>
                  </w:tcPr>
                  <w:p w:rsidR="000D5188" w:rsidRDefault="00F13847">
                    <w:pPr>
                      <w:jc w:val="center"/>
                      <w:rPr>
                        <w:rFonts w:ascii="宋体" w:hAnsi="宋体"/>
                        <w:b/>
                        <w:color w:val="000000" w:themeColor="text1"/>
                      </w:rPr>
                    </w:pPr>
                    <w:r>
                      <w:rPr>
                        <w:rFonts w:ascii="宋体" w:hAnsi="宋体" w:hint="eastAsia"/>
                        <w:b/>
                        <w:color w:val="000000" w:themeColor="text1"/>
                      </w:rPr>
                      <w:t>索引</w:t>
                    </w:r>
                  </w:p>
                </w:tc>
              </w:sdtContent>
            </w:sdt>
          </w:tr>
          <w:tr w:rsidR="000D5188" w:rsidTr="00121976">
            <w:sdt>
              <w:sdtPr>
                <w:rPr>
                  <w:rFonts w:ascii="宋体" w:hAnsi="宋体"/>
                </w:rPr>
                <w:alias w:val=""/>
                <w:tag w:val="_PLD_0b2e978c5f954dd48ebb396a59d1d8a5"/>
                <w:id w:val="-405139614"/>
                <w:lock w:val="sdtContentLocked"/>
              </w:sdtPr>
              <w:sdtContent>
                <w:tc>
                  <w:tcPr>
                    <w:tcW w:w="3033" w:type="pct"/>
                  </w:tcPr>
                  <w:p w:rsidR="000D5188" w:rsidRDefault="00F13847">
                    <w:pPr>
                      <w:jc w:val="left"/>
                      <w:rPr>
                        <w:rFonts w:ascii="宋体" w:hAnsi="宋体"/>
                        <w:color w:val="000000" w:themeColor="text1"/>
                      </w:rPr>
                    </w:pPr>
                    <w:r>
                      <w:rPr>
                        <w:rFonts w:ascii="宋体" w:hAnsi="宋体" w:hint="eastAsia"/>
                        <w:color w:val="000000" w:themeColor="text1"/>
                      </w:rPr>
                      <w:t>是否存在重大诉讼、仲裁事项</w:t>
                    </w:r>
                  </w:p>
                </w:tc>
              </w:sdtContent>
            </w:sdt>
            <w:sdt>
              <w:sdtPr>
                <w:rPr>
                  <w:rFonts w:ascii="宋体" w:hAnsi="宋体"/>
                  <w:color w:val="000000" w:themeColor="text1"/>
                </w:rPr>
                <w:alias w:val="是否存在重大诉讼、仲裁事项[双击切换]"/>
                <w:tag w:val="_GBC_bac8f8b88d8141149c7d287d15cba42f"/>
                <w:id w:val="1671831607"/>
                <w:lock w:val="sdtLocked"/>
              </w:sdtPr>
              <w:sdtContent>
                <w:tc>
                  <w:tcPr>
                    <w:tcW w:w="956" w:type="pct"/>
                  </w:tcPr>
                  <w:p w:rsidR="000D5188" w:rsidRDefault="007C4979">
                    <w:pPr>
                      <w:jc w:val="center"/>
                      <w:rPr>
                        <w:rFonts w:ascii="宋体" w:hAnsi="宋体"/>
                        <w:color w:val="000000" w:themeColor="text1"/>
                      </w:rPr>
                    </w:pPr>
                    <w:r>
                      <w:rPr>
                        <w:rFonts w:ascii="宋体" w:hAnsi="宋体"/>
                        <w:color w:val="000000" w:themeColor="text1"/>
                      </w:rPr>
                      <w:fldChar w:fldCharType="begin"/>
                    </w:r>
                    <w:r w:rsidR="00390873">
                      <w:rPr>
                        <w:rFonts w:ascii="宋体" w:hAnsi="宋体"/>
                        <w:color w:val="000000" w:themeColor="text1"/>
                      </w:rPr>
                      <w:instrText xml:space="preserve"> MACROBUTTON  SnrToggleCheckbox √是 </w:instrText>
                    </w:r>
                    <w:r>
                      <w:rPr>
                        <w:rFonts w:ascii="宋体" w:hAnsi="宋体"/>
                        <w:color w:val="000000" w:themeColor="text1"/>
                      </w:rPr>
                      <w:fldChar w:fldCharType="end"/>
                    </w:r>
                    <w:r>
                      <w:rPr>
                        <w:rFonts w:ascii="宋体" w:hAnsi="宋体"/>
                        <w:color w:val="000000" w:themeColor="text1"/>
                      </w:rPr>
                      <w:fldChar w:fldCharType="begin"/>
                    </w:r>
                    <w:r w:rsidR="00390873">
                      <w:rPr>
                        <w:rFonts w:ascii="宋体" w:hAnsi="宋体"/>
                        <w:color w:val="000000" w:themeColor="text1"/>
                      </w:rPr>
                      <w:instrText xml:space="preserve"> MACROBUTTON  SnrToggleCheckbox □否 </w:instrText>
                    </w:r>
                    <w:r>
                      <w:rPr>
                        <w:rFonts w:ascii="宋体" w:hAnsi="宋体"/>
                        <w:color w:val="000000" w:themeColor="text1"/>
                      </w:rPr>
                      <w:fldChar w:fldCharType="end"/>
                    </w:r>
                  </w:p>
                </w:tc>
              </w:sdtContent>
            </w:sdt>
            <w:sdt>
              <w:sdtPr>
                <w:rPr>
                  <w:rFonts w:ascii="宋体" w:hAnsi="宋体" w:hint="eastAsia"/>
                  <w:color w:val="000000" w:themeColor="text1"/>
                </w:rPr>
                <w:tag w:val="_GBC_a240cf580a9c4bc2b42d7d69d46d8520"/>
                <w:id w:val="427469085"/>
                <w:lock w:val="sdtLocked"/>
              </w:sdtPr>
              <w:sdtContent>
                <w:tc>
                  <w:tcPr>
                    <w:tcW w:w="1011" w:type="pct"/>
                  </w:tcPr>
                  <w:p w:rsidR="000D5188" w:rsidRDefault="00EE7B51">
                    <w:pPr>
                      <w:jc w:val="center"/>
                      <w:rPr>
                        <w:rFonts w:ascii="宋体" w:hAnsi="宋体"/>
                        <w:color w:val="000000" w:themeColor="text1"/>
                      </w:rPr>
                    </w:pPr>
                    <w:r>
                      <w:rPr>
                        <w:rFonts w:ascii="宋体" w:hAnsi="宋体" w:hint="eastAsia"/>
                        <w:color w:val="000000" w:themeColor="text1"/>
                      </w:rPr>
                      <w:t>四</w:t>
                    </w:r>
                    <w:r>
                      <w:rPr>
                        <w:rFonts w:ascii="宋体" w:hAnsi="宋体"/>
                        <w:color w:val="000000" w:themeColor="text1"/>
                      </w:rPr>
                      <w:t>.二.（一）</w:t>
                    </w:r>
                  </w:p>
                </w:tc>
              </w:sdtContent>
            </w:sdt>
          </w:tr>
          <w:tr w:rsidR="000D5188" w:rsidTr="00121976">
            <w:sdt>
              <w:sdtPr>
                <w:rPr>
                  <w:rFonts w:ascii="宋体" w:hAnsi="宋体"/>
                </w:rPr>
                <w:alias w:val=""/>
                <w:tag w:val="_PLD_43163e6020dc477c863b42667e892a42"/>
                <w:id w:val="532848701"/>
                <w:lock w:val="sdtContentLocked"/>
              </w:sdtPr>
              <w:sdtContent>
                <w:tc>
                  <w:tcPr>
                    <w:tcW w:w="3033" w:type="pct"/>
                  </w:tcPr>
                  <w:p w:rsidR="000D5188" w:rsidRDefault="00F13847">
                    <w:pPr>
                      <w:rPr>
                        <w:rFonts w:ascii="宋体" w:hAnsi="宋体"/>
                        <w:color w:val="000000" w:themeColor="text1"/>
                      </w:rPr>
                    </w:pPr>
                    <w:r>
                      <w:rPr>
                        <w:rFonts w:ascii="宋体" w:hAnsi="宋体" w:hint="eastAsia"/>
                        <w:color w:val="000000" w:themeColor="text1"/>
                      </w:rPr>
                      <w:t>是否存在提供担保事项</w:t>
                    </w:r>
                  </w:p>
                </w:tc>
              </w:sdtContent>
            </w:sdt>
            <w:sdt>
              <w:sdtPr>
                <w:rPr>
                  <w:rFonts w:ascii="宋体" w:hAnsi="宋体"/>
                  <w:color w:val="000000" w:themeColor="text1"/>
                </w:rPr>
                <w:alias w:val="是否存在对外担保事项[双击切换]"/>
                <w:tag w:val="_GBC_bac68f09fd7240ac92a5a4f8ae25cbde"/>
                <w:id w:val="-1484999294"/>
                <w:lock w:val="sdtLocked"/>
              </w:sdtPr>
              <w:sdtContent>
                <w:tc>
                  <w:tcPr>
                    <w:tcW w:w="956" w:type="pct"/>
                  </w:tcPr>
                  <w:p w:rsidR="000D5188" w:rsidRDefault="007C4979">
                    <w:pPr>
                      <w:jc w:val="center"/>
                      <w:rPr>
                        <w:rFonts w:ascii="宋体" w:hAnsi="宋体"/>
                        <w:color w:val="000000" w:themeColor="text1"/>
                      </w:rPr>
                    </w:pPr>
                    <w:r>
                      <w:rPr>
                        <w:rFonts w:ascii="宋体" w:hAnsi="宋体"/>
                        <w:color w:val="000000" w:themeColor="text1"/>
                      </w:rPr>
                      <w:fldChar w:fldCharType="begin"/>
                    </w:r>
                    <w:r w:rsidR="00390873">
                      <w:rPr>
                        <w:rFonts w:ascii="宋体" w:hAnsi="宋体"/>
                        <w:color w:val="000000" w:themeColor="text1"/>
                      </w:rPr>
                      <w:instrText xml:space="preserve"> MACROBUTTON  SnrToggleCheckbox √是 </w:instrText>
                    </w:r>
                    <w:r>
                      <w:rPr>
                        <w:rFonts w:ascii="宋体" w:hAnsi="宋体"/>
                        <w:color w:val="000000" w:themeColor="text1"/>
                      </w:rPr>
                      <w:fldChar w:fldCharType="end"/>
                    </w:r>
                    <w:r>
                      <w:rPr>
                        <w:rFonts w:ascii="宋体" w:hAnsi="宋体"/>
                        <w:color w:val="000000" w:themeColor="text1"/>
                      </w:rPr>
                      <w:fldChar w:fldCharType="begin"/>
                    </w:r>
                    <w:r w:rsidR="00390873">
                      <w:rPr>
                        <w:rFonts w:ascii="宋体" w:hAnsi="宋体"/>
                        <w:color w:val="000000" w:themeColor="text1"/>
                      </w:rPr>
                      <w:instrText xml:space="preserve"> MACROBUTTON  SnrToggleCheckbox □否 </w:instrText>
                    </w:r>
                    <w:r>
                      <w:rPr>
                        <w:rFonts w:ascii="宋体" w:hAnsi="宋体"/>
                        <w:color w:val="000000" w:themeColor="text1"/>
                      </w:rPr>
                      <w:fldChar w:fldCharType="end"/>
                    </w:r>
                  </w:p>
                </w:tc>
              </w:sdtContent>
            </w:sdt>
            <w:sdt>
              <w:sdtPr>
                <w:rPr>
                  <w:rFonts w:ascii="宋体" w:hAnsi="宋体" w:hint="eastAsia"/>
                  <w:color w:val="000000" w:themeColor="text1"/>
                </w:rPr>
                <w:tag w:val="_GBC_c1d17d77bf01420b806cb79bdf4f69c1"/>
                <w:id w:val="-1715794731"/>
                <w:lock w:val="sdtLocked"/>
              </w:sdtPr>
              <w:sdtContent>
                <w:tc>
                  <w:tcPr>
                    <w:tcW w:w="1011" w:type="pct"/>
                  </w:tcPr>
                  <w:p w:rsidR="000D5188" w:rsidRDefault="00EE7B51">
                    <w:pPr>
                      <w:jc w:val="center"/>
                      <w:rPr>
                        <w:rFonts w:ascii="宋体" w:hAnsi="宋体"/>
                        <w:color w:val="000000" w:themeColor="text1"/>
                      </w:rPr>
                    </w:pPr>
                    <w:r>
                      <w:rPr>
                        <w:rFonts w:ascii="宋体" w:hAnsi="宋体" w:hint="eastAsia"/>
                        <w:color w:val="000000" w:themeColor="text1"/>
                      </w:rPr>
                      <w:t>四</w:t>
                    </w:r>
                    <w:r>
                      <w:rPr>
                        <w:rFonts w:ascii="宋体" w:hAnsi="宋体"/>
                        <w:color w:val="000000" w:themeColor="text1"/>
                      </w:rPr>
                      <w:t>.二.（二）</w:t>
                    </w:r>
                  </w:p>
                </w:tc>
              </w:sdtContent>
            </w:sdt>
          </w:tr>
          <w:tr w:rsidR="000D5188" w:rsidTr="00121976">
            <w:sdt>
              <w:sdtPr>
                <w:rPr>
                  <w:rFonts w:ascii="宋体" w:hAnsi="宋体"/>
                </w:rPr>
                <w:alias w:val=""/>
                <w:tag w:val="_PLD_688285c7a1fe41689812665387953d0c"/>
                <w:id w:val="-1919081296"/>
                <w:lock w:val="sdtContentLocked"/>
              </w:sdtPr>
              <w:sdtContent>
                <w:tc>
                  <w:tcPr>
                    <w:tcW w:w="3033" w:type="pct"/>
                  </w:tcPr>
                  <w:p w:rsidR="000D5188" w:rsidRDefault="00F13847">
                    <w:pPr>
                      <w:rPr>
                        <w:rFonts w:ascii="宋体" w:hAnsi="宋体"/>
                        <w:color w:val="000000" w:themeColor="text1"/>
                      </w:rPr>
                    </w:pPr>
                    <w:r>
                      <w:rPr>
                        <w:rFonts w:ascii="宋体" w:hAnsi="宋体" w:hint="eastAsia"/>
                        <w:color w:val="000000" w:themeColor="text1"/>
                      </w:rPr>
                      <w:t>是否</w:t>
                    </w:r>
                    <w:r>
                      <w:rPr>
                        <w:rFonts w:ascii="宋体" w:hAnsi="宋体"/>
                        <w:color w:val="000000" w:themeColor="text1"/>
                      </w:rPr>
                      <w:t>对外提供借款</w:t>
                    </w:r>
                  </w:p>
                </w:tc>
              </w:sdtContent>
            </w:sdt>
            <w:sdt>
              <w:sdtPr>
                <w:rPr>
                  <w:rFonts w:ascii="宋体" w:hAnsi="宋体"/>
                  <w:color w:val="000000" w:themeColor="text1"/>
                </w:rPr>
                <w:alias w:val="是否对外提供借款[双击切换]"/>
                <w:tag w:val="_GBC_ab9cf301110c4440b24263d3f6d022d0"/>
                <w:id w:val="-1267930911"/>
                <w:lock w:val="sdtLocked"/>
              </w:sdtPr>
              <w:sdtContent>
                <w:tc>
                  <w:tcPr>
                    <w:tcW w:w="956" w:type="pct"/>
                  </w:tcPr>
                  <w:p w:rsidR="000D5188" w:rsidRDefault="007C4979">
                    <w:pPr>
                      <w:jc w:val="center"/>
                      <w:rPr>
                        <w:rFonts w:ascii="宋体" w:hAnsi="宋体"/>
                        <w:color w:val="000000" w:themeColor="text1"/>
                      </w:rPr>
                    </w:pPr>
                    <w:r>
                      <w:rPr>
                        <w:rFonts w:ascii="宋体" w:hAnsi="宋体"/>
                        <w:color w:val="000000" w:themeColor="text1"/>
                      </w:rPr>
                      <w:fldChar w:fldCharType="begin"/>
                    </w:r>
                    <w:r w:rsidR="00390873">
                      <w:rPr>
                        <w:rFonts w:ascii="宋体" w:hAnsi="宋体"/>
                        <w:color w:val="000000" w:themeColor="text1"/>
                      </w:rPr>
                      <w:instrText xml:space="preserve"> MACROBUTTON  SnrToggleCheckbox □是 </w:instrText>
                    </w:r>
                    <w:r>
                      <w:rPr>
                        <w:rFonts w:ascii="宋体" w:hAnsi="宋体"/>
                        <w:color w:val="000000" w:themeColor="text1"/>
                      </w:rPr>
                      <w:fldChar w:fldCharType="end"/>
                    </w:r>
                    <w:r>
                      <w:rPr>
                        <w:rFonts w:ascii="宋体" w:hAnsi="宋体"/>
                        <w:color w:val="000000" w:themeColor="text1"/>
                      </w:rPr>
                      <w:fldChar w:fldCharType="begin"/>
                    </w:r>
                    <w:r w:rsidR="00390873">
                      <w:rPr>
                        <w:rFonts w:ascii="宋体" w:hAnsi="宋体"/>
                        <w:color w:val="000000" w:themeColor="text1"/>
                      </w:rPr>
                      <w:instrText xml:space="preserve"> MACROBUTTON  SnrToggleCheckbox √否 </w:instrText>
                    </w:r>
                    <w:r>
                      <w:rPr>
                        <w:rFonts w:ascii="宋体" w:hAnsi="宋体"/>
                        <w:color w:val="000000" w:themeColor="text1"/>
                      </w:rPr>
                      <w:fldChar w:fldCharType="end"/>
                    </w:r>
                  </w:p>
                </w:tc>
              </w:sdtContent>
            </w:sdt>
            <w:sdt>
              <w:sdtPr>
                <w:rPr>
                  <w:rFonts w:ascii="宋体" w:hAnsi="宋体" w:hint="eastAsia"/>
                  <w:color w:val="000000" w:themeColor="text1"/>
                </w:rPr>
                <w:tag w:val="_GBC_89c9aff5c06d48d69e4fbdec84f6affc"/>
                <w:id w:val="1618256950"/>
                <w:lock w:val="sdtLocked"/>
                <w:showingPlcHdr/>
              </w:sdtPr>
              <w:sdtContent>
                <w:tc>
                  <w:tcPr>
                    <w:tcW w:w="1011" w:type="pct"/>
                  </w:tcPr>
                  <w:p w:rsidR="000D5188" w:rsidRDefault="000D5188">
                    <w:pPr>
                      <w:jc w:val="center"/>
                      <w:rPr>
                        <w:rFonts w:ascii="宋体" w:hAnsi="宋体"/>
                        <w:color w:val="000000" w:themeColor="text1"/>
                      </w:rPr>
                    </w:pPr>
                  </w:p>
                </w:tc>
              </w:sdtContent>
            </w:sdt>
          </w:tr>
          <w:tr w:rsidR="000D5188" w:rsidTr="00121976">
            <w:sdt>
              <w:sdtPr>
                <w:rPr>
                  <w:rFonts w:ascii="宋体" w:hAnsi="宋体"/>
                </w:rPr>
                <w:alias w:val=""/>
                <w:tag w:val="_PLD_2d50b9e732da4072bd5f060636d46d75"/>
                <w:id w:val="48809177"/>
                <w:lock w:val="sdtContentLocked"/>
              </w:sdtPr>
              <w:sdtContent>
                <w:tc>
                  <w:tcPr>
                    <w:tcW w:w="3033" w:type="pct"/>
                  </w:tcPr>
                  <w:p w:rsidR="000D5188" w:rsidRDefault="00F13847">
                    <w:pPr>
                      <w:jc w:val="left"/>
                      <w:rPr>
                        <w:rFonts w:ascii="宋体" w:hAnsi="宋体"/>
                        <w:color w:val="000000" w:themeColor="text1"/>
                      </w:rPr>
                    </w:pPr>
                    <w:r>
                      <w:rPr>
                        <w:rFonts w:ascii="宋体" w:hAnsi="宋体" w:hint="eastAsia"/>
                        <w:color w:val="000000" w:themeColor="text1"/>
                      </w:rPr>
                      <w:t>是否存在股东及其关联方占用或转移公司资金、资产及其他资源的情况</w:t>
                    </w:r>
                  </w:p>
                </w:tc>
              </w:sdtContent>
            </w:sdt>
            <w:sdt>
              <w:sdtPr>
                <w:rPr>
                  <w:rFonts w:ascii="宋体" w:hAnsi="宋体"/>
                  <w:color w:val="000000" w:themeColor="text1"/>
                </w:rPr>
                <w:alias w:val="是否存在股东及其关联方占用或转移公司资金、资产的情况[双击切换]"/>
                <w:tag w:val="_GBC_beacf13f04e94b22bf32998f80b68a7f"/>
                <w:id w:val="472258702"/>
                <w:lock w:val="sdtLocked"/>
              </w:sdtPr>
              <w:sdtContent>
                <w:tc>
                  <w:tcPr>
                    <w:tcW w:w="956" w:type="pct"/>
                  </w:tcPr>
                  <w:p w:rsidR="000D5188" w:rsidRDefault="007C4979">
                    <w:pPr>
                      <w:jc w:val="center"/>
                      <w:rPr>
                        <w:rFonts w:ascii="宋体" w:hAnsi="宋体"/>
                        <w:color w:val="000000" w:themeColor="text1"/>
                      </w:rPr>
                    </w:pPr>
                    <w:r>
                      <w:rPr>
                        <w:rFonts w:ascii="宋体" w:hAnsi="宋体"/>
                        <w:color w:val="000000" w:themeColor="text1"/>
                      </w:rPr>
                      <w:fldChar w:fldCharType="begin"/>
                    </w:r>
                    <w:r w:rsidR="00EE7B51">
                      <w:rPr>
                        <w:rFonts w:ascii="宋体" w:hAnsi="宋体"/>
                        <w:color w:val="000000" w:themeColor="text1"/>
                      </w:rPr>
                      <w:instrText xml:space="preserve"> MACROBUTTON  SnrToggleCheckbox √是 </w:instrText>
                    </w:r>
                    <w:r>
                      <w:rPr>
                        <w:rFonts w:ascii="宋体" w:hAnsi="宋体"/>
                        <w:color w:val="000000" w:themeColor="text1"/>
                      </w:rPr>
                      <w:fldChar w:fldCharType="end"/>
                    </w:r>
                    <w:r>
                      <w:rPr>
                        <w:rFonts w:ascii="宋体" w:hAnsi="宋体"/>
                        <w:color w:val="000000" w:themeColor="text1"/>
                      </w:rPr>
                      <w:fldChar w:fldCharType="begin"/>
                    </w:r>
                    <w:r w:rsidR="00EE7B51">
                      <w:rPr>
                        <w:rFonts w:ascii="宋体" w:hAnsi="宋体"/>
                        <w:color w:val="000000" w:themeColor="text1"/>
                      </w:rPr>
                      <w:instrText xml:space="preserve"> MACROBUTTON  SnrToggleCheckbox □否 </w:instrText>
                    </w:r>
                    <w:r>
                      <w:rPr>
                        <w:rFonts w:ascii="宋体" w:hAnsi="宋体"/>
                        <w:color w:val="000000" w:themeColor="text1"/>
                      </w:rPr>
                      <w:fldChar w:fldCharType="end"/>
                    </w:r>
                  </w:p>
                </w:tc>
              </w:sdtContent>
            </w:sdt>
            <w:sdt>
              <w:sdtPr>
                <w:rPr>
                  <w:rFonts w:ascii="宋体" w:hAnsi="宋体" w:hint="eastAsia"/>
                  <w:color w:val="000000" w:themeColor="text1"/>
                </w:rPr>
                <w:tag w:val="_GBC_7b84e5362c1444919cfaecaf235721da"/>
                <w:id w:val="1518739120"/>
                <w:lock w:val="sdtLocked"/>
              </w:sdtPr>
              <w:sdtContent>
                <w:tc>
                  <w:tcPr>
                    <w:tcW w:w="1011" w:type="pct"/>
                  </w:tcPr>
                  <w:p w:rsidR="000D5188" w:rsidRDefault="00EE7B51">
                    <w:pPr>
                      <w:jc w:val="center"/>
                      <w:rPr>
                        <w:rFonts w:ascii="宋体" w:hAnsi="宋体"/>
                        <w:color w:val="000000" w:themeColor="text1"/>
                      </w:rPr>
                    </w:pPr>
                    <w:r>
                      <w:rPr>
                        <w:rFonts w:ascii="宋体" w:hAnsi="宋体" w:hint="eastAsia"/>
                        <w:color w:val="000000" w:themeColor="text1"/>
                      </w:rPr>
                      <w:t>四</w:t>
                    </w:r>
                    <w:r>
                      <w:rPr>
                        <w:rFonts w:ascii="宋体" w:hAnsi="宋体"/>
                        <w:color w:val="000000" w:themeColor="text1"/>
                      </w:rPr>
                      <w:t>.二.（三）</w:t>
                    </w:r>
                  </w:p>
                </w:tc>
              </w:sdtContent>
            </w:sdt>
          </w:tr>
          <w:tr w:rsidR="000D5188" w:rsidTr="00121976">
            <w:sdt>
              <w:sdtPr>
                <w:rPr>
                  <w:rFonts w:ascii="宋体" w:hAnsi="宋体"/>
                </w:rPr>
                <w:alias w:val=""/>
                <w:tag w:val="_PLD_3d21208cc3be4911b6f71f1428df3080"/>
                <w:id w:val="-1529011735"/>
                <w:lock w:val="sdtContentLocked"/>
              </w:sdtPr>
              <w:sdtContent>
                <w:tc>
                  <w:tcPr>
                    <w:tcW w:w="3033" w:type="pct"/>
                  </w:tcPr>
                  <w:p w:rsidR="000D5188" w:rsidRDefault="00F13847">
                    <w:pPr>
                      <w:jc w:val="left"/>
                      <w:rPr>
                        <w:rFonts w:ascii="宋体" w:hAnsi="宋体"/>
                        <w:color w:val="000000" w:themeColor="text1"/>
                      </w:rPr>
                    </w:pPr>
                    <w:r>
                      <w:rPr>
                        <w:rFonts w:ascii="宋体" w:hAnsi="宋体" w:hint="eastAsia"/>
                      </w:rPr>
                      <w:t>是否存在</w:t>
                    </w:r>
                    <w:r>
                      <w:rPr>
                        <w:rFonts w:ascii="宋体" w:hAnsi="宋体"/>
                      </w:rPr>
                      <w:t>日常性关联交易</w:t>
                    </w:r>
                    <w:r>
                      <w:rPr>
                        <w:rFonts w:ascii="宋体" w:hAnsi="宋体" w:hint="eastAsia"/>
                      </w:rPr>
                      <w:t>事项</w:t>
                    </w:r>
                  </w:p>
                </w:tc>
              </w:sdtContent>
            </w:sdt>
            <w:sdt>
              <w:sdtPr>
                <w:rPr>
                  <w:rFonts w:ascii="宋体" w:hAnsi="宋体"/>
                  <w:color w:val="000000" w:themeColor="text1"/>
                </w:rPr>
                <w:alias w:val="是否存在日常性关联交易事项[双击切换]"/>
                <w:tag w:val="_GBC_5ea17ac154a541d59f0672df52b61554"/>
                <w:id w:val="666763574"/>
                <w:lock w:val="sdtLocked"/>
              </w:sdtPr>
              <w:sdtContent>
                <w:tc>
                  <w:tcPr>
                    <w:tcW w:w="956" w:type="pct"/>
                  </w:tcPr>
                  <w:p w:rsidR="000D5188" w:rsidRDefault="007C4979">
                    <w:pPr>
                      <w:jc w:val="center"/>
                      <w:rPr>
                        <w:rFonts w:ascii="宋体" w:hAnsi="宋体"/>
                        <w:color w:val="000000" w:themeColor="text1"/>
                      </w:rPr>
                    </w:pPr>
                    <w:r>
                      <w:rPr>
                        <w:rFonts w:ascii="宋体" w:hAnsi="宋体"/>
                        <w:color w:val="000000" w:themeColor="text1"/>
                      </w:rPr>
                      <w:fldChar w:fldCharType="begin"/>
                    </w:r>
                    <w:r w:rsidR="00390873">
                      <w:rPr>
                        <w:rFonts w:ascii="宋体" w:hAnsi="宋体"/>
                        <w:color w:val="000000" w:themeColor="text1"/>
                      </w:rPr>
                      <w:instrText xml:space="preserve"> MACROBUTTON  SnrToggleCheckbox √是 </w:instrText>
                    </w:r>
                    <w:r>
                      <w:rPr>
                        <w:rFonts w:ascii="宋体" w:hAnsi="宋体"/>
                        <w:color w:val="000000" w:themeColor="text1"/>
                      </w:rPr>
                      <w:fldChar w:fldCharType="end"/>
                    </w:r>
                    <w:r>
                      <w:rPr>
                        <w:rFonts w:ascii="宋体" w:hAnsi="宋体"/>
                        <w:color w:val="000000" w:themeColor="text1"/>
                      </w:rPr>
                      <w:fldChar w:fldCharType="begin"/>
                    </w:r>
                    <w:r w:rsidR="00390873">
                      <w:rPr>
                        <w:rFonts w:ascii="宋体" w:hAnsi="宋体"/>
                        <w:color w:val="000000" w:themeColor="text1"/>
                      </w:rPr>
                      <w:instrText xml:space="preserve"> MACROBUTTON  SnrToggleCheckbox □否 </w:instrText>
                    </w:r>
                    <w:r>
                      <w:rPr>
                        <w:rFonts w:ascii="宋体" w:hAnsi="宋体"/>
                        <w:color w:val="000000" w:themeColor="text1"/>
                      </w:rPr>
                      <w:fldChar w:fldCharType="end"/>
                    </w:r>
                  </w:p>
                </w:tc>
              </w:sdtContent>
            </w:sdt>
            <w:sdt>
              <w:sdtPr>
                <w:rPr>
                  <w:rFonts w:ascii="宋体" w:hAnsi="宋体" w:hint="eastAsia"/>
                  <w:color w:val="000000" w:themeColor="text1"/>
                </w:rPr>
                <w:tag w:val="_GBC_db0bf05d12054ba19d22d0b1c75d5489"/>
                <w:id w:val="-1337373456"/>
                <w:lock w:val="sdtLocked"/>
              </w:sdtPr>
              <w:sdtContent>
                <w:tc>
                  <w:tcPr>
                    <w:tcW w:w="1011" w:type="pct"/>
                  </w:tcPr>
                  <w:p w:rsidR="000D5188" w:rsidRDefault="00EE7B51">
                    <w:pPr>
                      <w:jc w:val="center"/>
                      <w:rPr>
                        <w:rFonts w:ascii="宋体" w:hAnsi="宋体"/>
                        <w:color w:val="000000" w:themeColor="text1"/>
                      </w:rPr>
                    </w:pPr>
                    <w:r>
                      <w:rPr>
                        <w:rFonts w:ascii="宋体" w:hAnsi="宋体" w:hint="eastAsia"/>
                        <w:color w:val="000000" w:themeColor="text1"/>
                      </w:rPr>
                      <w:t>四</w:t>
                    </w:r>
                    <w:r>
                      <w:rPr>
                        <w:rFonts w:ascii="宋体" w:hAnsi="宋体"/>
                        <w:color w:val="000000" w:themeColor="text1"/>
                      </w:rPr>
                      <w:t>.二.（四）</w:t>
                    </w:r>
                  </w:p>
                </w:tc>
              </w:sdtContent>
            </w:sdt>
          </w:tr>
          <w:tr w:rsidR="000D5188" w:rsidTr="00121976">
            <w:sdt>
              <w:sdtPr>
                <w:rPr>
                  <w:rFonts w:ascii="宋体" w:hAnsi="宋体"/>
                </w:rPr>
                <w:alias w:val=""/>
                <w:tag w:val="_PLD_9e2f76a7317b4dc48f402bb13c44c697"/>
                <w:id w:val="-120842156"/>
                <w:lock w:val="sdtContentLocked"/>
              </w:sdtPr>
              <w:sdtContent>
                <w:tc>
                  <w:tcPr>
                    <w:tcW w:w="3033" w:type="pct"/>
                  </w:tcPr>
                  <w:p w:rsidR="000D5188" w:rsidRDefault="00F13847">
                    <w:pPr>
                      <w:jc w:val="left"/>
                      <w:rPr>
                        <w:rFonts w:ascii="宋体" w:hAnsi="宋体"/>
                        <w:color w:val="000000" w:themeColor="text1"/>
                      </w:rPr>
                    </w:pPr>
                    <w:r>
                      <w:rPr>
                        <w:rFonts w:ascii="宋体" w:hAnsi="宋体" w:hint="eastAsia"/>
                      </w:rPr>
                      <w:t>是否存在其他重大关联交易事项</w:t>
                    </w:r>
                  </w:p>
                </w:tc>
              </w:sdtContent>
            </w:sdt>
            <w:sdt>
              <w:sdtPr>
                <w:rPr>
                  <w:rFonts w:ascii="宋体" w:hAnsi="宋体" w:hint="eastAsia"/>
                </w:rPr>
                <w:alias w:val="是否存在其他重大关联交易事项[双击切换]"/>
                <w:tag w:val="_GBC_c18931e6b9ea40e0b495906d8360af75"/>
                <w:id w:val="-1815246065"/>
                <w:lock w:val="sdtLocked"/>
              </w:sdtPr>
              <w:sdtContent>
                <w:tc>
                  <w:tcPr>
                    <w:tcW w:w="956" w:type="pct"/>
                  </w:tcPr>
                  <w:p w:rsidR="000D5188" w:rsidRDefault="007C4979">
                    <w:pPr>
                      <w:jc w:val="center"/>
                      <w:rPr>
                        <w:rFonts w:ascii="宋体" w:hAnsi="宋体"/>
                        <w:color w:val="000000" w:themeColor="text1"/>
                      </w:rPr>
                    </w:pPr>
                    <w:r>
                      <w:rPr>
                        <w:rFonts w:ascii="宋体" w:hAnsi="宋体"/>
                      </w:rPr>
                      <w:fldChar w:fldCharType="begin"/>
                    </w:r>
                    <w:r w:rsidR="00390873">
                      <w:rPr>
                        <w:rFonts w:ascii="宋体" w:hAnsi="宋体"/>
                      </w:rPr>
                      <w:instrText xml:space="preserve"> MACROBUTTON  SnrToggleCheckbox □是 </w:instrText>
                    </w:r>
                    <w:r>
                      <w:rPr>
                        <w:rFonts w:ascii="宋体" w:hAnsi="宋体"/>
                      </w:rPr>
                      <w:fldChar w:fldCharType="end"/>
                    </w:r>
                    <w:r>
                      <w:rPr>
                        <w:rFonts w:ascii="宋体" w:hAnsi="宋体"/>
                      </w:rPr>
                      <w:fldChar w:fldCharType="begin"/>
                    </w:r>
                    <w:r w:rsidR="00390873">
                      <w:rPr>
                        <w:rFonts w:ascii="宋体" w:hAnsi="宋体"/>
                      </w:rPr>
                      <w:instrText xml:space="preserve"> MACROBUTTON  SnrToggleCheckbox √否 </w:instrText>
                    </w:r>
                    <w:r>
                      <w:rPr>
                        <w:rFonts w:ascii="宋体" w:hAnsi="宋体"/>
                      </w:rPr>
                      <w:fldChar w:fldCharType="end"/>
                    </w:r>
                  </w:p>
                </w:tc>
              </w:sdtContent>
            </w:sdt>
            <w:sdt>
              <w:sdtPr>
                <w:rPr>
                  <w:rFonts w:ascii="宋体" w:hAnsi="宋体" w:hint="eastAsia"/>
                  <w:color w:val="000000" w:themeColor="text1"/>
                </w:rPr>
                <w:tag w:val="_GBC_b8c7ba6d46c64194af3d4af6e2377a94"/>
                <w:id w:val="693192968"/>
                <w:lock w:val="sdtLocked"/>
                <w:showingPlcHdr/>
              </w:sdtPr>
              <w:sdtContent>
                <w:tc>
                  <w:tcPr>
                    <w:tcW w:w="1011" w:type="pct"/>
                  </w:tcPr>
                  <w:p w:rsidR="000D5188" w:rsidRDefault="000D5188">
                    <w:pPr>
                      <w:jc w:val="center"/>
                      <w:rPr>
                        <w:rFonts w:ascii="宋体" w:hAnsi="宋体"/>
                        <w:color w:val="000000" w:themeColor="text1"/>
                      </w:rPr>
                    </w:pPr>
                  </w:p>
                </w:tc>
              </w:sdtContent>
            </w:sdt>
          </w:tr>
          <w:tr w:rsidR="000D5188" w:rsidTr="00121976">
            <w:sdt>
              <w:sdtPr>
                <w:rPr>
                  <w:rFonts w:ascii="宋体" w:hAnsi="宋体"/>
                </w:rPr>
                <w:alias w:val=""/>
                <w:tag w:val="_PLD_c910909aa9644c91ade3ec00b7831a82"/>
                <w:id w:val="347139718"/>
                <w:lock w:val="sdtContentLocked"/>
              </w:sdtPr>
              <w:sdtContent>
                <w:tc>
                  <w:tcPr>
                    <w:tcW w:w="3033" w:type="pct"/>
                  </w:tcPr>
                  <w:p w:rsidR="000D5188" w:rsidRDefault="00F13847">
                    <w:pPr>
                      <w:jc w:val="left"/>
                      <w:rPr>
                        <w:rFonts w:ascii="宋体" w:hAnsi="宋体"/>
                        <w:color w:val="000000" w:themeColor="text1"/>
                      </w:rPr>
                    </w:pPr>
                    <w:r>
                      <w:rPr>
                        <w:rFonts w:ascii="宋体" w:hAnsi="宋体" w:hint="eastAsia"/>
                        <w:color w:val="000000" w:themeColor="text1"/>
                      </w:rPr>
                      <w:t>是否存在经股东大会审议的收购、出售资产、对外投资以及报告期内发生的企业合并事项</w:t>
                    </w:r>
                  </w:p>
                </w:tc>
              </w:sdtContent>
            </w:sdt>
            <w:sdt>
              <w:sdtPr>
                <w:rPr>
                  <w:rFonts w:ascii="宋体" w:hAnsi="宋体"/>
                  <w:color w:val="000000" w:themeColor="text1"/>
                </w:rPr>
                <w:alias w:val="是否存在经股东大会审议过的收购、出售资产、对外投资、企业合并事项[双击切换]"/>
                <w:tag w:val="_GBC_2e22ed35647d48a98b513fd8d15f15da"/>
                <w:id w:val="-418100266"/>
                <w:lock w:val="sdtLocked"/>
              </w:sdtPr>
              <w:sdtContent>
                <w:tc>
                  <w:tcPr>
                    <w:tcW w:w="956" w:type="pct"/>
                  </w:tcPr>
                  <w:p w:rsidR="000D5188" w:rsidRDefault="007C4979">
                    <w:pPr>
                      <w:jc w:val="center"/>
                      <w:rPr>
                        <w:rFonts w:ascii="宋体" w:hAnsi="宋体"/>
                        <w:color w:val="000000" w:themeColor="text1"/>
                      </w:rPr>
                    </w:pPr>
                    <w:r>
                      <w:rPr>
                        <w:rFonts w:ascii="宋体" w:hAnsi="宋体"/>
                        <w:color w:val="000000" w:themeColor="text1"/>
                      </w:rPr>
                      <w:fldChar w:fldCharType="begin"/>
                    </w:r>
                    <w:r w:rsidR="005A103E">
                      <w:rPr>
                        <w:rFonts w:ascii="宋体" w:hAnsi="宋体"/>
                        <w:color w:val="000000" w:themeColor="text1"/>
                      </w:rPr>
                      <w:instrText xml:space="preserve"> MACROBUTTON  SnrToggleCheckbox □是 </w:instrText>
                    </w:r>
                    <w:r>
                      <w:rPr>
                        <w:rFonts w:ascii="宋体" w:hAnsi="宋体"/>
                        <w:color w:val="000000" w:themeColor="text1"/>
                      </w:rPr>
                      <w:fldChar w:fldCharType="end"/>
                    </w:r>
                    <w:r>
                      <w:rPr>
                        <w:rFonts w:ascii="宋体" w:hAnsi="宋体"/>
                        <w:color w:val="000000" w:themeColor="text1"/>
                      </w:rPr>
                      <w:fldChar w:fldCharType="begin"/>
                    </w:r>
                    <w:r w:rsidR="005A103E">
                      <w:rPr>
                        <w:rFonts w:ascii="宋体" w:hAnsi="宋体"/>
                        <w:color w:val="000000" w:themeColor="text1"/>
                      </w:rPr>
                      <w:instrText xml:space="preserve"> MACROBUTTON  SnrToggleCheckbox √否 </w:instrText>
                    </w:r>
                    <w:r>
                      <w:rPr>
                        <w:rFonts w:ascii="宋体" w:hAnsi="宋体"/>
                        <w:color w:val="000000" w:themeColor="text1"/>
                      </w:rPr>
                      <w:fldChar w:fldCharType="end"/>
                    </w:r>
                  </w:p>
                </w:tc>
              </w:sdtContent>
            </w:sdt>
            <w:sdt>
              <w:sdtPr>
                <w:rPr>
                  <w:rFonts w:ascii="宋体" w:hAnsi="宋体" w:hint="eastAsia"/>
                  <w:color w:val="000000" w:themeColor="text1"/>
                </w:rPr>
                <w:tag w:val="_GBC_cd68c6dd73304d5d968a1649827e920e"/>
                <w:id w:val="-1638485771"/>
                <w:lock w:val="sdtLocked"/>
                <w:showingPlcHdr/>
              </w:sdtPr>
              <w:sdtContent>
                <w:tc>
                  <w:tcPr>
                    <w:tcW w:w="1011" w:type="pct"/>
                  </w:tcPr>
                  <w:p w:rsidR="000D5188" w:rsidRDefault="000D5188">
                    <w:pPr>
                      <w:jc w:val="center"/>
                      <w:rPr>
                        <w:rFonts w:ascii="宋体" w:hAnsi="宋体"/>
                        <w:color w:val="000000" w:themeColor="text1"/>
                      </w:rPr>
                    </w:pPr>
                  </w:p>
                </w:tc>
              </w:sdtContent>
            </w:sdt>
          </w:tr>
          <w:tr w:rsidR="000D5188" w:rsidTr="00121976">
            <w:sdt>
              <w:sdtPr>
                <w:rPr>
                  <w:rFonts w:ascii="宋体" w:hAnsi="宋体"/>
                </w:rPr>
                <w:alias w:val=""/>
                <w:tag w:val="_PLD_d40db12b1bcf4a6db234bc43e54ed761"/>
                <w:id w:val="-33436219"/>
                <w:lock w:val="sdtContentLocked"/>
              </w:sdtPr>
              <w:sdtContent>
                <w:tc>
                  <w:tcPr>
                    <w:tcW w:w="3033" w:type="pct"/>
                  </w:tcPr>
                  <w:p w:rsidR="000D5188" w:rsidRDefault="00F13847">
                    <w:pPr>
                      <w:jc w:val="left"/>
                      <w:rPr>
                        <w:rFonts w:ascii="宋体" w:hAnsi="宋体"/>
                        <w:color w:val="000000" w:themeColor="text1"/>
                      </w:rPr>
                    </w:pPr>
                    <w:r>
                      <w:rPr>
                        <w:rFonts w:ascii="宋体" w:hAnsi="宋体" w:hint="eastAsia"/>
                        <w:color w:val="000000" w:themeColor="text1"/>
                      </w:rPr>
                      <w:t>是否存在股权激励计划、员工持股计划或其他员工激励措施</w:t>
                    </w:r>
                  </w:p>
                </w:tc>
              </w:sdtContent>
            </w:sdt>
            <w:sdt>
              <w:sdtPr>
                <w:rPr>
                  <w:rFonts w:ascii="宋体" w:hAnsi="宋体"/>
                  <w:color w:val="000000" w:themeColor="text1"/>
                </w:rPr>
                <w:alias w:val="是否存在股权激励事项[双击切换]"/>
                <w:tag w:val="_GBC_a2c644f0c3f940d38ca3906c2ef842ac"/>
                <w:id w:val="1813440568"/>
                <w:lock w:val="sdtLocked"/>
              </w:sdtPr>
              <w:sdtContent>
                <w:tc>
                  <w:tcPr>
                    <w:tcW w:w="956" w:type="pct"/>
                  </w:tcPr>
                  <w:p w:rsidR="000D5188" w:rsidRDefault="007C4979">
                    <w:pPr>
                      <w:jc w:val="center"/>
                      <w:rPr>
                        <w:rFonts w:ascii="宋体" w:hAnsi="宋体"/>
                        <w:color w:val="000000" w:themeColor="text1"/>
                      </w:rPr>
                    </w:pPr>
                    <w:r>
                      <w:rPr>
                        <w:rFonts w:ascii="宋体" w:hAnsi="宋体"/>
                        <w:color w:val="000000" w:themeColor="text1"/>
                      </w:rPr>
                      <w:fldChar w:fldCharType="begin"/>
                    </w:r>
                    <w:r w:rsidR="005A103E">
                      <w:rPr>
                        <w:rFonts w:ascii="宋体" w:hAnsi="宋体"/>
                        <w:color w:val="000000" w:themeColor="text1"/>
                      </w:rPr>
                      <w:instrText xml:space="preserve"> MACROBUTTON  SnrToggleCheckbox □是 </w:instrText>
                    </w:r>
                    <w:r>
                      <w:rPr>
                        <w:rFonts w:ascii="宋体" w:hAnsi="宋体"/>
                        <w:color w:val="000000" w:themeColor="text1"/>
                      </w:rPr>
                      <w:fldChar w:fldCharType="end"/>
                    </w:r>
                    <w:r>
                      <w:rPr>
                        <w:rFonts w:ascii="宋体" w:hAnsi="宋体"/>
                        <w:color w:val="000000" w:themeColor="text1"/>
                      </w:rPr>
                      <w:fldChar w:fldCharType="begin"/>
                    </w:r>
                    <w:r w:rsidR="005A103E">
                      <w:rPr>
                        <w:rFonts w:ascii="宋体" w:hAnsi="宋体"/>
                        <w:color w:val="000000" w:themeColor="text1"/>
                      </w:rPr>
                      <w:instrText xml:space="preserve"> MACROBUTTON  SnrToggleCheckbox √否 </w:instrText>
                    </w:r>
                    <w:r>
                      <w:rPr>
                        <w:rFonts w:ascii="宋体" w:hAnsi="宋体"/>
                        <w:color w:val="000000" w:themeColor="text1"/>
                      </w:rPr>
                      <w:fldChar w:fldCharType="end"/>
                    </w:r>
                  </w:p>
                </w:tc>
              </w:sdtContent>
            </w:sdt>
            <w:sdt>
              <w:sdtPr>
                <w:rPr>
                  <w:rFonts w:ascii="宋体" w:hAnsi="宋体" w:hint="eastAsia"/>
                  <w:color w:val="000000" w:themeColor="text1"/>
                </w:rPr>
                <w:tag w:val="_GBC_8cd579a517304949b756d0d51a637598"/>
                <w:id w:val="556287388"/>
                <w:lock w:val="sdtLocked"/>
                <w:showingPlcHdr/>
              </w:sdtPr>
              <w:sdtContent>
                <w:tc>
                  <w:tcPr>
                    <w:tcW w:w="1011" w:type="pct"/>
                  </w:tcPr>
                  <w:p w:rsidR="000D5188" w:rsidRDefault="000D5188">
                    <w:pPr>
                      <w:jc w:val="center"/>
                      <w:rPr>
                        <w:rFonts w:ascii="宋体" w:hAnsi="宋体"/>
                        <w:color w:val="000000" w:themeColor="text1"/>
                      </w:rPr>
                    </w:pPr>
                  </w:p>
                </w:tc>
              </w:sdtContent>
            </w:sdt>
          </w:tr>
          <w:tr w:rsidR="000D5188" w:rsidTr="00121976">
            <w:tc>
              <w:tcPr>
                <w:tcW w:w="3033" w:type="pct"/>
              </w:tcPr>
              <w:sdt>
                <w:sdtPr>
                  <w:rPr>
                    <w:rFonts w:ascii="宋体" w:hAnsi="宋体" w:hint="eastAsia"/>
                  </w:rPr>
                  <w:alias w:val=""/>
                  <w:tag w:val="_PLD_9473008655d041bc84a41b99c69685e8"/>
                  <w:id w:val="-1030498966"/>
                  <w:lock w:val="sdtContentLocked"/>
                </w:sdtPr>
                <w:sdtContent>
                  <w:p w:rsidR="000D5188" w:rsidRDefault="00F13847">
                    <w:pPr>
                      <w:jc w:val="left"/>
                      <w:rPr>
                        <w:rFonts w:ascii="宋体" w:hAnsi="宋体"/>
                      </w:rPr>
                    </w:pPr>
                    <w:r>
                      <w:rPr>
                        <w:rFonts w:ascii="宋体" w:hAnsi="宋体" w:hint="eastAsia"/>
                      </w:rPr>
                      <w:t>是否存在股份回购事项</w:t>
                    </w:r>
                  </w:p>
                </w:sdtContent>
              </w:sdt>
            </w:tc>
            <w:sdt>
              <w:sdtPr>
                <w:rPr>
                  <w:rFonts w:ascii="宋体" w:hAnsi="宋体"/>
                  <w:color w:val="000000" w:themeColor="text1"/>
                </w:rPr>
                <w:alias w:val="是否存在股份回购事项[双击切换]"/>
                <w:tag w:val="_GBC_405c8e5c873144128f114cd71cdbbe7e"/>
                <w:id w:val="-1240402499"/>
                <w:lock w:val="sdtLocked"/>
              </w:sdtPr>
              <w:sdtContent>
                <w:tc>
                  <w:tcPr>
                    <w:tcW w:w="956" w:type="pct"/>
                  </w:tcPr>
                  <w:p w:rsidR="000D5188" w:rsidRDefault="007C4979">
                    <w:pPr>
                      <w:jc w:val="center"/>
                      <w:rPr>
                        <w:rFonts w:ascii="宋体" w:hAnsi="宋体"/>
                        <w:color w:val="000000" w:themeColor="text1"/>
                      </w:rPr>
                    </w:pPr>
                    <w:r>
                      <w:rPr>
                        <w:rFonts w:ascii="宋体" w:hAnsi="宋体"/>
                        <w:color w:val="000000" w:themeColor="text1"/>
                      </w:rPr>
                      <w:fldChar w:fldCharType="begin"/>
                    </w:r>
                    <w:r w:rsidR="005A103E">
                      <w:rPr>
                        <w:rFonts w:ascii="宋体" w:hAnsi="宋体"/>
                        <w:color w:val="000000" w:themeColor="text1"/>
                      </w:rPr>
                      <w:instrText xml:space="preserve"> MACROBUTTON  SnrToggleCheckbox □是 </w:instrText>
                    </w:r>
                    <w:r>
                      <w:rPr>
                        <w:rFonts w:ascii="宋体" w:hAnsi="宋体"/>
                        <w:color w:val="000000" w:themeColor="text1"/>
                      </w:rPr>
                      <w:fldChar w:fldCharType="end"/>
                    </w:r>
                    <w:r>
                      <w:rPr>
                        <w:rFonts w:ascii="宋体" w:hAnsi="宋体"/>
                        <w:color w:val="000000" w:themeColor="text1"/>
                      </w:rPr>
                      <w:fldChar w:fldCharType="begin"/>
                    </w:r>
                    <w:r w:rsidR="005A103E">
                      <w:rPr>
                        <w:rFonts w:ascii="宋体" w:hAnsi="宋体"/>
                        <w:color w:val="000000" w:themeColor="text1"/>
                      </w:rPr>
                      <w:instrText xml:space="preserve"> MACROBUTTON  SnrToggleCheckbox √否 </w:instrText>
                    </w:r>
                    <w:r>
                      <w:rPr>
                        <w:rFonts w:ascii="宋体" w:hAnsi="宋体"/>
                        <w:color w:val="000000" w:themeColor="text1"/>
                      </w:rPr>
                      <w:fldChar w:fldCharType="end"/>
                    </w:r>
                  </w:p>
                </w:tc>
              </w:sdtContent>
            </w:sdt>
            <w:sdt>
              <w:sdtPr>
                <w:rPr>
                  <w:rFonts w:ascii="宋体" w:hAnsi="宋体"/>
                  <w:color w:val="000000" w:themeColor="text1"/>
                </w:rPr>
                <w:tag w:val="_GBC_874dba09676347cbb868447a545f6bbc"/>
                <w:id w:val="-1159542624"/>
                <w:lock w:val="sdtLocked"/>
                <w:showingPlcHdr/>
              </w:sdtPr>
              <w:sdtContent>
                <w:tc>
                  <w:tcPr>
                    <w:tcW w:w="1011" w:type="pct"/>
                  </w:tcPr>
                  <w:p w:rsidR="000D5188" w:rsidRDefault="000D5188">
                    <w:pPr>
                      <w:jc w:val="center"/>
                      <w:rPr>
                        <w:rFonts w:ascii="宋体" w:hAnsi="宋体"/>
                        <w:color w:val="000000" w:themeColor="text1"/>
                      </w:rPr>
                    </w:pPr>
                  </w:p>
                </w:tc>
              </w:sdtContent>
            </w:sdt>
          </w:tr>
          <w:tr w:rsidR="000D5188" w:rsidTr="00121976">
            <w:sdt>
              <w:sdtPr>
                <w:rPr>
                  <w:rFonts w:ascii="宋体" w:hAnsi="宋体"/>
                </w:rPr>
                <w:alias w:val=""/>
                <w:tag w:val="_PLD_6dd7b26963814b9eb951d525283cbae8"/>
                <w:id w:val="-664686"/>
                <w:lock w:val="sdtContentLocked"/>
              </w:sdtPr>
              <w:sdtContent>
                <w:tc>
                  <w:tcPr>
                    <w:tcW w:w="3033" w:type="pct"/>
                  </w:tcPr>
                  <w:p w:rsidR="000D5188" w:rsidRDefault="00F13847">
                    <w:pPr>
                      <w:jc w:val="left"/>
                      <w:rPr>
                        <w:rFonts w:ascii="宋体" w:hAnsi="宋体"/>
                        <w:color w:val="000000" w:themeColor="text1"/>
                      </w:rPr>
                    </w:pPr>
                    <w:r>
                      <w:rPr>
                        <w:rFonts w:ascii="宋体" w:hAnsi="宋体" w:hint="eastAsia"/>
                        <w:color w:val="000000" w:themeColor="text1"/>
                      </w:rPr>
                      <w:t>是否存在</w:t>
                    </w:r>
                    <w:r>
                      <w:rPr>
                        <w:rFonts w:ascii="宋体" w:hAnsi="宋体"/>
                        <w:color w:val="000000" w:themeColor="text1"/>
                      </w:rPr>
                      <w:t>已披露的承诺</w:t>
                    </w:r>
                    <w:r>
                      <w:rPr>
                        <w:rFonts w:ascii="宋体" w:hAnsi="宋体" w:hint="eastAsia"/>
                        <w:color w:val="000000" w:themeColor="text1"/>
                      </w:rPr>
                      <w:t>事项</w:t>
                    </w:r>
                  </w:p>
                </w:tc>
              </w:sdtContent>
            </w:sdt>
            <w:sdt>
              <w:sdtPr>
                <w:rPr>
                  <w:rFonts w:ascii="宋体" w:hAnsi="宋体"/>
                  <w:color w:val="000000" w:themeColor="text1"/>
                </w:rPr>
                <w:alias w:val="是否存在已披露的承诺事项[双击切换]"/>
                <w:tag w:val="_GBC_a1bc1bb291074348b7d30fd69755f9e9"/>
                <w:id w:val="-875612950"/>
                <w:lock w:val="sdtLocked"/>
              </w:sdtPr>
              <w:sdtContent>
                <w:tc>
                  <w:tcPr>
                    <w:tcW w:w="956" w:type="pct"/>
                  </w:tcPr>
                  <w:p w:rsidR="000D5188" w:rsidRDefault="007C4979">
                    <w:pPr>
                      <w:jc w:val="center"/>
                      <w:rPr>
                        <w:rFonts w:ascii="宋体" w:hAnsi="宋体"/>
                        <w:color w:val="000000" w:themeColor="text1"/>
                      </w:rPr>
                    </w:pPr>
                    <w:r>
                      <w:rPr>
                        <w:rFonts w:ascii="宋体" w:hAnsi="宋体"/>
                        <w:color w:val="000000" w:themeColor="text1"/>
                      </w:rPr>
                      <w:fldChar w:fldCharType="begin"/>
                    </w:r>
                    <w:r w:rsidR="005A103E">
                      <w:rPr>
                        <w:rFonts w:ascii="宋体" w:hAnsi="宋体"/>
                        <w:color w:val="000000" w:themeColor="text1"/>
                      </w:rPr>
                      <w:instrText xml:space="preserve"> MACROBUTTON  SnrToggleCheckbox √是 </w:instrText>
                    </w:r>
                    <w:r>
                      <w:rPr>
                        <w:rFonts w:ascii="宋体" w:hAnsi="宋体"/>
                        <w:color w:val="000000" w:themeColor="text1"/>
                      </w:rPr>
                      <w:fldChar w:fldCharType="end"/>
                    </w:r>
                    <w:r>
                      <w:rPr>
                        <w:rFonts w:ascii="宋体" w:hAnsi="宋体"/>
                        <w:color w:val="000000" w:themeColor="text1"/>
                      </w:rPr>
                      <w:fldChar w:fldCharType="begin"/>
                    </w:r>
                    <w:r w:rsidR="005A103E">
                      <w:rPr>
                        <w:rFonts w:ascii="宋体" w:hAnsi="宋体"/>
                        <w:color w:val="000000" w:themeColor="text1"/>
                      </w:rPr>
                      <w:instrText xml:space="preserve"> MACROBUTTON  SnrToggleCheckbox □否 </w:instrText>
                    </w:r>
                    <w:r>
                      <w:rPr>
                        <w:rFonts w:ascii="宋体" w:hAnsi="宋体"/>
                        <w:color w:val="000000" w:themeColor="text1"/>
                      </w:rPr>
                      <w:fldChar w:fldCharType="end"/>
                    </w:r>
                  </w:p>
                </w:tc>
              </w:sdtContent>
            </w:sdt>
            <w:sdt>
              <w:sdtPr>
                <w:rPr>
                  <w:rFonts w:ascii="宋体" w:hAnsi="宋体" w:hint="eastAsia"/>
                  <w:color w:val="000000" w:themeColor="text1"/>
                </w:rPr>
                <w:tag w:val="_GBC_f7c967bd7c40468da78a8bef808e9165"/>
                <w:id w:val="926923204"/>
                <w:lock w:val="sdtLocked"/>
              </w:sdtPr>
              <w:sdtContent>
                <w:tc>
                  <w:tcPr>
                    <w:tcW w:w="1011" w:type="pct"/>
                  </w:tcPr>
                  <w:p w:rsidR="000D5188" w:rsidRDefault="00EE7B51">
                    <w:pPr>
                      <w:jc w:val="center"/>
                      <w:rPr>
                        <w:rFonts w:ascii="宋体" w:hAnsi="宋体"/>
                        <w:color w:val="000000" w:themeColor="text1"/>
                      </w:rPr>
                    </w:pPr>
                    <w:r>
                      <w:rPr>
                        <w:rFonts w:ascii="宋体" w:hAnsi="宋体" w:hint="eastAsia"/>
                        <w:color w:val="000000" w:themeColor="text1"/>
                      </w:rPr>
                      <w:t>四</w:t>
                    </w:r>
                    <w:r>
                      <w:rPr>
                        <w:rFonts w:ascii="宋体" w:hAnsi="宋体"/>
                        <w:color w:val="000000" w:themeColor="text1"/>
                      </w:rPr>
                      <w:t>.二.（五）</w:t>
                    </w:r>
                  </w:p>
                </w:tc>
              </w:sdtContent>
            </w:sdt>
          </w:tr>
          <w:tr w:rsidR="000D5188" w:rsidTr="00121976">
            <w:sdt>
              <w:sdtPr>
                <w:rPr>
                  <w:rFonts w:ascii="宋体" w:hAnsi="宋体"/>
                </w:rPr>
                <w:alias w:val=""/>
                <w:tag w:val="_PLD_dba794b64a6643c594bd48afd3d78fc0"/>
                <w:id w:val="-103885586"/>
                <w:lock w:val="sdtContentLocked"/>
              </w:sdtPr>
              <w:sdtContent>
                <w:tc>
                  <w:tcPr>
                    <w:tcW w:w="3033" w:type="pct"/>
                  </w:tcPr>
                  <w:p w:rsidR="000D5188" w:rsidRDefault="00F13847">
                    <w:pPr>
                      <w:jc w:val="left"/>
                      <w:rPr>
                        <w:rFonts w:ascii="宋体" w:hAnsi="宋体"/>
                        <w:color w:val="000000" w:themeColor="text1"/>
                      </w:rPr>
                    </w:pPr>
                    <w:r>
                      <w:rPr>
                        <w:rFonts w:ascii="宋体" w:hAnsi="宋体" w:hint="eastAsia"/>
                        <w:color w:val="000000" w:themeColor="text1"/>
                      </w:rPr>
                      <w:t>是否存在</w:t>
                    </w:r>
                    <w:r>
                      <w:rPr>
                        <w:rFonts w:ascii="宋体" w:hAnsi="宋体"/>
                        <w:color w:val="000000" w:themeColor="text1"/>
                      </w:rPr>
                      <w:t>资产被查封、扣押、冻结或者被抵押、质押的情况</w:t>
                    </w:r>
                  </w:p>
                </w:tc>
              </w:sdtContent>
            </w:sdt>
            <w:sdt>
              <w:sdtPr>
                <w:rPr>
                  <w:rFonts w:ascii="宋体" w:hAnsi="宋体"/>
                  <w:color w:val="000000" w:themeColor="text1"/>
                </w:rPr>
                <w:alias w:val="是否存在资产被查封、扣押、冻结或者被抵押、质押的情况[双击切换]"/>
                <w:tag w:val="_GBC_ccbefbe10ef148a4b25e3ad51f40637b"/>
                <w:id w:val="182407253"/>
                <w:lock w:val="sdtLocked"/>
              </w:sdtPr>
              <w:sdtContent>
                <w:tc>
                  <w:tcPr>
                    <w:tcW w:w="956" w:type="pct"/>
                  </w:tcPr>
                  <w:p w:rsidR="000D5188" w:rsidRDefault="007C4979">
                    <w:pPr>
                      <w:jc w:val="center"/>
                      <w:rPr>
                        <w:rFonts w:ascii="宋体" w:hAnsi="宋体"/>
                        <w:color w:val="000000" w:themeColor="text1"/>
                      </w:rPr>
                    </w:pPr>
                    <w:r>
                      <w:rPr>
                        <w:rFonts w:ascii="宋体" w:hAnsi="宋体"/>
                        <w:color w:val="000000" w:themeColor="text1"/>
                      </w:rPr>
                      <w:fldChar w:fldCharType="begin"/>
                    </w:r>
                    <w:r w:rsidR="005A103E">
                      <w:rPr>
                        <w:rFonts w:ascii="宋体" w:hAnsi="宋体"/>
                        <w:color w:val="000000" w:themeColor="text1"/>
                      </w:rPr>
                      <w:instrText xml:space="preserve"> MACROBUTTON  SnrToggleCheckbox √是 </w:instrText>
                    </w:r>
                    <w:r>
                      <w:rPr>
                        <w:rFonts w:ascii="宋体" w:hAnsi="宋体"/>
                        <w:color w:val="000000" w:themeColor="text1"/>
                      </w:rPr>
                      <w:fldChar w:fldCharType="end"/>
                    </w:r>
                    <w:r>
                      <w:rPr>
                        <w:rFonts w:ascii="宋体" w:hAnsi="宋体"/>
                        <w:color w:val="000000" w:themeColor="text1"/>
                      </w:rPr>
                      <w:fldChar w:fldCharType="begin"/>
                    </w:r>
                    <w:r w:rsidR="005A103E">
                      <w:rPr>
                        <w:rFonts w:ascii="宋体" w:hAnsi="宋体"/>
                        <w:color w:val="000000" w:themeColor="text1"/>
                      </w:rPr>
                      <w:instrText xml:space="preserve"> MACROBUTTON  SnrToggleCheckbox □否 </w:instrText>
                    </w:r>
                    <w:r>
                      <w:rPr>
                        <w:rFonts w:ascii="宋体" w:hAnsi="宋体"/>
                        <w:color w:val="000000" w:themeColor="text1"/>
                      </w:rPr>
                      <w:fldChar w:fldCharType="end"/>
                    </w:r>
                  </w:p>
                </w:tc>
              </w:sdtContent>
            </w:sdt>
            <w:sdt>
              <w:sdtPr>
                <w:rPr>
                  <w:rFonts w:ascii="宋体" w:hAnsi="宋体" w:hint="eastAsia"/>
                  <w:color w:val="000000" w:themeColor="text1"/>
                </w:rPr>
                <w:tag w:val="_GBC_6a4f5a8113154eceadb16c4562e8b4ad"/>
                <w:id w:val="883302330"/>
                <w:lock w:val="sdtLocked"/>
              </w:sdtPr>
              <w:sdtContent>
                <w:tc>
                  <w:tcPr>
                    <w:tcW w:w="1011" w:type="pct"/>
                  </w:tcPr>
                  <w:p w:rsidR="000D5188" w:rsidRDefault="00EE7B51">
                    <w:pPr>
                      <w:jc w:val="center"/>
                      <w:rPr>
                        <w:rFonts w:ascii="宋体" w:hAnsi="宋体"/>
                        <w:color w:val="000000" w:themeColor="text1"/>
                      </w:rPr>
                    </w:pPr>
                    <w:r>
                      <w:rPr>
                        <w:rFonts w:ascii="宋体" w:hAnsi="宋体" w:hint="eastAsia"/>
                        <w:color w:val="000000" w:themeColor="text1"/>
                      </w:rPr>
                      <w:t>四</w:t>
                    </w:r>
                    <w:r>
                      <w:rPr>
                        <w:rFonts w:ascii="宋体" w:hAnsi="宋体"/>
                        <w:color w:val="000000" w:themeColor="text1"/>
                      </w:rPr>
                      <w:t>.二.（六）</w:t>
                    </w:r>
                  </w:p>
                </w:tc>
              </w:sdtContent>
            </w:sdt>
          </w:tr>
          <w:tr w:rsidR="000D5188" w:rsidTr="00121976">
            <w:sdt>
              <w:sdtPr>
                <w:rPr>
                  <w:rFonts w:ascii="宋体" w:hAnsi="宋体"/>
                </w:rPr>
                <w:alias w:val=""/>
                <w:tag w:val="_PLD_d4b90e5d0ff740659888baac8248c971"/>
                <w:id w:val="1819911266"/>
                <w:lock w:val="sdtContentLocked"/>
              </w:sdtPr>
              <w:sdtContent>
                <w:tc>
                  <w:tcPr>
                    <w:tcW w:w="3033" w:type="pct"/>
                  </w:tcPr>
                  <w:p w:rsidR="000D5188" w:rsidRDefault="00F13847">
                    <w:pPr>
                      <w:jc w:val="left"/>
                      <w:rPr>
                        <w:rFonts w:ascii="宋体" w:hAnsi="宋体"/>
                        <w:color w:val="000000" w:themeColor="text1"/>
                      </w:rPr>
                    </w:pPr>
                    <w:r>
                      <w:rPr>
                        <w:rFonts w:ascii="宋体" w:hAnsi="宋体" w:hint="eastAsia"/>
                        <w:color w:val="000000" w:themeColor="text1"/>
                      </w:rPr>
                      <w:t>是否存在被</w:t>
                    </w:r>
                    <w:r>
                      <w:rPr>
                        <w:rFonts w:ascii="宋体" w:hAnsi="宋体"/>
                        <w:color w:val="000000" w:themeColor="text1"/>
                      </w:rPr>
                      <w:t>调查</w:t>
                    </w:r>
                    <w:r>
                      <w:rPr>
                        <w:rFonts w:ascii="宋体" w:hAnsi="宋体" w:hint="eastAsia"/>
                        <w:color w:val="000000" w:themeColor="text1"/>
                      </w:rPr>
                      <w:t>处罚</w:t>
                    </w:r>
                    <w:r>
                      <w:rPr>
                        <w:rFonts w:ascii="宋体" w:hAnsi="宋体"/>
                        <w:color w:val="000000" w:themeColor="text1"/>
                      </w:rPr>
                      <w:t>的事项</w:t>
                    </w:r>
                  </w:p>
                </w:tc>
              </w:sdtContent>
            </w:sdt>
            <w:sdt>
              <w:sdtPr>
                <w:rPr>
                  <w:rFonts w:ascii="宋体" w:hAnsi="宋体"/>
                  <w:color w:val="000000" w:themeColor="text1"/>
                </w:rPr>
                <w:alias w:val="是否存在被调查处罚的事项[双击切换]"/>
                <w:tag w:val="_GBC_55e47b489c77478ca3e4c176459c8d0c"/>
                <w:id w:val="-1660452009"/>
                <w:lock w:val="sdtLocked"/>
              </w:sdtPr>
              <w:sdtContent>
                <w:tc>
                  <w:tcPr>
                    <w:tcW w:w="956" w:type="pct"/>
                  </w:tcPr>
                  <w:p w:rsidR="000D5188" w:rsidRDefault="007C4979">
                    <w:pPr>
                      <w:jc w:val="center"/>
                      <w:rPr>
                        <w:rFonts w:ascii="宋体" w:hAnsi="宋体"/>
                        <w:color w:val="000000" w:themeColor="text1"/>
                      </w:rPr>
                    </w:pPr>
                    <w:r>
                      <w:rPr>
                        <w:rFonts w:ascii="宋体" w:hAnsi="宋体"/>
                        <w:color w:val="000000" w:themeColor="text1"/>
                      </w:rPr>
                      <w:fldChar w:fldCharType="begin"/>
                    </w:r>
                    <w:r w:rsidR="005A103E">
                      <w:rPr>
                        <w:rFonts w:ascii="宋体" w:hAnsi="宋体"/>
                        <w:color w:val="000000" w:themeColor="text1"/>
                      </w:rPr>
                      <w:instrText xml:space="preserve"> MACROBUTTON  SnrToggleCheckbox □是 </w:instrText>
                    </w:r>
                    <w:r>
                      <w:rPr>
                        <w:rFonts w:ascii="宋体" w:hAnsi="宋体"/>
                        <w:color w:val="000000" w:themeColor="text1"/>
                      </w:rPr>
                      <w:fldChar w:fldCharType="end"/>
                    </w:r>
                    <w:r>
                      <w:rPr>
                        <w:rFonts w:ascii="宋体" w:hAnsi="宋体"/>
                        <w:color w:val="000000" w:themeColor="text1"/>
                      </w:rPr>
                      <w:fldChar w:fldCharType="begin"/>
                    </w:r>
                    <w:r w:rsidR="005A103E">
                      <w:rPr>
                        <w:rFonts w:ascii="宋体" w:hAnsi="宋体"/>
                        <w:color w:val="000000" w:themeColor="text1"/>
                      </w:rPr>
                      <w:instrText xml:space="preserve"> MACROBUTTON  SnrToggleCheckbox √否 </w:instrText>
                    </w:r>
                    <w:r>
                      <w:rPr>
                        <w:rFonts w:ascii="宋体" w:hAnsi="宋体"/>
                        <w:color w:val="000000" w:themeColor="text1"/>
                      </w:rPr>
                      <w:fldChar w:fldCharType="end"/>
                    </w:r>
                  </w:p>
                </w:tc>
              </w:sdtContent>
            </w:sdt>
            <w:sdt>
              <w:sdtPr>
                <w:rPr>
                  <w:rFonts w:ascii="宋体" w:hAnsi="宋体" w:hint="eastAsia"/>
                  <w:color w:val="000000" w:themeColor="text1"/>
                </w:rPr>
                <w:tag w:val="_GBC_5267711defdb43edb1a4aef67978d34a"/>
                <w:id w:val="-342549782"/>
                <w:lock w:val="sdtLocked"/>
                <w:showingPlcHdr/>
              </w:sdtPr>
              <w:sdtContent>
                <w:tc>
                  <w:tcPr>
                    <w:tcW w:w="1011" w:type="pct"/>
                  </w:tcPr>
                  <w:p w:rsidR="000D5188" w:rsidRDefault="000D5188">
                    <w:pPr>
                      <w:jc w:val="center"/>
                      <w:rPr>
                        <w:rFonts w:ascii="宋体" w:hAnsi="宋体"/>
                        <w:color w:val="000000" w:themeColor="text1"/>
                      </w:rPr>
                    </w:pPr>
                  </w:p>
                </w:tc>
              </w:sdtContent>
            </w:sdt>
          </w:tr>
          <w:tr w:rsidR="000D5188" w:rsidTr="00121976">
            <w:sdt>
              <w:sdtPr>
                <w:rPr>
                  <w:rFonts w:ascii="宋体" w:hAnsi="宋体"/>
                </w:rPr>
                <w:alias w:val=""/>
                <w:tag w:val="_PLD_10d2f144dc3d4189991ec41d3f455845"/>
                <w:id w:val="-692919716"/>
                <w:lock w:val="sdtContentLocked"/>
              </w:sdtPr>
              <w:sdtContent>
                <w:tc>
                  <w:tcPr>
                    <w:tcW w:w="3033" w:type="pct"/>
                  </w:tcPr>
                  <w:p w:rsidR="000D5188" w:rsidRDefault="00F13847">
                    <w:pPr>
                      <w:jc w:val="left"/>
                      <w:rPr>
                        <w:rFonts w:ascii="宋体" w:hAnsi="宋体"/>
                        <w:color w:val="000000" w:themeColor="text1"/>
                      </w:rPr>
                    </w:pPr>
                    <w:r>
                      <w:rPr>
                        <w:rFonts w:ascii="宋体" w:hAnsi="宋体" w:hint="eastAsia"/>
                        <w:color w:val="000000" w:themeColor="text1"/>
                      </w:rPr>
                      <w:t>是否存在失信情况</w:t>
                    </w:r>
                  </w:p>
                </w:tc>
              </w:sdtContent>
            </w:sdt>
            <w:sdt>
              <w:sdtPr>
                <w:rPr>
                  <w:rFonts w:ascii="宋体" w:hAnsi="宋体"/>
                  <w:color w:val="000000" w:themeColor="text1"/>
                </w:rPr>
                <w:alias w:val="是否存在失信情况[双击切换]"/>
                <w:tag w:val="_GBC_ef3c532fafdf4599a72e7f79ff7f380c"/>
                <w:id w:val="1448893753"/>
                <w:lock w:val="sdtLocked"/>
              </w:sdtPr>
              <w:sdtContent>
                <w:tc>
                  <w:tcPr>
                    <w:tcW w:w="956" w:type="pct"/>
                  </w:tcPr>
                  <w:p w:rsidR="000D5188" w:rsidRDefault="007C4979">
                    <w:pPr>
                      <w:jc w:val="center"/>
                      <w:rPr>
                        <w:rFonts w:ascii="宋体" w:hAnsi="宋体"/>
                        <w:color w:val="000000" w:themeColor="text1"/>
                      </w:rPr>
                    </w:pPr>
                    <w:r>
                      <w:rPr>
                        <w:rFonts w:ascii="宋体" w:hAnsi="宋体"/>
                        <w:color w:val="000000" w:themeColor="text1"/>
                      </w:rPr>
                      <w:fldChar w:fldCharType="begin"/>
                    </w:r>
                    <w:r w:rsidR="005A103E">
                      <w:rPr>
                        <w:rFonts w:ascii="宋体" w:hAnsi="宋体"/>
                        <w:color w:val="000000" w:themeColor="text1"/>
                      </w:rPr>
                      <w:instrText xml:space="preserve"> MACROBUTTON  SnrToggleCheckbox √是 </w:instrText>
                    </w:r>
                    <w:r>
                      <w:rPr>
                        <w:rFonts w:ascii="宋体" w:hAnsi="宋体"/>
                        <w:color w:val="000000" w:themeColor="text1"/>
                      </w:rPr>
                      <w:fldChar w:fldCharType="end"/>
                    </w:r>
                    <w:r>
                      <w:rPr>
                        <w:rFonts w:ascii="宋体" w:hAnsi="宋体"/>
                        <w:color w:val="000000" w:themeColor="text1"/>
                      </w:rPr>
                      <w:fldChar w:fldCharType="begin"/>
                    </w:r>
                    <w:r w:rsidR="005A103E">
                      <w:rPr>
                        <w:rFonts w:ascii="宋体" w:hAnsi="宋体"/>
                        <w:color w:val="000000" w:themeColor="text1"/>
                      </w:rPr>
                      <w:instrText xml:space="preserve"> MACROBUTTON  SnrToggleCheckbox □否 </w:instrText>
                    </w:r>
                    <w:r>
                      <w:rPr>
                        <w:rFonts w:ascii="宋体" w:hAnsi="宋体"/>
                        <w:color w:val="000000" w:themeColor="text1"/>
                      </w:rPr>
                      <w:fldChar w:fldCharType="end"/>
                    </w:r>
                  </w:p>
                </w:tc>
              </w:sdtContent>
            </w:sdt>
            <w:sdt>
              <w:sdtPr>
                <w:rPr>
                  <w:rFonts w:ascii="宋体" w:hAnsi="宋体" w:hint="eastAsia"/>
                  <w:color w:val="000000" w:themeColor="text1"/>
                </w:rPr>
                <w:tag w:val="_GBC_30c4c9a86e034481909152fb58915476"/>
                <w:id w:val="-1243417720"/>
                <w:lock w:val="sdtLocked"/>
              </w:sdtPr>
              <w:sdtContent>
                <w:tc>
                  <w:tcPr>
                    <w:tcW w:w="1011" w:type="pct"/>
                  </w:tcPr>
                  <w:p w:rsidR="000D5188" w:rsidRDefault="00EE7B51">
                    <w:pPr>
                      <w:jc w:val="center"/>
                      <w:rPr>
                        <w:rFonts w:ascii="宋体" w:hAnsi="宋体"/>
                        <w:color w:val="000000" w:themeColor="text1"/>
                      </w:rPr>
                    </w:pPr>
                    <w:r>
                      <w:rPr>
                        <w:rFonts w:ascii="宋体" w:hAnsi="宋体" w:hint="eastAsia"/>
                        <w:color w:val="000000" w:themeColor="text1"/>
                      </w:rPr>
                      <w:t>四</w:t>
                    </w:r>
                    <w:r>
                      <w:rPr>
                        <w:rFonts w:ascii="宋体" w:hAnsi="宋体"/>
                        <w:color w:val="000000" w:themeColor="text1"/>
                      </w:rPr>
                      <w:t>.二.（七）</w:t>
                    </w:r>
                  </w:p>
                </w:tc>
              </w:sdtContent>
            </w:sdt>
          </w:tr>
          <w:tr w:rsidR="000D5188" w:rsidTr="00121976">
            <w:tc>
              <w:tcPr>
                <w:tcW w:w="3033" w:type="pct"/>
              </w:tcPr>
              <w:sdt>
                <w:sdtPr>
                  <w:rPr>
                    <w:rFonts w:ascii="宋体" w:hAnsi="宋体" w:hint="eastAsia"/>
                  </w:rPr>
                  <w:alias w:val=""/>
                  <w:tag w:val="_PLD_2a7636d7e77f4965bc018237850242e8"/>
                  <w:id w:val="536078663"/>
                  <w:lock w:val="sdtContentLocked"/>
                </w:sdtPr>
                <w:sdtContent>
                  <w:p w:rsidR="000D5188" w:rsidRDefault="00F13847">
                    <w:pPr>
                      <w:jc w:val="left"/>
                      <w:rPr>
                        <w:rFonts w:ascii="宋体" w:hAnsi="宋体"/>
                      </w:rPr>
                    </w:pPr>
                    <w:r>
                      <w:rPr>
                        <w:rFonts w:ascii="宋体" w:hAnsi="宋体" w:hint="eastAsia"/>
                      </w:rPr>
                      <w:t>是否存在破产重整事项</w:t>
                    </w:r>
                  </w:p>
                </w:sdtContent>
              </w:sdt>
            </w:tc>
            <w:sdt>
              <w:sdtPr>
                <w:rPr>
                  <w:rFonts w:ascii="宋体" w:hAnsi="宋体"/>
                  <w:color w:val="000000" w:themeColor="text1"/>
                </w:rPr>
                <w:alias w:val="是否存在破产重整事项[双击切换]"/>
                <w:tag w:val="_GBC_604c2ac6677f44d59d570a5549346741"/>
                <w:id w:val="-1451167206"/>
                <w:lock w:val="sdtLocked"/>
              </w:sdtPr>
              <w:sdtContent>
                <w:tc>
                  <w:tcPr>
                    <w:tcW w:w="956" w:type="pct"/>
                  </w:tcPr>
                  <w:p w:rsidR="000D5188" w:rsidRDefault="007C4979">
                    <w:pPr>
                      <w:jc w:val="center"/>
                      <w:rPr>
                        <w:rFonts w:ascii="宋体" w:hAnsi="宋体"/>
                        <w:color w:val="000000" w:themeColor="text1"/>
                      </w:rPr>
                    </w:pPr>
                    <w:r>
                      <w:rPr>
                        <w:rFonts w:ascii="宋体" w:hAnsi="宋体"/>
                        <w:color w:val="000000" w:themeColor="text1"/>
                      </w:rPr>
                      <w:fldChar w:fldCharType="begin"/>
                    </w:r>
                    <w:r w:rsidR="005A103E">
                      <w:rPr>
                        <w:rFonts w:ascii="宋体" w:hAnsi="宋体"/>
                        <w:color w:val="000000" w:themeColor="text1"/>
                      </w:rPr>
                      <w:instrText xml:space="preserve"> MACROBUTTON  SnrToggleCheckbox □是 </w:instrText>
                    </w:r>
                    <w:r>
                      <w:rPr>
                        <w:rFonts w:ascii="宋体" w:hAnsi="宋体"/>
                        <w:color w:val="000000" w:themeColor="text1"/>
                      </w:rPr>
                      <w:fldChar w:fldCharType="end"/>
                    </w:r>
                    <w:r>
                      <w:rPr>
                        <w:rFonts w:ascii="宋体" w:hAnsi="宋体"/>
                        <w:color w:val="000000" w:themeColor="text1"/>
                      </w:rPr>
                      <w:fldChar w:fldCharType="begin"/>
                    </w:r>
                    <w:r w:rsidR="005A103E">
                      <w:rPr>
                        <w:rFonts w:ascii="宋体" w:hAnsi="宋体"/>
                        <w:color w:val="000000" w:themeColor="text1"/>
                      </w:rPr>
                      <w:instrText xml:space="preserve"> MACROBUTTON  SnrToggleCheckbox √否 </w:instrText>
                    </w:r>
                    <w:r>
                      <w:rPr>
                        <w:rFonts w:ascii="宋体" w:hAnsi="宋体"/>
                        <w:color w:val="000000" w:themeColor="text1"/>
                      </w:rPr>
                      <w:fldChar w:fldCharType="end"/>
                    </w:r>
                  </w:p>
                </w:tc>
              </w:sdtContent>
            </w:sdt>
            <w:sdt>
              <w:sdtPr>
                <w:rPr>
                  <w:rFonts w:ascii="宋体" w:hAnsi="宋体"/>
                  <w:color w:val="000000" w:themeColor="text1"/>
                </w:rPr>
                <w:tag w:val="_GBC_3de71b7adec64107a6096c0a27d8d8ac"/>
                <w:id w:val="880671654"/>
                <w:lock w:val="sdtLocked"/>
                <w:showingPlcHdr/>
              </w:sdtPr>
              <w:sdtContent>
                <w:tc>
                  <w:tcPr>
                    <w:tcW w:w="1011" w:type="pct"/>
                  </w:tcPr>
                  <w:p w:rsidR="000D5188" w:rsidRDefault="000D5188">
                    <w:pPr>
                      <w:jc w:val="center"/>
                      <w:rPr>
                        <w:rFonts w:ascii="宋体" w:hAnsi="宋体"/>
                        <w:color w:val="000000" w:themeColor="text1"/>
                      </w:rPr>
                    </w:pPr>
                  </w:p>
                </w:tc>
              </w:sdtContent>
            </w:sdt>
          </w:tr>
          <w:tr w:rsidR="000D5188" w:rsidTr="00121976">
            <w:sdt>
              <w:sdtPr>
                <w:rPr>
                  <w:rFonts w:ascii="宋体" w:hAnsi="宋体"/>
                </w:rPr>
                <w:alias w:val=""/>
                <w:tag w:val="_PLD_45a1ccf938d549a3ab9b31267de291f3"/>
                <w:id w:val="2113926128"/>
                <w:lock w:val="sdtContentLocked"/>
              </w:sdtPr>
              <w:sdtContent>
                <w:tc>
                  <w:tcPr>
                    <w:tcW w:w="3033" w:type="pct"/>
                  </w:tcPr>
                  <w:p w:rsidR="000D5188" w:rsidRDefault="00F13847">
                    <w:pPr>
                      <w:jc w:val="left"/>
                      <w:rPr>
                        <w:rFonts w:ascii="宋体" w:hAnsi="宋体"/>
                        <w:color w:val="000000" w:themeColor="text1"/>
                      </w:rPr>
                    </w:pPr>
                    <w:r>
                      <w:rPr>
                        <w:rFonts w:ascii="宋体" w:hAnsi="宋体" w:hint="eastAsia"/>
                        <w:color w:val="000000" w:themeColor="text1"/>
                      </w:rPr>
                      <w:t>是否存在自愿披露的其他事项</w:t>
                    </w:r>
                  </w:p>
                </w:tc>
              </w:sdtContent>
            </w:sdt>
            <w:sdt>
              <w:sdtPr>
                <w:rPr>
                  <w:rFonts w:ascii="宋体" w:hAnsi="宋体"/>
                  <w:color w:val="000000" w:themeColor="text1"/>
                </w:rPr>
                <w:alias w:val="是否存在自愿披露的其他重要事项[双击切换]"/>
                <w:tag w:val="_GBC_785fe1c02163495aa08e2b0e6cbf9496"/>
                <w:id w:val="-1298837216"/>
                <w:lock w:val="sdtLocked"/>
              </w:sdtPr>
              <w:sdtContent>
                <w:tc>
                  <w:tcPr>
                    <w:tcW w:w="956" w:type="pct"/>
                  </w:tcPr>
                  <w:p w:rsidR="000D5188" w:rsidRDefault="007C4979">
                    <w:pPr>
                      <w:jc w:val="center"/>
                      <w:rPr>
                        <w:rFonts w:ascii="宋体" w:hAnsi="宋体"/>
                        <w:color w:val="000000" w:themeColor="text1"/>
                      </w:rPr>
                    </w:pPr>
                    <w:r>
                      <w:rPr>
                        <w:rFonts w:ascii="宋体" w:hAnsi="宋体"/>
                        <w:color w:val="000000" w:themeColor="text1"/>
                      </w:rPr>
                      <w:fldChar w:fldCharType="begin"/>
                    </w:r>
                    <w:r w:rsidR="005A103E">
                      <w:rPr>
                        <w:rFonts w:ascii="宋体" w:hAnsi="宋体"/>
                        <w:color w:val="000000" w:themeColor="text1"/>
                      </w:rPr>
                      <w:instrText xml:space="preserve"> MACROBUTTON  SnrToggleCheckbox □是 </w:instrText>
                    </w:r>
                    <w:r>
                      <w:rPr>
                        <w:rFonts w:ascii="宋体" w:hAnsi="宋体"/>
                        <w:color w:val="000000" w:themeColor="text1"/>
                      </w:rPr>
                      <w:fldChar w:fldCharType="end"/>
                    </w:r>
                    <w:r>
                      <w:rPr>
                        <w:rFonts w:ascii="宋体" w:hAnsi="宋体"/>
                        <w:color w:val="000000" w:themeColor="text1"/>
                      </w:rPr>
                      <w:fldChar w:fldCharType="begin"/>
                    </w:r>
                    <w:r w:rsidR="005A103E">
                      <w:rPr>
                        <w:rFonts w:ascii="宋体" w:hAnsi="宋体"/>
                        <w:color w:val="000000" w:themeColor="text1"/>
                      </w:rPr>
                      <w:instrText xml:space="preserve"> MACROBUTTON  SnrToggleCheckbox √否 </w:instrText>
                    </w:r>
                    <w:r>
                      <w:rPr>
                        <w:rFonts w:ascii="宋体" w:hAnsi="宋体"/>
                        <w:color w:val="000000" w:themeColor="text1"/>
                      </w:rPr>
                      <w:fldChar w:fldCharType="end"/>
                    </w:r>
                  </w:p>
                </w:tc>
              </w:sdtContent>
            </w:sdt>
            <w:sdt>
              <w:sdtPr>
                <w:rPr>
                  <w:rFonts w:ascii="宋体" w:hAnsi="宋体" w:hint="eastAsia"/>
                  <w:color w:val="000000" w:themeColor="text1"/>
                </w:rPr>
                <w:tag w:val="_GBC_aa6f0cd872794a9686284e2c015ab38e"/>
                <w:id w:val="-1967735780"/>
                <w:lock w:val="sdtLocked"/>
                <w:showingPlcHdr/>
              </w:sdtPr>
              <w:sdtContent>
                <w:tc>
                  <w:tcPr>
                    <w:tcW w:w="1011" w:type="pct"/>
                  </w:tcPr>
                  <w:p w:rsidR="000D5188" w:rsidRDefault="000D5188">
                    <w:pPr>
                      <w:jc w:val="center"/>
                      <w:rPr>
                        <w:rFonts w:ascii="宋体" w:hAnsi="宋体"/>
                        <w:color w:val="000000" w:themeColor="text1"/>
                      </w:rPr>
                    </w:pPr>
                  </w:p>
                </w:tc>
              </w:sdtContent>
            </w:sdt>
          </w:tr>
        </w:tbl>
        <w:p w:rsidR="000D5188" w:rsidRDefault="007C4979">
          <w:pPr>
            <w:rPr>
              <w:rFonts w:ascii="宋体" w:hAnsi="宋体"/>
            </w:rPr>
          </w:pPr>
        </w:p>
      </w:sdtContent>
    </w:sdt>
    <w:p w:rsidR="000D5188" w:rsidRDefault="007C4979" w:rsidP="005719CB">
      <w:pPr>
        <w:pStyle w:val="2"/>
        <w:numPr>
          <w:ilvl w:val="0"/>
          <w:numId w:val="5"/>
        </w:numPr>
        <w:spacing w:before="156" w:after="156"/>
        <w:rPr>
          <w:rFonts w:ascii="宋体" w:hAnsi="宋体"/>
        </w:rPr>
      </w:pPr>
      <w:sdt>
        <w:sdtPr>
          <w:rPr>
            <w:rFonts w:ascii="宋体" w:hAnsi="宋体"/>
          </w:rPr>
          <w:tag w:val="_PLD_09f6aebfebe243c18bb469e748e43399"/>
          <w:id w:val="115184031"/>
          <w:lock w:val="sdtLocked"/>
          <w:placeholder>
            <w:docPart w:val="GBC22222222222222222222222222222"/>
          </w:placeholder>
        </w:sdtPr>
        <w:sdtEndPr>
          <w:rPr>
            <w:rFonts w:hint="eastAsia"/>
          </w:rPr>
        </w:sdtEndPr>
        <w:sdtContent>
          <w:r w:rsidR="00F13847">
            <w:rPr>
              <w:rFonts w:ascii="宋体" w:hAnsi="宋体" w:hint="eastAsia"/>
            </w:rPr>
            <w:t>重大事件详情</w:t>
          </w:r>
          <w:sdt>
            <w:sdtPr>
              <w:rPr>
                <w:rFonts w:ascii="宋体" w:hAnsi="宋体" w:hint="eastAsia"/>
              </w:rPr>
              <w:tag w:val="_PLD_c6b8765f8cd4412793b3a83034bdf9b9"/>
              <w:id w:val="799040274"/>
              <w:lock w:val="sdtLocked"/>
              <w:placeholder>
                <w:docPart w:val="GBC22222222222222222222222222222"/>
              </w:placeholder>
              <w:showingPlcHdr/>
            </w:sdtPr>
            <w:sdtContent>
              <w:r w:rsidR="00A9147D" w:rsidRPr="00C871E7">
                <w:rPr>
                  <w:rStyle w:val="aff9"/>
                  <w:rFonts w:hint="eastAsia"/>
                  <w:vanish/>
                  <w:color w:val="333399"/>
                  <w:u w:val="single"/>
                </w:rPr>
                <w:t xml:space="preserve">　　　</w:t>
              </w:r>
            </w:sdtContent>
          </w:sdt>
        </w:sdtContent>
      </w:sdt>
    </w:p>
    <w:sdt>
      <w:sdtPr>
        <w:rPr>
          <w:rFonts w:ascii="宋体" w:hAnsi="宋体" w:hint="eastAsia"/>
          <w:b w:val="0"/>
          <w:color w:val="000000" w:themeColor="text1"/>
          <w:szCs w:val="44"/>
        </w:rPr>
        <w:tag w:val="_PLD_4ed9d7e639e444a58e232e57425a902e"/>
        <w:id w:val="-376708610"/>
        <w:lock w:val="sdtLocked"/>
        <w:placeholder>
          <w:docPart w:val="GBC22222222222222222222222222222"/>
        </w:placeholder>
      </w:sdtPr>
      <w:sdtEndPr>
        <w:rPr>
          <w:b/>
          <w:bCs w:val="0"/>
          <w:color w:val="auto"/>
          <w:szCs w:val="32"/>
        </w:rPr>
      </w:sdtEndPr>
      <w:sdtContent>
        <w:p w:rsidR="000D5188" w:rsidRDefault="00F13847" w:rsidP="005719CB">
          <w:pPr>
            <w:pStyle w:val="3"/>
            <w:numPr>
              <w:ilvl w:val="0"/>
              <w:numId w:val="6"/>
            </w:numPr>
            <w:spacing w:before="156" w:after="156"/>
            <w:rPr>
              <w:rFonts w:ascii="宋体" w:hAnsi="宋体"/>
              <w:bCs w:val="0"/>
            </w:rPr>
          </w:pPr>
          <w:r>
            <w:rPr>
              <w:rFonts w:ascii="宋体" w:hAnsi="宋体" w:hint="eastAsia"/>
              <w:bCs w:val="0"/>
            </w:rPr>
            <w:t>重大诉讼、仲裁事项</w:t>
          </w:r>
        </w:p>
      </w:sdtContent>
    </w:sdt>
    <w:sdt>
      <w:sdtPr>
        <w:rPr>
          <w:rFonts w:ascii="宋体" w:hAnsi="宋体" w:hint="eastAsia"/>
          <w:b/>
          <w:color w:val="000000" w:themeColor="text1"/>
        </w:rPr>
        <w:alias w:val="模块:报告期内发生的诉讼、仲裁事项"/>
        <w:tag w:val="_SEC_b38d645f313043b6bbab292d52e22376"/>
        <w:id w:val="2135669564"/>
        <w:lock w:val="sdtLocked"/>
        <w:placeholder>
          <w:docPart w:val="GBC22222222222222222222222222222"/>
        </w:placeholder>
      </w:sdtPr>
      <w:sdtEndPr>
        <w:rPr>
          <w:rFonts w:hint="default"/>
          <w:b w:val="0"/>
          <w:color w:val="auto"/>
        </w:rPr>
      </w:sdtEndPr>
      <w:sdtContent>
        <w:p w:rsidR="000D5188" w:rsidRDefault="00F13847" w:rsidP="005719CB">
          <w:pPr>
            <w:pStyle w:val="a5"/>
            <w:numPr>
              <w:ilvl w:val="0"/>
              <w:numId w:val="15"/>
            </w:numPr>
            <w:tabs>
              <w:tab w:val="left" w:pos="5140"/>
            </w:tabs>
            <w:ind w:firstLineChars="0"/>
            <w:outlineLvl w:val="3"/>
            <w:rPr>
              <w:rFonts w:ascii="宋体" w:hAnsi="宋体"/>
              <w:b/>
              <w:color w:val="000000" w:themeColor="text1"/>
            </w:rPr>
          </w:pPr>
          <w:r>
            <w:rPr>
              <w:rFonts w:ascii="宋体" w:hAnsi="宋体" w:hint="eastAsia"/>
              <w:b/>
              <w:color w:val="000000" w:themeColor="text1"/>
            </w:rPr>
            <w:t>报告期内发生的诉讼、仲裁事项</w:t>
          </w:r>
        </w:p>
        <w:p w:rsidR="000D5188" w:rsidRDefault="00F13847">
          <w:pPr>
            <w:rPr>
              <w:rFonts w:ascii="宋体" w:hAnsi="宋体"/>
            </w:rPr>
          </w:pPr>
          <w:r>
            <w:rPr>
              <w:rFonts w:ascii="宋体" w:hAnsi="宋体" w:hint="eastAsia"/>
            </w:rPr>
            <w:t>报告期内发生的诉讼、仲裁事项涉及的累计金额是否占净资产</w:t>
          </w:r>
          <w:r>
            <w:rPr>
              <w:rFonts w:ascii="宋体" w:hAnsi="宋体"/>
            </w:rPr>
            <w:t>10%</w:t>
          </w:r>
          <w:r>
            <w:rPr>
              <w:rFonts w:ascii="宋体" w:hAnsi="宋体" w:hint="eastAsia"/>
            </w:rPr>
            <w:t>及以上</w:t>
          </w:r>
        </w:p>
        <w:sdt>
          <w:sdtPr>
            <w:rPr>
              <w:rFonts w:ascii="宋体" w:hAnsi="宋体" w:hint="eastAsia"/>
            </w:rPr>
            <w:alias w:val="报告期内发生的诉讼、仲裁事项涉及的累计金额是否占净资产10%及以上[双击切换]"/>
            <w:tag w:val="_GBC_65c605b734fb438ca7e773d73851bf2a"/>
            <w:id w:val="632688245"/>
            <w:lock w:val="sdtLocked"/>
            <w:placeholder>
              <w:docPart w:val="GBC22222222222222222222222222222"/>
            </w:placeholder>
          </w:sdtPr>
          <w:sdtContent>
            <w:p w:rsidR="00400251" w:rsidRDefault="007C4979" w:rsidP="00400251">
              <w:pPr>
                <w:rPr>
                  <w:rFonts w:ascii="宋体" w:hAnsi="宋体"/>
                </w:rPr>
              </w:pPr>
              <w:r>
                <w:rPr>
                  <w:rFonts w:ascii="宋体" w:hAnsi="宋体"/>
                </w:rPr>
                <w:fldChar w:fldCharType="begin"/>
              </w:r>
              <w:r w:rsidR="00400251">
                <w:rPr>
                  <w:rFonts w:ascii="宋体" w:hAnsi="宋体"/>
                </w:rPr>
                <w:instrText xml:space="preserve"> MACROBUTTON  SnrToggleCheckbox √是 </w:instrText>
              </w:r>
              <w:r>
                <w:rPr>
                  <w:rFonts w:ascii="宋体" w:hAnsi="宋体"/>
                </w:rPr>
                <w:fldChar w:fldCharType="end"/>
              </w:r>
              <w:r>
                <w:rPr>
                  <w:rFonts w:ascii="宋体" w:hAnsi="宋体"/>
                </w:rPr>
                <w:fldChar w:fldCharType="begin"/>
              </w:r>
              <w:r w:rsidR="00400251">
                <w:rPr>
                  <w:rFonts w:ascii="宋体" w:hAnsi="宋体"/>
                </w:rPr>
                <w:instrText xml:space="preserve"> MACROBUTTON  SnrToggleCheckbox □否 </w:instrText>
              </w:r>
              <w:r>
                <w:rPr>
                  <w:rFonts w:ascii="宋体" w:hAnsi="宋体"/>
                </w:rPr>
                <w:fldChar w:fldCharType="end"/>
              </w:r>
            </w:p>
          </w:sdtContent>
        </w:sdt>
        <w:sdt>
          <w:sdtPr>
            <w:rPr>
              <w:rFonts w:ascii="宋体" w:hAnsi="宋体" w:hint="eastAsia"/>
            </w:rPr>
            <w:tag w:val="_PLD_3980a8488d9143d79c6ac08e6fe5d97c"/>
            <w:id w:val="-578746617"/>
            <w:lock w:val="sdtContentLocked"/>
          </w:sdtPr>
          <w:sdtContent>
            <w:p w:rsidR="00400251" w:rsidRDefault="00400251" w:rsidP="00400251">
              <w:pPr>
                <w:jc w:val="right"/>
                <w:rPr>
                  <w:rFonts w:ascii="宋体" w:hAnsi="宋体"/>
                </w:rPr>
              </w:pPr>
              <w:r>
                <w:rPr>
                  <w:rFonts w:ascii="宋体" w:hAnsi="宋体" w:hint="eastAsia"/>
                </w:rPr>
                <w:t>单位：元</w:t>
              </w:r>
            </w:p>
          </w:sdtContent>
        </w:sdt>
        <w:tbl>
          <w:tblPr>
            <w:tblStyle w:val="gbc1"/>
            <w:tblpPr w:leftFromText="180" w:rightFromText="180" w:vertAnchor="text" w:horzAnchor="page" w:tblpX="1233" w:tblpY="21"/>
            <w:tblW w:w="9606" w:type="dxa"/>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ayout w:type="fixed"/>
            <w:tblLook w:val="0000"/>
          </w:tblPr>
          <w:tblGrid>
            <w:gridCol w:w="1696"/>
            <w:gridCol w:w="1956"/>
            <w:gridCol w:w="2126"/>
            <w:gridCol w:w="1985"/>
            <w:gridCol w:w="1843"/>
          </w:tblGrid>
          <w:tr w:rsidR="00A9147D" w:rsidTr="00A9147D">
            <w:trPr>
              <w:trHeight w:val="272"/>
            </w:trPr>
            <w:sdt>
              <w:sdtPr>
                <w:rPr>
                  <w:rFonts w:ascii="宋体" w:hAnsi="宋体" w:hint="eastAsia"/>
                  <w:b/>
                </w:rPr>
                <w:alias w:val=""/>
                <w:tag w:val="_PLD_446562e09b274c438022bd5a64945e98"/>
                <w:id w:val="-612447973"/>
                <w:lock w:val="sdtContentLocked"/>
              </w:sdtPr>
              <w:sdtContent>
                <w:tc>
                  <w:tcPr>
                    <w:tcW w:w="1696" w:type="dxa"/>
                    <w:vMerge w:val="restart"/>
                    <w:shd w:val="pct15" w:color="auto" w:fill="auto"/>
                    <w:vAlign w:val="center"/>
                  </w:tcPr>
                  <w:p w:rsidR="00A9147D" w:rsidRDefault="00A9147D" w:rsidP="00400251">
                    <w:pPr>
                      <w:jc w:val="center"/>
                      <w:rPr>
                        <w:rFonts w:ascii="宋体" w:hAnsi="宋体"/>
                        <w:b/>
                      </w:rPr>
                    </w:pPr>
                    <w:r>
                      <w:rPr>
                        <w:rFonts w:ascii="宋体" w:hAnsi="宋体" w:hint="eastAsia"/>
                        <w:b/>
                      </w:rPr>
                      <w:t>性质</w:t>
                    </w:r>
                  </w:p>
                </w:tc>
              </w:sdtContent>
            </w:sdt>
            <w:sdt>
              <w:sdtPr>
                <w:rPr>
                  <w:rFonts w:ascii="宋体" w:hAnsi="宋体" w:hint="eastAsia"/>
                  <w:b/>
                </w:rPr>
                <w:alias w:val=""/>
                <w:tag w:val="_PLD_c1e6ba189a02431ca2269606d5b68627"/>
                <w:id w:val="-2119279273"/>
                <w:lock w:val="sdtContentLocked"/>
              </w:sdtPr>
              <w:sdtEndPr>
                <w:rPr>
                  <w:rFonts w:hint="default"/>
                </w:rPr>
              </w:sdtEndPr>
              <w:sdtContent>
                <w:tc>
                  <w:tcPr>
                    <w:tcW w:w="4082" w:type="dxa"/>
                    <w:gridSpan w:val="2"/>
                    <w:shd w:val="pct15" w:color="auto" w:fill="auto"/>
                    <w:vAlign w:val="center"/>
                  </w:tcPr>
                  <w:p w:rsidR="00A9147D" w:rsidRDefault="00A9147D" w:rsidP="00400251">
                    <w:pPr>
                      <w:jc w:val="center"/>
                      <w:rPr>
                        <w:rFonts w:ascii="宋体" w:hAnsi="宋体"/>
                        <w:b/>
                      </w:rPr>
                    </w:pPr>
                    <w:r>
                      <w:rPr>
                        <w:rFonts w:ascii="宋体" w:hAnsi="宋体" w:hint="eastAsia"/>
                        <w:b/>
                      </w:rPr>
                      <w:t>累计</w:t>
                    </w:r>
                    <w:r>
                      <w:rPr>
                        <w:rFonts w:ascii="宋体" w:hAnsi="宋体"/>
                        <w:b/>
                      </w:rPr>
                      <w:t>金额</w:t>
                    </w:r>
                  </w:p>
                </w:tc>
              </w:sdtContent>
            </w:sdt>
            <w:sdt>
              <w:sdtPr>
                <w:rPr>
                  <w:rFonts w:ascii="宋体" w:hAnsi="宋体" w:hint="eastAsia"/>
                  <w:b/>
                </w:rPr>
                <w:alias w:val=""/>
                <w:tag w:val="_PLD_952846f3b75a47b8a927e64ed106c43f"/>
                <w:id w:val="886455032"/>
                <w:lock w:val="sdtContentLocked"/>
              </w:sdtPr>
              <w:sdtContent>
                <w:tc>
                  <w:tcPr>
                    <w:tcW w:w="1985" w:type="dxa"/>
                    <w:vMerge w:val="restart"/>
                    <w:shd w:val="pct15" w:color="auto" w:fill="auto"/>
                    <w:vAlign w:val="center"/>
                  </w:tcPr>
                  <w:p w:rsidR="00A9147D" w:rsidRDefault="00A9147D" w:rsidP="00400251">
                    <w:pPr>
                      <w:jc w:val="center"/>
                      <w:rPr>
                        <w:rFonts w:ascii="宋体" w:hAnsi="宋体"/>
                        <w:b/>
                      </w:rPr>
                    </w:pPr>
                    <w:r>
                      <w:rPr>
                        <w:rFonts w:ascii="宋体" w:hAnsi="宋体" w:hint="eastAsia"/>
                        <w:b/>
                      </w:rPr>
                      <w:t>合计</w:t>
                    </w:r>
                  </w:p>
                </w:tc>
              </w:sdtContent>
            </w:sdt>
            <w:sdt>
              <w:sdtPr>
                <w:rPr>
                  <w:rFonts w:ascii="宋体" w:hAnsi="宋体" w:hint="eastAsia"/>
                  <w:b/>
                </w:rPr>
                <w:alias w:val=""/>
                <w:tag w:val="_PLD_9d676bf7311d423d9c405e45d7547446"/>
                <w:id w:val="-2072650546"/>
                <w:lock w:val="sdtContentLocked"/>
              </w:sdtPr>
              <w:sdtContent>
                <w:tc>
                  <w:tcPr>
                    <w:tcW w:w="1843" w:type="dxa"/>
                    <w:vMerge w:val="restart"/>
                    <w:shd w:val="pct15" w:color="auto" w:fill="auto"/>
                    <w:vAlign w:val="center"/>
                  </w:tcPr>
                  <w:p w:rsidR="00A9147D" w:rsidRDefault="00A9147D" w:rsidP="00400251">
                    <w:pPr>
                      <w:jc w:val="center"/>
                      <w:rPr>
                        <w:rFonts w:ascii="宋体" w:hAnsi="宋体"/>
                        <w:b/>
                      </w:rPr>
                    </w:pPr>
                    <w:r>
                      <w:rPr>
                        <w:rFonts w:ascii="宋体" w:hAnsi="宋体" w:hint="eastAsia"/>
                        <w:b/>
                      </w:rPr>
                      <w:t>占期末净资产比例%</w:t>
                    </w:r>
                  </w:p>
                </w:tc>
              </w:sdtContent>
            </w:sdt>
          </w:tr>
          <w:tr w:rsidR="00A9147D" w:rsidTr="00A9147D">
            <w:trPr>
              <w:trHeight w:val="292"/>
            </w:trPr>
            <w:tc>
              <w:tcPr>
                <w:tcW w:w="1696" w:type="dxa"/>
                <w:vMerge/>
                <w:shd w:val="pct15" w:color="auto" w:fill="auto"/>
                <w:vAlign w:val="center"/>
              </w:tcPr>
              <w:p w:rsidR="00A9147D" w:rsidRDefault="00A9147D" w:rsidP="00400251">
                <w:pPr>
                  <w:rPr>
                    <w:rFonts w:ascii="宋体" w:hAnsi="宋体"/>
                  </w:rPr>
                </w:pPr>
              </w:p>
            </w:tc>
            <w:sdt>
              <w:sdtPr>
                <w:rPr>
                  <w:rFonts w:ascii="宋体" w:hAnsi="宋体" w:hint="eastAsia"/>
                  <w:b/>
                </w:rPr>
                <w:alias w:val=""/>
                <w:tag w:val="_PLD_0c7ef9aba38d4b898c98082fcda8177f"/>
                <w:id w:val="851757839"/>
                <w:lock w:val="sdtContentLocked"/>
              </w:sdtPr>
              <w:sdtEndPr>
                <w:rPr>
                  <w:rFonts w:hint="default"/>
                </w:rPr>
              </w:sdtEndPr>
              <w:sdtContent>
                <w:tc>
                  <w:tcPr>
                    <w:tcW w:w="1956" w:type="dxa"/>
                    <w:shd w:val="pct15" w:color="auto" w:fill="auto"/>
                    <w:vAlign w:val="center"/>
                  </w:tcPr>
                  <w:p w:rsidR="00A9147D" w:rsidRDefault="00A9147D" w:rsidP="00400251">
                    <w:pPr>
                      <w:jc w:val="center"/>
                      <w:rPr>
                        <w:rFonts w:ascii="宋体" w:hAnsi="宋体"/>
                        <w:b/>
                      </w:rPr>
                    </w:pPr>
                    <w:r>
                      <w:rPr>
                        <w:rFonts w:ascii="宋体" w:hAnsi="宋体" w:hint="eastAsia"/>
                        <w:b/>
                      </w:rPr>
                      <w:t>作为</w:t>
                    </w:r>
                    <w:r>
                      <w:rPr>
                        <w:rFonts w:ascii="宋体" w:hAnsi="宋体"/>
                        <w:b/>
                      </w:rPr>
                      <w:t>原告</w:t>
                    </w:r>
                    <w:r>
                      <w:rPr>
                        <w:rFonts w:ascii="宋体" w:hAnsi="宋体" w:hint="eastAsia"/>
                        <w:b/>
                      </w:rPr>
                      <w:t>/申请</w:t>
                    </w:r>
                    <w:r>
                      <w:rPr>
                        <w:rFonts w:ascii="宋体" w:hAnsi="宋体"/>
                        <w:b/>
                      </w:rPr>
                      <w:t>人</w:t>
                    </w:r>
                  </w:p>
                </w:tc>
              </w:sdtContent>
            </w:sdt>
            <w:sdt>
              <w:sdtPr>
                <w:rPr>
                  <w:rFonts w:ascii="宋体" w:hAnsi="宋体" w:hint="eastAsia"/>
                  <w:b/>
                </w:rPr>
                <w:alias w:val=""/>
                <w:tag w:val="_PLD_4f66e05fe7e54666a1bd069478fced70"/>
                <w:id w:val="1783380461"/>
                <w:lock w:val="sdtContentLocked"/>
              </w:sdtPr>
              <w:sdtEndPr>
                <w:rPr>
                  <w:rFonts w:hint="default"/>
                </w:rPr>
              </w:sdtEndPr>
              <w:sdtContent>
                <w:tc>
                  <w:tcPr>
                    <w:tcW w:w="2126" w:type="dxa"/>
                    <w:shd w:val="pct15" w:color="auto" w:fill="auto"/>
                    <w:vAlign w:val="center"/>
                  </w:tcPr>
                  <w:p w:rsidR="00A9147D" w:rsidRDefault="00A9147D" w:rsidP="00400251">
                    <w:pPr>
                      <w:jc w:val="center"/>
                      <w:rPr>
                        <w:rFonts w:ascii="宋体" w:hAnsi="宋体"/>
                        <w:b/>
                      </w:rPr>
                    </w:pPr>
                    <w:r>
                      <w:rPr>
                        <w:rFonts w:ascii="宋体" w:hAnsi="宋体" w:hint="eastAsia"/>
                        <w:b/>
                      </w:rPr>
                      <w:t>作为被</w:t>
                    </w:r>
                    <w:r>
                      <w:rPr>
                        <w:rFonts w:ascii="宋体" w:hAnsi="宋体"/>
                        <w:b/>
                      </w:rPr>
                      <w:t>告</w:t>
                    </w:r>
                    <w:r>
                      <w:rPr>
                        <w:rFonts w:ascii="宋体" w:hAnsi="宋体" w:hint="eastAsia"/>
                        <w:b/>
                      </w:rPr>
                      <w:t>/被申请</w:t>
                    </w:r>
                    <w:r>
                      <w:rPr>
                        <w:rFonts w:ascii="宋体" w:hAnsi="宋体"/>
                        <w:b/>
                      </w:rPr>
                      <w:t>人</w:t>
                    </w:r>
                  </w:p>
                </w:tc>
              </w:sdtContent>
            </w:sdt>
            <w:tc>
              <w:tcPr>
                <w:tcW w:w="1985" w:type="dxa"/>
                <w:vMerge/>
                <w:shd w:val="pct15" w:color="auto" w:fill="auto"/>
              </w:tcPr>
              <w:p w:rsidR="00A9147D" w:rsidRDefault="00A9147D" w:rsidP="00400251">
                <w:pPr>
                  <w:rPr>
                    <w:rFonts w:ascii="宋体" w:hAnsi="宋体"/>
                  </w:rPr>
                </w:pPr>
              </w:p>
            </w:tc>
            <w:tc>
              <w:tcPr>
                <w:tcW w:w="1843" w:type="dxa"/>
                <w:vMerge/>
                <w:shd w:val="pct15" w:color="auto" w:fill="auto"/>
                <w:vAlign w:val="center"/>
              </w:tcPr>
              <w:p w:rsidR="00A9147D" w:rsidRDefault="00A9147D" w:rsidP="00400251">
                <w:pPr>
                  <w:rPr>
                    <w:rFonts w:ascii="宋体" w:hAnsi="宋体"/>
                  </w:rPr>
                </w:pPr>
              </w:p>
            </w:tc>
          </w:tr>
          <w:tr w:rsidR="00A9147D" w:rsidTr="00A9147D">
            <w:trPr>
              <w:trHeight w:val="310"/>
            </w:trPr>
            <w:sdt>
              <w:sdtPr>
                <w:rPr>
                  <w:rFonts w:ascii="宋体" w:hAnsi="宋体" w:hint="eastAsia"/>
                </w:rPr>
                <w:alias w:val=""/>
                <w:tag w:val="_PLD_6151476b48584804a55368e9e2d0761c"/>
                <w:id w:val="-2013069472"/>
                <w:lock w:val="sdtContentLocked"/>
              </w:sdtPr>
              <w:sdtEndPr>
                <w:rPr>
                  <w:rFonts w:hint="default"/>
                </w:rPr>
              </w:sdtEndPr>
              <w:sdtContent>
                <w:tc>
                  <w:tcPr>
                    <w:tcW w:w="1696" w:type="dxa"/>
                  </w:tcPr>
                  <w:p w:rsidR="00A9147D" w:rsidRDefault="00A9147D" w:rsidP="00400251">
                    <w:pPr>
                      <w:rPr>
                        <w:rFonts w:ascii="宋体" w:hAnsi="宋体"/>
                      </w:rPr>
                    </w:pPr>
                    <w:r>
                      <w:rPr>
                        <w:rFonts w:ascii="宋体" w:hAnsi="宋体" w:hint="eastAsia"/>
                      </w:rPr>
                      <w:t>诉讼或</w:t>
                    </w:r>
                    <w:r>
                      <w:rPr>
                        <w:rFonts w:ascii="宋体" w:hAnsi="宋体"/>
                      </w:rPr>
                      <w:t>仲裁</w:t>
                    </w:r>
                  </w:p>
                </w:tc>
              </w:sdtContent>
            </w:sdt>
            <w:tc>
              <w:tcPr>
                <w:tcW w:w="1956" w:type="dxa"/>
              </w:tcPr>
              <w:p w:rsidR="00A9147D" w:rsidRDefault="002621E4" w:rsidP="00400251">
                <w:pPr>
                  <w:jc w:val="right"/>
                  <w:rPr>
                    <w:rFonts w:ascii="宋体" w:hAnsi="宋体"/>
                  </w:rPr>
                </w:pPr>
                <w:r>
                  <w:rPr>
                    <w:rFonts w:ascii="宋体" w:hAnsi="宋体" w:hint="eastAsia"/>
                  </w:rPr>
                  <w:t>0</w:t>
                </w:r>
              </w:p>
            </w:tc>
            <w:tc>
              <w:tcPr>
                <w:tcW w:w="2126" w:type="dxa"/>
              </w:tcPr>
              <w:p w:rsidR="00A9147D" w:rsidRPr="00A9147D" w:rsidRDefault="00A9147D" w:rsidP="00A9147D">
                <w:pPr>
                  <w:widowControl/>
                  <w:jc w:val="right"/>
                  <w:rPr>
                    <w:rFonts w:asciiTheme="minorEastAsia" w:eastAsiaTheme="minorEastAsia" w:hAnsiTheme="minorEastAsia"/>
                    <w:color w:val="000000"/>
                    <w:szCs w:val="24"/>
                  </w:rPr>
                </w:pPr>
                <w:r w:rsidRPr="00A9147D">
                  <w:rPr>
                    <w:rFonts w:asciiTheme="minorEastAsia" w:eastAsiaTheme="minorEastAsia" w:hAnsiTheme="minorEastAsia" w:hint="eastAsia"/>
                    <w:color w:val="000000"/>
                  </w:rPr>
                  <w:t>6,030,561,000.00</w:t>
                </w:r>
              </w:p>
            </w:tc>
            <w:tc>
              <w:tcPr>
                <w:tcW w:w="1985" w:type="dxa"/>
                <w:vAlign w:val="center"/>
              </w:tcPr>
              <w:p w:rsidR="00A9147D" w:rsidRPr="00A9147D" w:rsidRDefault="00A9147D" w:rsidP="00400251">
                <w:pPr>
                  <w:jc w:val="right"/>
                  <w:rPr>
                    <w:rFonts w:asciiTheme="minorEastAsia" w:eastAsiaTheme="minorEastAsia" w:hAnsiTheme="minorEastAsia"/>
                  </w:rPr>
                </w:pPr>
                <w:r w:rsidRPr="00A9147D">
                  <w:rPr>
                    <w:rFonts w:asciiTheme="minorEastAsia" w:eastAsiaTheme="minorEastAsia" w:hAnsiTheme="minorEastAsia"/>
                  </w:rPr>
                  <w:t>6,030,561,000.00</w:t>
                </w:r>
              </w:p>
            </w:tc>
            <w:tc>
              <w:tcPr>
                <w:tcW w:w="1843" w:type="dxa"/>
                <w:vAlign w:val="center"/>
              </w:tcPr>
              <w:p w:rsidR="00A9147D" w:rsidRPr="00A9147D" w:rsidRDefault="00A9147D" w:rsidP="00A9147D">
                <w:pPr>
                  <w:widowControl/>
                  <w:jc w:val="center"/>
                  <w:rPr>
                    <w:rFonts w:asciiTheme="minorEastAsia" w:eastAsiaTheme="minorEastAsia" w:hAnsiTheme="minorEastAsia"/>
                    <w:color w:val="000000"/>
                    <w:szCs w:val="24"/>
                  </w:rPr>
                </w:pPr>
                <w:r w:rsidRPr="00A9147D">
                  <w:rPr>
                    <w:rFonts w:asciiTheme="minorEastAsia" w:eastAsiaTheme="minorEastAsia" w:hAnsiTheme="minorEastAsia"/>
                    <w:color w:val="000000"/>
                  </w:rPr>
                  <w:t>-21,937.53%</w:t>
                </w:r>
              </w:p>
            </w:tc>
          </w:tr>
        </w:tbl>
        <w:p w:rsidR="000D5188" w:rsidRDefault="007C4979" w:rsidP="00400251">
          <w:pPr>
            <w:rPr>
              <w:rFonts w:ascii="宋体" w:hAnsi="宋体"/>
            </w:rPr>
          </w:pPr>
        </w:p>
      </w:sdtContent>
    </w:sdt>
    <w:sdt>
      <w:sdtPr>
        <w:rPr>
          <w:rFonts w:ascii="宋体" w:hAnsi="宋体" w:hint="eastAsia"/>
          <w:b/>
          <w:color w:val="000000" w:themeColor="text1"/>
        </w:rPr>
        <w:alias w:val="模块:以临时公告形式披露的重大诉讼、仲裁事项 "/>
        <w:tag w:val="_SEC_2fbf5d657d204891a6cb16033ad79430"/>
        <w:id w:val="1314073816"/>
        <w:lock w:val="sdtLocked"/>
        <w:placeholder>
          <w:docPart w:val="GBC22222222222222222222222222222"/>
        </w:placeholder>
      </w:sdtPr>
      <w:sdtEndPr>
        <w:rPr>
          <w:rFonts w:hint="default"/>
          <w:b w:val="0"/>
          <w:color w:val="auto"/>
        </w:rPr>
      </w:sdtEndPr>
      <w:sdtContent>
        <w:p w:rsidR="000D5188" w:rsidRDefault="00F13847" w:rsidP="005719CB">
          <w:pPr>
            <w:pStyle w:val="a5"/>
            <w:numPr>
              <w:ilvl w:val="0"/>
              <w:numId w:val="15"/>
            </w:numPr>
            <w:tabs>
              <w:tab w:val="left" w:pos="5140"/>
            </w:tabs>
            <w:ind w:firstLineChars="0"/>
            <w:outlineLvl w:val="3"/>
            <w:rPr>
              <w:rFonts w:ascii="宋体" w:hAnsi="宋体"/>
              <w:b/>
              <w:color w:val="000000" w:themeColor="text1"/>
            </w:rPr>
          </w:pPr>
          <w:r>
            <w:rPr>
              <w:rFonts w:ascii="宋体" w:hAnsi="宋体" w:hint="eastAsia"/>
              <w:b/>
              <w:color w:val="000000" w:themeColor="text1"/>
            </w:rPr>
            <w:t>以临时公告形式披露的重大诉讼、仲裁事项</w:t>
          </w:r>
        </w:p>
        <w:sdt>
          <w:sdtPr>
            <w:rPr>
              <w:rFonts w:ascii="宋体" w:hAnsi="宋体"/>
            </w:rPr>
            <w:alias w:val="以临时公告形式披露的重大诉讼、仲裁事项，是否适用[双击切换]"/>
            <w:tag w:val="_GBC_ca3528c11a3b4bb38a41f4d8ca58194b"/>
            <w:id w:val="1382751408"/>
            <w:lock w:val="sdtLocked"/>
            <w:placeholder>
              <w:docPart w:val="GBC22222222222222222222222222222"/>
            </w:placeholder>
          </w:sdtPr>
          <w:sdtContent>
            <w:p w:rsidR="000D5188" w:rsidRDefault="007C4979">
              <w:pPr>
                <w:jc w:val="left"/>
                <w:rPr>
                  <w:rFonts w:ascii="宋体" w:hAnsi="宋体"/>
                </w:rPr>
              </w:pPr>
              <w:r>
                <w:rPr>
                  <w:rFonts w:ascii="宋体" w:hAnsi="宋体"/>
                </w:rPr>
                <w:fldChar w:fldCharType="begin"/>
              </w:r>
              <w:r w:rsidR="002621E4">
                <w:rPr>
                  <w:rFonts w:ascii="宋体" w:hAnsi="宋体"/>
                </w:rPr>
                <w:instrText xml:space="preserve"> MACROBUTTON  SnrToggleCheckbox √适用 </w:instrText>
              </w:r>
              <w:r>
                <w:rPr>
                  <w:rFonts w:ascii="宋体" w:hAnsi="宋体"/>
                </w:rPr>
                <w:fldChar w:fldCharType="end"/>
              </w:r>
              <w:r>
                <w:rPr>
                  <w:rFonts w:ascii="宋体" w:hAnsi="宋体"/>
                </w:rPr>
                <w:fldChar w:fldCharType="begin"/>
              </w:r>
              <w:r w:rsidR="002621E4">
                <w:rPr>
                  <w:rFonts w:ascii="宋体" w:hAnsi="宋体"/>
                </w:rPr>
                <w:instrText xml:space="preserve"> MACROBUTTON  SnrToggleCheckbox □不适用 </w:instrText>
              </w:r>
              <w:r>
                <w:rPr>
                  <w:rFonts w:ascii="宋体" w:hAnsi="宋体"/>
                </w:rPr>
                <w:fldChar w:fldCharType="end"/>
              </w:r>
            </w:p>
          </w:sdtContent>
        </w:sdt>
        <w:sdt>
          <w:sdtPr>
            <w:rPr>
              <w:rFonts w:ascii="宋体" w:hAnsi="宋体" w:hint="eastAsia"/>
            </w:rPr>
            <w:tag w:val="_PLD_ad5b59b7e72a42c38879db4d68e86bda"/>
            <w:id w:val="-488868823"/>
            <w:lock w:val="sdtContentLocked"/>
            <w:placeholder>
              <w:docPart w:val="GBC22222222222222222222222222222"/>
            </w:placeholder>
          </w:sdtPr>
          <w:sdtContent>
            <w:p w:rsidR="000D5188" w:rsidRDefault="00F13847">
              <w:pPr>
                <w:tabs>
                  <w:tab w:val="left" w:pos="5140"/>
                </w:tabs>
                <w:jc w:val="right"/>
                <w:rPr>
                  <w:rFonts w:ascii="宋体" w:hAnsi="宋体"/>
                </w:rPr>
              </w:pPr>
              <w:r>
                <w:rPr>
                  <w:rFonts w:ascii="宋体" w:hAnsi="宋体" w:hint="eastAsia"/>
                </w:rPr>
                <w:t>单位：元</w:t>
              </w:r>
            </w:p>
          </w:sdtContent>
        </w:sdt>
        <w:tbl>
          <w:tblPr>
            <w:tblStyle w:val="gbc1"/>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tblPr>
          <w:tblGrid>
            <w:gridCol w:w="1088"/>
            <w:gridCol w:w="1190"/>
            <w:gridCol w:w="1158"/>
            <w:gridCol w:w="920"/>
            <w:gridCol w:w="1685"/>
            <w:gridCol w:w="870"/>
            <w:gridCol w:w="1674"/>
            <w:gridCol w:w="1078"/>
          </w:tblGrid>
          <w:tr w:rsidR="00A9147D" w:rsidTr="00410B10">
            <w:sdt>
              <w:sdtPr>
                <w:rPr>
                  <w:rFonts w:asciiTheme="minorEastAsia" w:hAnsiTheme="minorEastAsia" w:hint="eastAsia"/>
                  <w:b/>
                  <w:color w:val="000000" w:themeColor="text1"/>
                </w:rPr>
                <w:alias w:val=""/>
                <w:tag w:val="_PLD_cfb48101467a4ef7b1e53382d2aed2de"/>
                <w:id w:val="-1406683320"/>
                <w:lock w:val="sdtContentLocked"/>
              </w:sdtPr>
              <w:sdtEndPr>
                <w:rPr>
                  <w:rFonts w:hint="default"/>
                </w:rPr>
              </w:sdtEndPr>
              <w:sdtContent>
                <w:tc>
                  <w:tcPr>
                    <w:tcW w:w="563" w:type="pct"/>
                    <w:shd w:val="clear" w:color="auto" w:fill="D9D9D9" w:themeFill="background1" w:themeFillShade="D9"/>
                    <w:vAlign w:val="center"/>
                  </w:tcPr>
                  <w:p w:rsidR="00A9147D" w:rsidRDefault="00A9147D" w:rsidP="00C6673F">
                    <w:pPr>
                      <w:jc w:val="center"/>
                      <w:rPr>
                        <w:rFonts w:asciiTheme="minorEastAsia" w:hAnsiTheme="minorEastAsia"/>
                        <w:b/>
                        <w:color w:val="000000" w:themeColor="text1"/>
                      </w:rPr>
                    </w:pPr>
                    <w:r>
                      <w:rPr>
                        <w:rFonts w:asciiTheme="minorEastAsia" w:hAnsiTheme="minorEastAsia" w:hint="eastAsia"/>
                        <w:b/>
                        <w:color w:val="000000" w:themeColor="text1"/>
                      </w:rPr>
                      <w:t>原告</w:t>
                    </w:r>
                  </w:p>
                  <w:p w:rsidR="00A9147D" w:rsidRDefault="00A9147D" w:rsidP="00C6673F">
                    <w:pPr>
                      <w:tabs>
                        <w:tab w:val="left" w:pos="5140"/>
                      </w:tabs>
                      <w:jc w:val="center"/>
                      <w:rPr>
                        <w:rFonts w:ascii="宋体" w:hAnsi="宋体"/>
                      </w:rPr>
                    </w:pPr>
                    <w:r>
                      <w:rPr>
                        <w:rFonts w:asciiTheme="minorEastAsia" w:hAnsiTheme="minorEastAsia" w:hint="eastAsia"/>
                        <w:b/>
                        <w:color w:val="000000" w:themeColor="text1"/>
                      </w:rPr>
                      <w:t>/申请</w:t>
                    </w:r>
                    <w:r>
                      <w:rPr>
                        <w:rFonts w:asciiTheme="minorEastAsia" w:hAnsiTheme="minorEastAsia"/>
                        <w:b/>
                        <w:color w:val="000000" w:themeColor="text1"/>
                      </w:rPr>
                      <w:t>人</w:t>
                    </w:r>
                  </w:p>
                </w:tc>
              </w:sdtContent>
            </w:sdt>
            <w:sdt>
              <w:sdtPr>
                <w:rPr>
                  <w:rFonts w:ascii="宋体" w:hAnsi="宋体" w:hint="eastAsia"/>
                  <w:b/>
                  <w:color w:val="000000" w:themeColor="text1"/>
                </w:rPr>
                <w:alias w:val=""/>
                <w:tag w:val="_PLD_d0b754e62700456faf3e51add0bee004"/>
                <w:id w:val="-1136414916"/>
                <w:lock w:val="sdtContentLocked"/>
              </w:sdtPr>
              <w:sdtEndPr>
                <w:rPr>
                  <w:rFonts w:hint="default"/>
                </w:rPr>
              </w:sdtEndPr>
              <w:sdtContent>
                <w:tc>
                  <w:tcPr>
                    <w:tcW w:w="616" w:type="pct"/>
                    <w:shd w:val="clear" w:color="auto" w:fill="D9D9D9" w:themeFill="background1" w:themeFillShade="D9"/>
                    <w:vAlign w:val="center"/>
                  </w:tcPr>
                  <w:p w:rsidR="00A9147D" w:rsidRDefault="00A9147D" w:rsidP="00C6673F">
                    <w:pPr>
                      <w:jc w:val="center"/>
                      <w:rPr>
                        <w:rFonts w:ascii="宋体" w:hAnsi="宋体"/>
                        <w:b/>
                        <w:color w:val="000000" w:themeColor="text1"/>
                      </w:rPr>
                    </w:pPr>
                    <w:r>
                      <w:rPr>
                        <w:rFonts w:ascii="宋体" w:hAnsi="宋体" w:hint="eastAsia"/>
                        <w:b/>
                        <w:color w:val="000000" w:themeColor="text1"/>
                      </w:rPr>
                      <w:t>被告</w:t>
                    </w:r>
                  </w:p>
                  <w:p w:rsidR="00A9147D" w:rsidRDefault="00A9147D" w:rsidP="00C6673F">
                    <w:pPr>
                      <w:tabs>
                        <w:tab w:val="left" w:pos="5140"/>
                      </w:tabs>
                      <w:jc w:val="center"/>
                      <w:rPr>
                        <w:rFonts w:ascii="宋体" w:hAnsi="宋体"/>
                      </w:rPr>
                    </w:pPr>
                    <w:r>
                      <w:rPr>
                        <w:rFonts w:ascii="宋体" w:hAnsi="宋体" w:hint="eastAsia"/>
                        <w:b/>
                        <w:color w:val="000000" w:themeColor="text1"/>
                      </w:rPr>
                      <w:t>/被</w:t>
                    </w:r>
                    <w:r>
                      <w:rPr>
                        <w:rFonts w:ascii="宋体" w:hAnsi="宋体"/>
                        <w:b/>
                        <w:color w:val="000000" w:themeColor="text1"/>
                      </w:rPr>
                      <w:t>申请人</w:t>
                    </w:r>
                  </w:p>
                </w:tc>
              </w:sdtContent>
            </w:sdt>
            <w:sdt>
              <w:sdtPr>
                <w:rPr>
                  <w:rFonts w:ascii="宋体" w:hAnsi="宋体" w:hint="eastAsia"/>
                  <w:b/>
                  <w:color w:val="000000" w:themeColor="text1"/>
                </w:rPr>
                <w:alias w:val=""/>
                <w:tag w:val="_PLD_5ceb5193fa9043d7be35fb8199eddc55"/>
                <w:id w:val="-396670803"/>
                <w:lock w:val="sdtContentLocked"/>
              </w:sdtPr>
              <w:sdtEndPr>
                <w:rPr>
                  <w:rFonts w:hint="default"/>
                </w:rPr>
              </w:sdtEndPr>
              <w:sdtContent>
                <w:tc>
                  <w:tcPr>
                    <w:tcW w:w="599" w:type="pct"/>
                    <w:shd w:val="clear" w:color="auto" w:fill="D9D9D9" w:themeFill="background1" w:themeFillShade="D9"/>
                    <w:vAlign w:val="center"/>
                  </w:tcPr>
                  <w:p w:rsidR="00A9147D" w:rsidRDefault="00A9147D" w:rsidP="00C6673F">
                    <w:pPr>
                      <w:tabs>
                        <w:tab w:val="left" w:pos="5140"/>
                      </w:tabs>
                      <w:jc w:val="center"/>
                      <w:rPr>
                        <w:rFonts w:ascii="宋体" w:hAnsi="宋体"/>
                      </w:rPr>
                    </w:pPr>
                    <w:r>
                      <w:rPr>
                        <w:rFonts w:ascii="宋体" w:hAnsi="宋体" w:hint="eastAsia"/>
                        <w:b/>
                        <w:color w:val="000000" w:themeColor="text1"/>
                      </w:rPr>
                      <w:t>案</w:t>
                    </w:r>
                    <w:r>
                      <w:rPr>
                        <w:rFonts w:ascii="宋体" w:hAnsi="宋体"/>
                        <w:b/>
                        <w:color w:val="000000" w:themeColor="text1"/>
                      </w:rPr>
                      <w:t>由</w:t>
                    </w:r>
                  </w:p>
                </w:tc>
              </w:sdtContent>
            </w:sdt>
            <w:sdt>
              <w:sdtPr>
                <w:rPr>
                  <w:rFonts w:ascii="宋体" w:hAnsi="宋体" w:hint="eastAsia"/>
                  <w:b/>
                  <w:color w:val="000000" w:themeColor="text1"/>
                </w:rPr>
                <w:alias w:val=""/>
                <w:tag w:val="_PLD_cdf609040e344d48907d9b654110e501"/>
                <w:id w:val="1449204684"/>
                <w:lock w:val="sdtContentLocked"/>
              </w:sdtPr>
              <w:sdtEndPr>
                <w:rPr>
                  <w:rFonts w:hint="default"/>
                </w:rPr>
              </w:sdtEndPr>
              <w:sdtContent>
                <w:tc>
                  <w:tcPr>
                    <w:tcW w:w="476" w:type="pct"/>
                    <w:shd w:val="clear" w:color="auto" w:fill="D9D9D9" w:themeFill="background1" w:themeFillShade="D9"/>
                    <w:vAlign w:val="center"/>
                  </w:tcPr>
                  <w:p w:rsidR="00A9147D" w:rsidRDefault="00A9147D" w:rsidP="00C6673F">
                    <w:pPr>
                      <w:tabs>
                        <w:tab w:val="left" w:pos="5140"/>
                      </w:tabs>
                      <w:jc w:val="center"/>
                      <w:rPr>
                        <w:rFonts w:ascii="宋体" w:hAnsi="宋体"/>
                      </w:rPr>
                    </w:pPr>
                    <w:r>
                      <w:rPr>
                        <w:rFonts w:ascii="宋体" w:hAnsi="宋体" w:hint="eastAsia"/>
                        <w:b/>
                        <w:color w:val="000000" w:themeColor="text1"/>
                      </w:rPr>
                      <w:t>是否</w:t>
                    </w:r>
                    <w:r>
                      <w:rPr>
                        <w:rFonts w:ascii="宋体" w:hAnsi="宋体"/>
                        <w:b/>
                        <w:color w:val="000000" w:themeColor="text1"/>
                      </w:rPr>
                      <w:t>结案</w:t>
                    </w:r>
                  </w:p>
                </w:tc>
              </w:sdtContent>
            </w:sdt>
            <w:sdt>
              <w:sdtPr>
                <w:rPr>
                  <w:rFonts w:ascii="宋体" w:hAnsi="宋体" w:hint="eastAsia"/>
                  <w:b/>
                  <w:color w:val="000000" w:themeColor="text1"/>
                </w:rPr>
                <w:alias w:val=""/>
                <w:tag w:val="_PLD_f8e40c7b872c43f7b8ebb437512bddad"/>
                <w:id w:val="-1376383562"/>
                <w:lock w:val="sdtContentLocked"/>
              </w:sdtPr>
              <w:sdtEndPr>
                <w:rPr>
                  <w:rFonts w:hint="default"/>
                </w:rPr>
              </w:sdtEndPr>
              <w:sdtContent>
                <w:tc>
                  <w:tcPr>
                    <w:tcW w:w="872" w:type="pct"/>
                    <w:shd w:val="clear" w:color="auto" w:fill="D9D9D9" w:themeFill="background1" w:themeFillShade="D9"/>
                    <w:vAlign w:val="center"/>
                  </w:tcPr>
                  <w:p w:rsidR="00A9147D" w:rsidRDefault="00A9147D" w:rsidP="00C6673F">
                    <w:pPr>
                      <w:jc w:val="center"/>
                      <w:rPr>
                        <w:rFonts w:ascii="宋体" w:hAnsi="宋体"/>
                        <w:b/>
                        <w:color w:val="000000" w:themeColor="text1"/>
                      </w:rPr>
                    </w:pPr>
                    <w:r>
                      <w:rPr>
                        <w:rFonts w:ascii="宋体" w:hAnsi="宋体" w:hint="eastAsia"/>
                        <w:b/>
                        <w:color w:val="000000" w:themeColor="text1"/>
                      </w:rPr>
                      <w:t>涉及</w:t>
                    </w:r>
                  </w:p>
                  <w:p w:rsidR="00A9147D" w:rsidRDefault="00A9147D" w:rsidP="00C6673F">
                    <w:pPr>
                      <w:tabs>
                        <w:tab w:val="left" w:pos="5140"/>
                      </w:tabs>
                      <w:jc w:val="center"/>
                      <w:rPr>
                        <w:rFonts w:ascii="宋体" w:hAnsi="宋体"/>
                      </w:rPr>
                    </w:pPr>
                    <w:r>
                      <w:rPr>
                        <w:rFonts w:ascii="宋体" w:hAnsi="宋体"/>
                        <w:b/>
                        <w:color w:val="000000" w:themeColor="text1"/>
                      </w:rPr>
                      <w:t>金额</w:t>
                    </w:r>
                  </w:p>
                </w:tc>
              </w:sdtContent>
            </w:sdt>
            <w:sdt>
              <w:sdtPr>
                <w:rPr>
                  <w:rFonts w:asciiTheme="minorEastAsia" w:hAnsiTheme="minorEastAsia" w:hint="eastAsia"/>
                  <w:b/>
                  <w:color w:val="000000" w:themeColor="text1"/>
                </w:rPr>
                <w:alias w:val=""/>
                <w:tag w:val="_PLD_0f11ace4981d497fa34eced50f93da96"/>
                <w:id w:val="1557895412"/>
                <w:lock w:val="sdtContentLocked"/>
              </w:sdtPr>
              <w:sdtContent>
                <w:tc>
                  <w:tcPr>
                    <w:tcW w:w="450" w:type="pct"/>
                    <w:shd w:val="clear" w:color="auto" w:fill="D9D9D9" w:themeFill="background1" w:themeFillShade="D9"/>
                    <w:vAlign w:val="center"/>
                  </w:tcPr>
                  <w:p w:rsidR="00A9147D" w:rsidRDefault="00A9147D" w:rsidP="00C6673F">
                    <w:pPr>
                      <w:tabs>
                        <w:tab w:val="left" w:pos="5140"/>
                      </w:tabs>
                      <w:jc w:val="center"/>
                      <w:rPr>
                        <w:rFonts w:ascii="宋体" w:hAnsi="宋体"/>
                      </w:rPr>
                    </w:pPr>
                    <w:r>
                      <w:rPr>
                        <w:rFonts w:asciiTheme="minorEastAsia" w:hAnsiTheme="minorEastAsia" w:hint="eastAsia"/>
                        <w:b/>
                        <w:color w:val="000000" w:themeColor="text1"/>
                      </w:rPr>
                      <w:t>是否形成预计负债</w:t>
                    </w:r>
                  </w:p>
                </w:tc>
              </w:sdtContent>
            </w:sdt>
            <w:sdt>
              <w:sdtPr>
                <w:rPr>
                  <w:rFonts w:ascii="宋体" w:hAnsi="宋体" w:hint="eastAsia"/>
                  <w:b/>
                  <w:color w:val="000000" w:themeColor="text1"/>
                </w:rPr>
                <w:alias w:val=""/>
                <w:tag w:val="_PLD_32d13306b4224470937e6565b1f99fd2"/>
                <w:id w:val="540951247"/>
                <w:lock w:val="sdtContentLocked"/>
              </w:sdtPr>
              <w:sdtEndPr>
                <w:rPr>
                  <w:rFonts w:hint="default"/>
                </w:rPr>
              </w:sdtEndPr>
              <w:sdtContent>
                <w:tc>
                  <w:tcPr>
                    <w:tcW w:w="866" w:type="pct"/>
                    <w:shd w:val="clear" w:color="auto" w:fill="D9D9D9" w:themeFill="background1" w:themeFillShade="D9"/>
                    <w:vAlign w:val="center"/>
                  </w:tcPr>
                  <w:p w:rsidR="00A9147D" w:rsidRDefault="00A9147D" w:rsidP="00C6673F">
                    <w:pPr>
                      <w:tabs>
                        <w:tab w:val="left" w:pos="5140"/>
                      </w:tabs>
                      <w:jc w:val="center"/>
                      <w:rPr>
                        <w:rFonts w:ascii="宋体" w:hAnsi="宋体"/>
                      </w:rPr>
                    </w:pPr>
                    <w:r>
                      <w:rPr>
                        <w:rFonts w:ascii="宋体" w:hAnsi="宋体" w:hint="eastAsia"/>
                        <w:b/>
                        <w:color w:val="000000" w:themeColor="text1"/>
                      </w:rPr>
                      <w:t>案件</w:t>
                    </w:r>
                    <w:r>
                      <w:rPr>
                        <w:rFonts w:ascii="宋体" w:hAnsi="宋体"/>
                        <w:b/>
                        <w:color w:val="000000" w:themeColor="text1"/>
                      </w:rPr>
                      <w:t>进展或执行情况</w:t>
                    </w:r>
                  </w:p>
                </w:tc>
              </w:sdtContent>
            </w:sdt>
            <w:sdt>
              <w:sdtPr>
                <w:rPr>
                  <w:rFonts w:ascii="宋体" w:hAnsi="宋体" w:hint="eastAsia"/>
                  <w:b/>
                  <w:color w:val="000000" w:themeColor="text1"/>
                </w:rPr>
                <w:alias w:val=""/>
                <w:tag w:val="_PLD_7fe1d3a0dd2841cc9e1be9e70e30bb2c"/>
                <w:id w:val="1571161298"/>
                <w:lock w:val="sdtContentLocked"/>
              </w:sdtPr>
              <w:sdtEndPr>
                <w:rPr>
                  <w:rFonts w:hint="default"/>
                </w:rPr>
              </w:sdtEndPr>
              <w:sdtContent>
                <w:tc>
                  <w:tcPr>
                    <w:tcW w:w="558" w:type="pct"/>
                    <w:shd w:val="clear" w:color="auto" w:fill="D9D9D9" w:themeFill="background1" w:themeFillShade="D9"/>
                    <w:vAlign w:val="center"/>
                  </w:tcPr>
                  <w:p w:rsidR="00A9147D" w:rsidRDefault="00A9147D" w:rsidP="00C6673F">
                    <w:pPr>
                      <w:jc w:val="center"/>
                      <w:rPr>
                        <w:rFonts w:ascii="宋体" w:hAnsi="宋体"/>
                        <w:b/>
                        <w:color w:val="000000" w:themeColor="text1"/>
                      </w:rPr>
                    </w:pPr>
                    <w:r>
                      <w:rPr>
                        <w:rFonts w:ascii="宋体" w:hAnsi="宋体" w:hint="eastAsia"/>
                        <w:b/>
                        <w:color w:val="000000" w:themeColor="text1"/>
                      </w:rPr>
                      <w:t>临时公告</w:t>
                    </w:r>
                  </w:p>
                  <w:p w:rsidR="00A9147D" w:rsidRDefault="00A9147D" w:rsidP="00C6673F">
                    <w:pPr>
                      <w:tabs>
                        <w:tab w:val="left" w:pos="5140"/>
                      </w:tabs>
                      <w:jc w:val="center"/>
                      <w:rPr>
                        <w:rFonts w:ascii="宋体" w:hAnsi="宋体"/>
                      </w:rPr>
                    </w:pPr>
                    <w:r>
                      <w:rPr>
                        <w:rFonts w:ascii="宋体" w:hAnsi="宋体"/>
                        <w:b/>
                        <w:color w:val="000000" w:themeColor="text1"/>
                      </w:rPr>
                      <w:t>披露时间</w:t>
                    </w:r>
                  </w:p>
                </w:tc>
              </w:sdtContent>
            </w:sdt>
          </w:tr>
          <w:sdt>
            <w:sdtPr>
              <w:rPr>
                <w:rFonts w:ascii="宋体" w:hAnsi="宋体"/>
                <w:sz w:val="18"/>
                <w:szCs w:val="18"/>
              </w:rPr>
              <w:tag w:val="_TUP_b4ebf9827ab94b278ed796638b463377"/>
              <w:id w:val="354075122"/>
              <w:lock w:val="sdtLocked"/>
            </w:sdtPr>
            <w:sdtContent>
              <w:tr w:rsidR="00A9147D" w:rsidTr="00410B10">
                <w:tc>
                  <w:tcPr>
                    <w:tcW w:w="563" w:type="pct"/>
                  </w:tcPr>
                  <w:p w:rsidR="00A9147D" w:rsidRPr="00410B10" w:rsidRDefault="00A9147D" w:rsidP="00C6673F">
                    <w:pPr>
                      <w:tabs>
                        <w:tab w:val="left" w:pos="5140"/>
                      </w:tabs>
                      <w:jc w:val="left"/>
                      <w:rPr>
                        <w:rFonts w:ascii="宋体" w:hAnsi="宋体"/>
                        <w:sz w:val="18"/>
                        <w:szCs w:val="18"/>
                      </w:rPr>
                    </w:pPr>
                    <w:r w:rsidRPr="00410B10">
                      <w:rPr>
                        <w:sz w:val="18"/>
                        <w:szCs w:val="18"/>
                      </w:rPr>
                      <w:t>上海宝镁投资咨询有限公司</w:t>
                    </w:r>
                  </w:p>
                </w:tc>
                <w:tc>
                  <w:tcPr>
                    <w:tcW w:w="616" w:type="pct"/>
                  </w:tcPr>
                  <w:p w:rsidR="00A9147D" w:rsidRPr="00410B10" w:rsidRDefault="00A9147D" w:rsidP="00410B10">
                    <w:pPr>
                      <w:tabs>
                        <w:tab w:val="left" w:pos="5140"/>
                      </w:tabs>
                      <w:jc w:val="left"/>
                      <w:rPr>
                        <w:rFonts w:ascii="宋体" w:hAnsi="宋体"/>
                        <w:sz w:val="18"/>
                        <w:szCs w:val="18"/>
                      </w:rPr>
                    </w:pPr>
                    <w:r w:rsidRPr="00410B10">
                      <w:rPr>
                        <w:sz w:val="18"/>
                        <w:szCs w:val="18"/>
                      </w:rPr>
                      <w:t> </w:t>
                    </w:r>
                    <w:r w:rsidRPr="00410B10">
                      <w:rPr>
                        <w:sz w:val="18"/>
                        <w:szCs w:val="18"/>
                      </w:rPr>
                      <w:t>新光圆成</w:t>
                    </w:r>
                  </w:p>
                </w:tc>
                <w:tc>
                  <w:tcPr>
                    <w:tcW w:w="599" w:type="pct"/>
                  </w:tcPr>
                  <w:p w:rsidR="00A9147D" w:rsidRPr="00410B10" w:rsidRDefault="00A9147D" w:rsidP="00C6673F">
                    <w:pPr>
                      <w:tabs>
                        <w:tab w:val="left" w:pos="5140"/>
                      </w:tabs>
                      <w:jc w:val="left"/>
                      <w:rPr>
                        <w:rFonts w:ascii="宋体" w:hAnsi="宋体"/>
                        <w:sz w:val="18"/>
                        <w:szCs w:val="18"/>
                      </w:rPr>
                    </w:pPr>
                    <w:r w:rsidRPr="00410B10">
                      <w:rPr>
                        <w:sz w:val="18"/>
                        <w:szCs w:val="18"/>
                      </w:rPr>
                      <w:t>企业借贷纠纷</w:t>
                    </w:r>
                  </w:p>
                </w:tc>
                <w:sdt>
                  <w:sdtPr>
                    <w:rPr>
                      <w:rFonts w:ascii="宋体" w:hAnsi="宋体"/>
                      <w:sz w:val="18"/>
                      <w:szCs w:val="18"/>
                    </w:rPr>
                    <w:tag w:val="_GBC_265da7f46b03427ba2fc17486a22f908"/>
                    <w:id w:val="1051187863"/>
                    <w:lock w:val="sdtLocked"/>
                    <w:comboBox>
                      <w:listItem w:displayText="是" w:value="是"/>
                      <w:listItem w:displayText="否" w:value="否"/>
                    </w:comboBox>
                  </w:sdtPr>
                  <w:sdtContent>
                    <w:tc>
                      <w:tcPr>
                        <w:tcW w:w="476" w:type="pct"/>
                      </w:tcPr>
                      <w:p w:rsidR="00A9147D" w:rsidRPr="00410B10" w:rsidRDefault="00A9147D" w:rsidP="00C6673F">
                        <w:pPr>
                          <w:tabs>
                            <w:tab w:val="left" w:pos="5140"/>
                          </w:tabs>
                          <w:jc w:val="left"/>
                          <w:rPr>
                            <w:rFonts w:ascii="宋体" w:hAnsi="宋体"/>
                            <w:sz w:val="18"/>
                            <w:szCs w:val="18"/>
                          </w:rPr>
                        </w:pPr>
                        <w:r w:rsidRPr="00410B10">
                          <w:rPr>
                            <w:rFonts w:ascii="宋体" w:hAnsi="宋体"/>
                            <w:sz w:val="18"/>
                            <w:szCs w:val="18"/>
                          </w:rPr>
                          <w:t xml:space="preserve">　是</w:t>
                        </w:r>
                      </w:p>
                    </w:tc>
                  </w:sdtContent>
                </w:sdt>
                <w:tc>
                  <w:tcPr>
                    <w:tcW w:w="872" w:type="pct"/>
                  </w:tcPr>
                  <w:p w:rsidR="00A9147D" w:rsidRPr="00410B10" w:rsidRDefault="00A9147D" w:rsidP="00C6673F">
                    <w:pPr>
                      <w:tabs>
                        <w:tab w:val="left" w:pos="5140"/>
                      </w:tabs>
                      <w:jc w:val="left"/>
                      <w:rPr>
                        <w:rFonts w:ascii="宋体" w:hAnsi="宋体"/>
                        <w:sz w:val="18"/>
                        <w:szCs w:val="18"/>
                      </w:rPr>
                    </w:pPr>
                    <w:r w:rsidRPr="00410B10">
                      <w:rPr>
                        <w:sz w:val="18"/>
                        <w:szCs w:val="18"/>
                      </w:rPr>
                      <w:t>140,244,500</w:t>
                    </w:r>
                  </w:p>
                </w:tc>
                <w:sdt>
                  <w:sdtPr>
                    <w:rPr>
                      <w:rFonts w:ascii="宋体" w:hAnsi="宋体"/>
                      <w:sz w:val="18"/>
                      <w:szCs w:val="18"/>
                    </w:rPr>
                    <w:tag w:val="_GBC_d151b4fa3cb2412480c322d4587cfe4e"/>
                    <w:id w:val="843913006"/>
                    <w:lock w:val="sdtLocked"/>
                    <w:comboBox>
                      <w:listItem w:displayText="是" w:value="是"/>
                      <w:listItem w:displayText="否" w:value="否"/>
                    </w:comboBox>
                  </w:sdtPr>
                  <w:sdtContent>
                    <w:tc>
                      <w:tcPr>
                        <w:tcW w:w="450" w:type="pct"/>
                      </w:tcPr>
                      <w:p w:rsidR="00A9147D" w:rsidRPr="00410B10" w:rsidRDefault="00A9147D" w:rsidP="00C6673F">
                        <w:pPr>
                          <w:tabs>
                            <w:tab w:val="left" w:pos="5140"/>
                          </w:tabs>
                          <w:jc w:val="left"/>
                          <w:rPr>
                            <w:rFonts w:ascii="宋体" w:hAnsi="宋体"/>
                            <w:sz w:val="18"/>
                            <w:szCs w:val="18"/>
                          </w:rPr>
                        </w:pPr>
                        <w:r w:rsidRPr="00410B10">
                          <w:rPr>
                            <w:rFonts w:ascii="宋体" w:hAnsi="宋体"/>
                            <w:sz w:val="18"/>
                            <w:szCs w:val="18"/>
                          </w:rPr>
                          <w:t xml:space="preserve">　是</w:t>
                        </w:r>
                      </w:p>
                    </w:tc>
                  </w:sdtContent>
                </w:sdt>
                <w:tc>
                  <w:tcPr>
                    <w:tcW w:w="866" w:type="pct"/>
                  </w:tcPr>
                  <w:p w:rsidR="00A9147D" w:rsidRPr="00410B10" w:rsidRDefault="00A9147D" w:rsidP="00C6673F">
                    <w:pPr>
                      <w:tabs>
                        <w:tab w:val="left" w:pos="5140"/>
                      </w:tabs>
                      <w:jc w:val="left"/>
                      <w:rPr>
                        <w:rFonts w:ascii="宋体" w:hAnsi="宋体"/>
                        <w:sz w:val="18"/>
                        <w:szCs w:val="18"/>
                      </w:rPr>
                    </w:pPr>
                    <w:r w:rsidRPr="00410B10">
                      <w:rPr>
                        <w:sz w:val="18"/>
                        <w:szCs w:val="18"/>
                      </w:rPr>
                      <w:t>已和解</w:t>
                    </w:r>
                  </w:p>
                </w:tc>
                <w:sdt>
                  <w:sdtPr>
                    <w:rPr>
                      <w:rFonts w:ascii="宋体" w:hAnsi="宋体"/>
                      <w:sz w:val="18"/>
                      <w:szCs w:val="18"/>
                    </w:rPr>
                    <w:tag w:val="_GBC_b2212e68e5094d20a9ce80b8b8f7eb3b"/>
                    <w:id w:val="-1988227666"/>
                    <w:lock w:val="sdtLocked"/>
                    <w:date w:fullDate="2021-11-18T00:00:00Z">
                      <w:dateFormat w:val="yyyy'年'M'月'd'日'"/>
                      <w:lid w:val="zh-CN"/>
                      <w:storeMappedDataAs w:val="dateTime"/>
                      <w:calendar w:val="gregorian"/>
                    </w:date>
                  </w:sdtPr>
                  <w:sdtContent>
                    <w:tc>
                      <w:tcPr>
                        <w:tcW w:w="558" w:type="pct"/>
                      </w:tcPr>
                      <w:p w:rsidR="00A9147D" w:rsidRPr="00410B10" w:rsidRDefault="00A9147D" w:rsidP="00C6673F">
                        <w:pPr>
                          <w:tabs>
                            <w:tab w:val="left" w:pos="5140"/>
                          </w:tabs>
                          <w:jc w:val="left"/>
                          <w:rPr>
                            <w:rFonts w:ascii="宋体" w:hAnsi="宋体"/>
                            <w:sz w:val="18"/>
                            <w:szCs w:val="18"/>
                          </w:rPr>
                        </w:pPr>
                        <w:r w:rsidRPr="00410B10">
                          <w:rPr>
                            <w:rFonts w:ascii="宋体" w:hAnsi="宋体"/>
                            <w:sz w:val="18"/>
                            <w:szCs w:val="18"/>
                          </w:rPr>
                          <w:t xml:space="preserve">2021年11月18日　</w:t>
                        </w:r>
                      </w:p>
                    </w:tc>
                  </w:sdtContent>
                </w:sdt>
              </w:tr>
            </w:sdtContent>
          </w:sdt>
          <w:sdt>
            <w:sdtPr>
              <w:rPr>
                <w:rFonts w:ascii="宋体" w:hAnsi="宋体"/>
                <w:sz w:val="18"/>
                <w:szCs w:val="18"/>
              </w:rPr>
              <w:tag w:val="_TUP_b4ebf9827ab94b278ed796638b463377"/>
              <w:id w:val="33626880"/>
              <w:lock w:val="sdtLocked"/>
            </w:sdtPr>
            <w:sdtContent>
              <w:tr w:rsidR="00A9147D" w:rsidTr="00410B10">
                <w:tc>
                  <w:tcPr>
                    <w:tcW w:w="563" w:type="pct"/>
                  </w:tcPr>
                  <w:p w:rsidR="00A9147D" w:rsidRPr="00410B10" w:rsidRDefault="00A9147D" w:rsidP="00C6673F">
                    <w:pPr>
                      <w:tabs>
                        <w:tab w:val="left" w:pos="5140"/>
                      </w:tabs>
                      <w:jc w:val="left"/>
                      <w:rPr>
                        <w:rFonts w:ascii="宋体" w:hAnsi="宋体"/>
                        <w:sz w:val="18"/>
                        <w:szCs w:val="18"/>
                      </w:rPr>
                    </w:pPr>
                    <w:r w:rsidRPr="00410B10">
                      <w:rPr>
                        <w:sz w:val="18"/>
                        <w:szCs w:val="18"/>
                      </w:rPr>
                      <w:t>上海宝镁投资咨询有限公司</w:t>
                    </w:r>
                  </w:p>
                </w:tc>
                <w:tc>
                  <w:tcPr>
                    <w:tcW w:w="616" w:type="pct"/>
                  </w:tcPr>
                  <w:p w:rsidR="00A9147D" w:rsidRPr="00410B10" w:rsidRDefault="00A9147D" w:rsidP="00410B10">
                    <w:pPr>
                      <w:tabs>
                        <w:tab w:val="left" w:pos="5140"/>
                      </w:tabs>
                      <w:jc w:val="left"/>
                      <w:rPr>
                        <w:rFonts w:ascii="宋体" w:hAnsi="宋体"/>
                        <w:sz w:val="18"/>
                        <w:szCs w:val="18"/>
                      </w:rPr>
                    </w:pPr>
                    <w:r w:rsidRPr="00410B10">
                      <w:rPr>
                        <w:sz w:val="18"/>
                        <w:szCs w:val="18"/>
                      </w:rPr>
                      <w:t>新光圆成</w:t>
                    </w:r>
                  </w:p>
                </w:tc>
                <w:tc>
                  <w:tcPr>
                    <w:tcW w:w="599" w:type="pct"/>
                  </w:tcPr>
                  <w:p w:rsidR="00A9147D" w:rsidRPr="00410B10" w:rsidRDefault="00A9147D" w:rsidP="00C6673F">
                    <w:pPr>
                      <w:tabs>
                        <w:tab w:val="left" w:pos="5140"/>
                      </w:tabs>
                      <w:jc w:val="left"/>
                      <w:rPr>
                        <w:rFonts w:ascii="宋体" w:hAnsi="宋体"/>
                        <w:sz w:val="18"/>
                        <w:szCs w:val="18"/>
                      </w:rPr>
                    </w:pPr>
                    <w:r w:rsidRPr="00410B10">
                      <w:rPr>
                        <w:sz w:val="18"/>
                        <w:szCs w:val="18"/>
                      </w:rPr>
                      <w:t>企业借贷纠纷</w:t>
                    </w:r>
                  </w:p>
                </w:tc>
                <w:sdt>
                  <w:sdtPr>
                    <w:rPr>
                      <w:rFonts w:ascii="宋体" w:hAnsi="宋体"/>
                      <w:sz w:val="18"/>
                      <w:szCs w:val="18"/>
                    </w:rPr>
                    <w:tag w:val="_GBC_265da7f46b03427ba2fc17486a22f908"/>
                    <w:id w:val="-1042977428"/>
                    <w:lock w:val="sdtLocked"/>
                    <w:comboBox>
                      <w:listItem w:displayText="是" w:value="是"/>
                      <w:listItem w:displayText="否" w:value="否"/>
                    </w:comboBox>
                  </w:sdtPr>
                  <w:sdtContent>
                    <w:tc>
                      <w:tcPr>
                        <w:tcW w:w="476" w:type="pct"/>
                      </w:tcPr>
                      <w:p w:rsidR="00A9147D" w:rsidRPr="00410B10" w:rsidRDefault="00A9147D" w:rsidP="00C6673F">
                        <w:pPr>
                          <w:tabs>
                            <w:tab w:val="left" w:pos="5140"/>
                          </w:tabs>
                          <w:jc w:val="left"/>
                          <w:rPr>
                            <w:rFonts w:ascii="宋体" w:hAnsi="宋体"/>
                            <w:sz w:val="18"/>
                            <w:szCs w:val="18"/>
                          </w:rPr>
                        </w:pPr>
                        <w:r w:rsidRPr="00410B10">
                          <w:rPr>
                            <w:rFonts w:ascii="宋体" w:hAnsi="宋体"/>
                            <w:sz w:val="18"/>
                            <w:szCs w:val="18"/>
                          </w:rPr>
                          <w:t>是</w:t>
                        </w:r>
                      </w:p>
                    </w:tc>
                  </w:sdtContent>
                </w:sdt>
                <w:tc>
                  <w:tcPr>
                    <w:tcW w:w="872" w:type="pct"/>
                  </w:tcPr>
                  <w:p w:rsidR="00A9147D" w:rsidRPr="00410B10" w:rsidRDefault="00A9147D" w:rsidP="00C6673F">
                    <w:pPr>
                      <w:tabs>
                        <w:tab w:val="left" w:pos="5140"/>
                      </w:tabs>
                      <w:jc w:val="left"/>
                      <w:rPr>
                        <w:rFonts w:ascii="宋体" w:hAnsi="宋体"/>
                        <w:sz w:val="18"/>
                        <w:szCs w:val="18"/>
                      </w:rPr>
                    </w:pPr>
                    <w:r w:rsidRPr="00410B10">
                      <w:rPr>
                        <w:sz w:val="18"/>
                        <w:szCs w:val="18"/>
                      </w:rPr>
                      <w:t>111,637,000</w:t>
                    </w:r>
                  </w:p>
                </w:tc>
                <w:sdt>
                  <w:sdtPr>
                    <w:rPr>
                      <w:rFonts w:ascii="宋体" w:hAnsi="宋体"/>
                      <w:sz w:val="18"/>
                      <w:szCs w:val="18"/>
                    </w:rPr>
                    <w:tag w:val="_GBC_d151b4fa3cb2412480c322d4587cfe4e"/>
                    <w:id w:val="602160717"/>
                    <w:lock w:val="sdtLocked"/>
                    <w:comboBox>
                      <w:listItem w:displayText="是" w:value="是"/>
                      <w:listItem w:displayText="否" w:value="否"/>
                    </w:comboBox>
                  </w:sdtPr>
                  <w:sdtContent>
                    <w:tc>
                      <w:tcPr>
                        <w:tcW w:w="450" w:type="pct"/>
                      </w:tcPr>
                      <w:p w:rsidR="00A9147D" w:rsidRPr="00410B10" w:rsidRDefault="00A9147D" w:rsidP="00C6673F">
                        <w:pPr>
                          <w:tabs>
                            <w:tab w:val="left" w:pos="5140"/>
                          </w:tabs>
                          <w:jc w:val="left"/>
                          <w:rPr>
                            <w:rFonts w:ascii="宋体" w:hAnsi="宋体"/>
                            <w:sz w:val="18"/>
                            <w:szCs w:val="18"/>
                          </w:rPr>
                        </w:pPr>
                        <w:r w:rsidRPr="00410B10">
                          <w:rPr>
                            <w:rFonts w:ascii="宋体" w:hAnsi="宋体"/>
                            <w:sz w:val="18"/>
                            <w:szCs w:val="18"/>
                          </w:rPr>
                          <w:t>是</w:t>
                        </w:r>
                      </w:p>
                    </w:tc>
                  </w:sdtContent>
                </w:sdt>
                <w:tc>
                  <w:tcPr>
                    <w:tcW w:w="866" w:type="pct"/>
                  </w:tcPr>
                  <w:p w:rsidR="00A9147D" w:rsidRPr="00410B10" w:rsidRDefault="00A9147D" w:rsidP="00C6673F">
                    <w:pPr>
                      <w:tabs>
                        <w:tab w:val="left" w:pos="5140"/>
                      </w:tabs>
                      <w:jc w:val="left"/>
                      <w:rPr>
                        <w:rFonts w:ascii="宋体" w:hAnsi="宋体"/>
                        <w:sz w:val="18"/>
                        <w:szCs w:val="18"/>
                      </w:rPr>
                    </w:pPr>
                    <w:r w:rsidRPr="00410B10">
                      <w:rPr>
                        <w:sz w:val="18"/>
                        <w:szCs w:val="18"/>
                      </w:rPr>
                      <w:t>已和解</w:t>
                    </w:r>
                  </w:p>
                </w:tc>
                <w:sdt>
                  <w:sdtPr>
                    <w:rPr>
                      <w:rFonts w:ascii="宋体" w:hAnsi="宋体"/>
                      <w:sz w:val="18"/>
                      <w:szCs w:val="18"/>
                    </w:rPr>
                    <w:tag w:val="_GBC_b2212e68e5094d20a9ce80b8b8f7eb3b"/>
                    <w:id w:val="1677914315"/>
                    <w:lock w:val="sdtLocked"/>
                    <w:date w:fullDate="2021-11-19T00:00:00Z">
                      <w:dateFormat w:val="yyyy'年'M'月'd'日'"/>
                      <w:lid w:val="zh-CN"/>
                      <w:storeMappedDataAs w:val="dateTime"/>
                      <w:calendar w:val="gregorian"/>
                    </w:date>
                  </w:sdtPr>
                  <w:sdtContent>
                    <w:tc>
                      <w:tcPr>
                        <w:tcW w:w="558" w:type="pct"/>
                      </w:tcPr>
                      <w:p w:rsidR="00A9147D" w:rsidRPr="00410B10" w:rsidRDefault="00A9147D" w:rsidP="00C6673F">
                        <w:pPr>
                          <w:tabs>
                            <w:tab w:val="left" w:pos="5140"/>
                          </w:tabs>
                          <w:jc w:val="left"/>
                          <w:rPr>
                            <w:rFonts w:ascii="宋体" w:hAnsi="宋体"/>
                            <w:sz w:val="18"/>
                            <w:szCs w:val="18"/>
                          </w:rPr>
                        </w:pPr>
                        <w:r w:rsidRPr="00410B10">
                          <w:rPr>
                            <w:rFonts w:ascii="宋体" w:hAnsi="宋体"/>
                            <w:sz w:val="18"/>
                            <w:szCs w:val="18"/>
                          </w:rPr>
                          <w:t>2021年11月19日</w:t>
                        </w:r>
                      </w:p>
                    </w:tc>
                  </w:sdtContent>
                </w:sdt>
              </w:tr>
            </w:sdtContent>
          </w:sdt>
          <w:sdt>
            <w:sdtPr>
              <w:rPr>
                <w:rFonts w:ascii="宋体" w:hAnsi="宋体"/>
                <w:sz w:val="18"/>
                <w:szCs w:val="18"/>
              </w:rPr>
              <w:tag w:val="_TUP_b4ebf9827ab94b278ed796638b463377"/>
              <w:id w:val="-2043272139"/>
              <w:lock w:val="sdtLocked"/>
            </w:sdtPr>
            <w:sdtContent>
              <w:tr w:rsidR="00A9147D" w:rsidTr="00410B10">
                <w:tc>
                  <w:tcPr>
                    <w:tcW w:w="563" w:type="pct"/>
                  </w:tcPr>
                  <w:p w:rsidR="00A9147D" w:rsidRPr="00410B10" w:rsidRDefault="00A9147D" w:rsidP="00C6673F">
                    <w:pPr>
                      <w:tabs>
                        <w:tab w:val="left" w:pos="5140"/>
                      </w:tabs>
                      <w:jc w:val="left"/>
                      <w:rPr>
                        <w:rFonts w:ascii="宋体" w:hAnsi="宋体"/>
                        <w:sz w:val="18"/>
                        <w:szCs w:val="18"/>
                      </w:rPr>
                    </w:pPr>
                    <w:r w:rsidRPr="00410B10">
                      <w:rPr>
                        <w:sz w:val="18"/>
                        <w:szCs w:val="18"/>
                      </w:rPr>
                      <w:t>中国华融资产管理股份有限公司重庆市分公司</w:t>
                    </w:r>
                  </w:p>
                </w:tc>
                <w:tc>
                  <w:tcPr>
                    <w:tcW w:w="616" w:type="pct"/>
                  </w:tcPr>
                  <w:p w:rsidR="00A9147D" w:rsidRPr="00410B10" w:rsidRDefault="00A9147D" w:rsidP="00410B10">
                    <w:pPr>
                      <w:tabs>
                        <w:tab w:val="left" w:pos="5140"/>
                      </w:tabs>
                      <w:jc w:val="left"/>
                      <w:rPr>
                        <w:rFonts w:ascii="宋体" w:hAnsi="宋体"/>
                        <w:sz w:val="18"/>
                        <w:szCs w:val="18"/>
                      </w:rPr>
                    </w:pPr>
                    <w:r w:rsidRPr="00410B10">
                      <w:rPr>
                        <w:sz w:val="18"/>
                        <w:szCs w:val="18"/>
                      </w:rPr>
                      <w:t>新光圆成</w:t>
                    </w:r>
                  </w:p>
                </w:tc>
                <w:tc>
                  <w:tcPr>
                    <w:tcW w:w="599" w:type="pct"/>
                  </w:tcPr>
                  <w:p w:rsidR="00A9147D" w:rsidRPr="00410B10" w:rsidRDefault="00A9147D" w:rsidP="00C6673F">
                    <w:pPr>
                      <w:tabs>
                        <w:tab w:val="left" w:pos="5140"/>
                      </w:tabs>
                      <w:jc w:val="left"/>
                      <w:rPr>
                        <w:rFonts w:ascii="宋体" w:hAnsi="宋体"/>
                        <w:sz w:val="18"/>
                        <w:szCs w:val="18"/>
                      </w:rPr>
                    </w:pPr>
                    <w:r w:rsidRPr="00410B10">
                      <w:rPr>
                        <w:sz w:val="18"/>
                        <w:szCs w:val="18"/>
                      </w:rPr>
                      <w:t>合同纠纷</w:t>
                    </w:r>
                  </w:p>
                </w:tc>
                <w:sdt>
                  <w:sdtPr>
                    <w:rPr>
                      <w:rFonts w:ascii="宋体" w:hAnsi="宋体"/>
                      <w:sz w:val="18"/>
                      <w:szCs w:val="18"/>
                    </w:rPr>
                    <w:tag w:val="_GBC_265da7f46b03427ba2fc17486a22f908"/>
                    <w:id w:val="698278767"/>
                    <w:lock w:val="sdtLocked"/>
                    <w:comboBox>
                      <w:listItem w:displayText="是" w:value="是"/>
                      <w:listItem w:displayText="否" w:value="否"/>
                    </w:comboBox>
                  </w:sdtPr>
                  <w:sdtContent>
                    <w:tc>
                      <w:tcPr>
                        <w:tcW w:w="476" w:type="pct"/>
                      </w:tcPr>
                      <w:p w:rsidR="00A9147D" w:rsidRPr="00410B10" w:rsidRDefault="00A9147D" w:rsidP="00C6673F">
                        <w:pPr>
                          <w:tabs>
                            <w:tab w:val="left" w:pos="5140"/>
                          </w:tabs>
                          <w:jc w:val="left"/>
                          <w:rPr>
                            <w:rFonts w:ascii="宋体" w:hAnsi="宋体"/>
                            <w:sz w:val="18"/>
                            <w:szCs w:val="18"/>
                          </w:rPr>
                        </w:pPr>
                        <w:r w:rsidRPr="00410B10">
                          <w:rPr>
                            <w:rFonts w:ascii="宋体" w:hAnsi="宋体"/>
                            <w:sz w:val="18"/>
                            <w:szCs w:val="18"/>
                          </w:rPr>
                          <w:t>是</w:t>
                        </w:r>
                      </w:p>
                    </w:tc>
                  </w:sdtContent>
                </w:sdt>
                <w:tc>
                  <w:tcPr>
                    <w:tcW w:w="872" w:type="pct"/>
                  </w:tcPr>
                  <w:p w:rsidR="00A9147D" w:rsidRPr="00410B10" w:rsidRDefault="00A9147D" w:rsidP="00C6673F">
                    <w:pPr>
                      <w:tabs>
                        <w:tab w:val="left" w:pos="5140"/>
                      </w:tabs>
                      <w:jc w:val="left"/>
                      <w:rPr>
                        <w:rFonts w:ascii="宋体" w:hAnsi="宋体"/>
                        <w:sz w:val="18"/>
                        <w:szCs w:val="18"/>
                      </w:rPr>
                    </w:pPr>
                    <w:r w:rsidRPr="00410B10">
                      <w:rPr>
                        <w:sz w:val="18"/>
                        <w:szCs w:val="18"/>
                      </w:rPr>
                      <w:t>434,500,000</w:t>
                    </w:r>
                  </w:p>
                </w:tc>
                <w:sdt>
                  <w:sdtPr>
                    <w:rPr>
                      <w:rFonts w:ascii="宋体" w:hAnsi="宋体"/>
                      <w:sz w:val="18"/>
                      <w:szCs w:val="18"/>
                    </w:rPr>
                    <w:tag w:val="_GBC_d151b4fa3cb2412480c322d4587cfe4e"/>
                    <w:id w:val="-1836458332"/>
                    <w:lock w:val="sdtLocked"/>
                    <w:comboBox>
                      <w:listItem w:displayText="是" w:value="是"/>
                      <w:listItem w:displayText="否" w:value="否"/>
                    </w:comboBox>
                  </w:sdtPr>
                  <w:sdtContent>
                    <w:tc>
                      <w:tcPr>
                        <w:tcW w:w="450" w:type="pct"/>
                      </w:tcPr>
                      <w:p w:rsidR="00A9147D" w:rsidRPr="00410B10" w:rsidRDefault="00A9147D" w:rsidP="00C6673F">
                        <w:pPr>
                          <w:tabs>
                            <w:tab w:val="left" w:pos="5140"/>
                          </w:tabs>
                          <w:jc w:val="left"/>
                          <w:rPr>
                            <w:rFonts w:ascii="宋体" w:hAnsi="宋体"/>
                            <w:sz w:val="18"/>
                            <w:szCs w:val="18"/>
                          </w:rPr>
                        </w:pPr>
                        <w:r w:rsidRPr="00410B10">
                          <w:rPr>
                            <w:rFonts w:ascii="宋体" w:hAnsi="宋体"/>
                            <w:sz w:val="18"/>
                            <w:szCs w:val="18"/>
                          </w:rPr>
                          <w:t>是</w:t>
                        </w:r>
                      </w:p>
                    </w:tc>
                  </w:sdtContent>
                </w:sdt>
                <w:tc>
                  <w:tcPr>
                    <w:tcW w:w="866" w:type="pct"/>
                  </w:tcPr>
                  <w:p w:rsidR="00A9147D" w:rsidRPr="00410B10" w:rsidRDefault="00A9147D" w:rsidP="00C6673F">
                    <w:pPr>
                      <w:tabs>
                        <w:tab w:val="left" w:pos="5140"/>
                      </w:tabs>
                      <w:jc w:val="left"/>
                      <w:rPr>
                        <w:rFonts w:ascii="宋体" w:hAnsi="宋体"/>
                        <w:sz w:val="18"/>
                        <w:szCs w:val="18"/>
                      </w:rPr>
                    </w:pPr>
                    <w:r w:rsidRPr="00410B10">
                      <w:rPr>
                        <w:sz w:val="18"/>
                        <w:szCs w:val="18"/>
                      </w:rPr>
                      <w:t>尚未执行</w:t>
                    </w:r>
                  </w:p>
                </w:tc>
                <w:sdt>
                  <w:sdtPr>
                    <w:rPr>
                      <w:rFonts w:ascii="宋体" w:hAnsi="宋体"/>
                      <w:sz w:val="18"/>
                      <w:szCs w:val="18"/>
                    </w:rPr>
                    <w:tag w:val="_GBC_b2212e68e5094d20a9ce80b8b8f7eb3b"/>
                    <w:id w:val="-1470812475"/>
                    <w:lock w:val="sdtLocked"/>
                    <w:date w:fullDate="2020-12-02T00:00:00Z">
                      <w:dateFormat w:val="yyyy'年'M'月'd'日'"/>
                      <w:lid w:val="zh-CN"/>
                      <w:storeMappedDataAs w:val="dateTime"/>
                      <w:calendar w:val="gregorian"/>
                    </w:date>
                  </w:sdtPr>
                  <w:sdtContent>
                    <w:tc>
                      <w:tcPr>
                        <w:tcW w:w="558" w:type="pct"/>
                      </w:tcPr>
                      <w:p w:rsidR="00A9147D" w:rsidRPr="00410B10" w:rsidRDefault="00A9147D" w:rsidP="00C6673F">
                        <w:pPr>
                          <w:tabs>
                            <w:tab w:val="left" w:pos="5140"/>
                          </w:tabs>
                          <w:jc w:val="left"/>
                          <w:rPr>
                            <w:rFonts w:ascii="宋体" w:hAnsi="宋体"/>
                            <w:sz w:val="18"/>
                            <w:szCs w:val="18"/>
                          </w:rPr>
                        </w:pPr>
                        <w:r w:rsidRPr="00410B10">
                          <w:rPr>
                            <w:rFonts w:ascii="宋体" w:hAnsi="宋体"/>
                            <w:sz w:val="18"/>
                            <w:szCs w:val="18"/>
                          </w:rPr>
                          <w:t>2020年12月02日</w:t>
                        </w:r>
                      </w:p>
                    </w:tc>
                  </w:sdtContent>
                </w:sdt>
              </w:tr>
            </w:sdtContent>
          </w:sdt>
          <w:sdt>
            <w:sdtPr>
              <w:rPr>
                <w:rFonts w:ascii="宋体" w:hAnsi="宋体"/>
                <w:sz w:val="18"/>
                <w:szCs w:val="18"/>
              </w:rPr>
              <w:tag w:val="_TUP_b4ebf9827ab94b278ed796638b463377"/>
              <w:id w:val="1637227456"/>
              <w:lock w:val="sdtLocked"/>
            </w:sdtPr>
            <w:sdtContent>
              <w:tr w:rsidR="00A9147D" w:rsidTr="00410B10">
                <w:tc>
                  <w:tcPr>
                    <w:tcW w:w="563" w:type="pct"/>
                  </w:tcPr>
                  <w:p w:rsidR="00A9147D" w:rsidRPr="00410B10" w:rsidRDefault="00A9147D" w:rsidP="00C6673F">
                    <w:pPr>
                      <w:tabs>
                        <w:tab w:val="left" w:pos="5140"/>
                      </w:tabs>
                      <w:jc w:val="left"/>
                      <w:rPr>
                        <w:rFonts w:ascii="宋体" w:hAnsi="宋体"/>
                        <w:sz w:val="18"/>
                        <w:szCs w:val="18"/>
                      </w:rPr>
                    </w:pPr>
                    <w:r w:rsidRPr="00410B10">
                      <w:rPr>
                        <w:sz w:val="18"/>
                        <w:szCs w:val="18"/>
                      </w:rPr>
                      <w:t>中国东方资产管理股份有限公司江苏省分公司</w:t>
                    </w:r>
                  </w:p>
                </w:tc>
                <w:tc>
                  <w:tcPr>
                    <w:tcW w:w="616" w:type="pct"/>
                  </w:tcPr>
                  <w:p w:rsidR="00A9147D" w:rsidRPr="00410B10" w:rsidRDefault="00A9147D" w:rsidP="00410B10">
                    <w:pPr>
                      <w:tabs>
                        <w:tab w:val="left" w:pos="5140"/>
                      </w:tabs>
                      <w:jc w:val="left"/>
                      <w:rPr>
                        <w:rFonts w:ascii="宋体" w:hAnsi="宋体"/>
                        <w:sz w:val="18"/>
                        <w:szCs w:val="18"/>
                      </w:rPr>
                    </w:pPr>
                    <w:r w:rsidRPr="00410B10">
                      <w:rPr>
                        <w:sz w:val="18"/>
                        <w:szCs w:val="18"/>
                      </w:rPr>
                      <w:t>新光圆成、新光建材城</w:t>
                    </w:r>
                  </w:p>
                </w:tc>
                <w:tc>
                  <w:tcPr>
                    <w:tcW w:w="599" w:type="pct"/>
                  </w:tcPr>
                  <w:p w:rsidR="00A9147D" w:rsidRPr="00410B10" w:rsidRDefault="00A9147D" w:rsidP="00C6673F">
                    <w:pPr>
                      <w:tabs>
                        <w:tab w:val="left" w:pos="5140"/>
                      </w:tabs>
                      <w:jc w:val="left"/>
                      <w:rPr>
                        <w:rFonts w:ascii="宋体" w:hAnsi="宋体"/>
                        <w:sz w:val="18"/>
                        <w:szCs w:val="18"/>
                      </w:rPr>
                    </w:pPr>
                    <w:r w:rsidRPr="00410B10">
                      <w:rPr>
                        <w:sz w:val="18"/>
                        <w:szCs w:val="18"/>
                      </w:rPr>
                      <w:t>借贷纠纷</w:t>
                    </w:r>
                  </w:p>
                </w:tc>
                <w:sdt>
                  <w:sdtPr>
                    <w:rPr>
                      <w:rFonts w:ascii="宋体" w:hAnsi="宋体"/>
                      <w:sz w:val="18"/>
                      <w:szCs w:val="18"/>
                    </w:rPr>
                    <w:tag w:val="_GBC_265da7f46b03427ba2fc17486a22f908"/>
                    <w:id w:val="1410736091"/>
                    <w:lock w:val="sdtLocked"/>
                    <w:comboBox>
                      <w:listItem w:displayText="是" w:value="是"/>
                      <w:listItem w:displayText="否" w:value="否"/>
                    </w:comboBox>
                  </w:sdtPr>
                  <w:sdtContent>
                    <w:tc>
                      <w:tcPr>
                        <w:tcW w:w="476" w:type="pct"/>
                      </w:tcPr>
                      <w:p w:rsidR="00A9147D" w:rsidRPr="00410B10" w:rsidRDefault="00A9147D" w:rsidP="00C6673F">
                        <w:pPr>
                          <w:tabs>
                            <w:tab w:val="left" w:pos="5140"/>
                          </w:tabs>
                          <w:jc w:val="left"/>
                          <w:rPr>
                            <w:rFonts w:ascii="宋体" w:hAnsi="宋体"/>
                            <w:sz w:val="18"/>
                            <w:szCs w:val="18"/>
                          </w:rPr>
                        </w:pPr>
                        <w:r w:rsidRPr="00410B10">
                          <w:rPr>
                            <w:rFonts w:ascii="宋体" w:hAnsi="宋体"/>
                            <w:sz w:val="18"/>
                            <w:szCs w:val="18"/>
                          </w:rPr>
                          <w:t>是</w:t>
                        </w:r>
                      </w:p>
                    </w:tc>
                  </w:sdtContent>
                </w:sdt>
                <w:tc>
                  <w:tcPr>
                    <w:tcW w:w="872" w:type="pct"/>
                  </w:tcPr>
                  <w:p w:rsidR="00A9147D" w:rsidRPr="00410B10" w:rsidRDefault="00A9147D" w:rsidP="00C6673F">
                    <w:pPr>
                      <w:tabs>
                        <w:tab w:val="left" w:pos="5140"/>
                      </w:tabs>
                      <w:jc w:val="left"/>
                      <w:rPr>
                        <w:rFonts w:ascii="宋体" w:hAnsi="宋体"/>
                        <w:sz w:val="18"/>
                        <w:szCs w:val="18"/>
                      </w:rPr>
                    </w:pPr>
                    <w:r w:rsidRPr="00410B10">
                      <w:rPr>
                        <w:sz w:val="18"/>
                        <w:szCs w:val="18"/>
                      </w:rPr>
                      <w:t>1,086,166,700</w:t>
                    </w:r>
                  </w:p>
                </w:tc>
                <w:sdt>
                  <w:sdtPr>
                    <w:rPr>
                      <w:rFonts w:ascii="宋体" w:hAnsi="宋体"/>
                      <w:sz w:val="18"/>
                      <w:szCs w:val="18"/>
                    </w:rPr>
                    <w:tag w:val="_GBC_d151b4fa3cb2412480c322d4587cfe4e"/>
                    <w:id w:val="1600298150"/>
                    <w:lock w:val="sdtLocked"/>
                    <w:comboBox>
                      <w:listItem w:displayText="是" w:value="是"/>
                      <w:listItem w:displayText="否" w:value="否"/>
                    </w:comboBox>
                  </w:sdtPr>
                  <w:sdtContent>
                    <w:tc>
                      <w:tcPr>
                        <w:tcW w:w="450" w:type="pct"/>
                      </w:tcPr>
                      <w:p w:rsidR="00A9147D" w:rsidRPr="00410B10" w:rsidRDefault="00A9147D" w:rsidP="00C6673F">
                        <w:pPr>
                          <w:tabs>
                            <w:tab w:val="left" w:pos="5140"/>
                          </w:tabs>
                          <w:jc w:val="left"/>
                          <w:rPr>
                            <w:rFonts w:ascii="宋体" w:hAnsi="宋体"/>
                            <w:sz w:val="18"/>
                            <w:szCs w:val="18"/>
                          </w:rPr>
                        </w:pPr>
                        <w:r w:rsidRPr="00410B10">
                          <w:rPr>
                            <w:rFonts w:ascii="宋体" w:hAnsi="宋体"/>
                            <w:sz w:val="18"/>
                            <w:szCs w:val="18"/>
                          </w:rPr>
                          <w:t>是</w:t>
                        </w:r>
                      </w:p>
                    </w:tc>
                  </w:sdtContent>
                </w:sdt>
                <w:tc>
                  <w:tcPr>
                    <w:tcW w:w="866" w:type="pct"/>
                  </w:tcPr>
                  <w:p w:rsidR="00A9147D" w:rsidRPr="00410B10" w:rsidRDefault="00A9147D" w:rsidP="00C6673F">
                    <w:pPr>
                      <w:tabs>
                        <w:tab w:val="left" w:pos="5140"/>
                      </w:tabs>
                      <w:jc w:val="left"/>
                      <w:rPr>
                        <w:rFonts w:ascii="宋体" w:hAnsi="宋体"/>
                        <w:sz w:val="18"/>
                        <w:szCs w:val="18"/>
                      </w:rPr>
                    </w:pPr>
                    <w:r w:rsidRPr="00410B10">
                      <w:rPr>
                        <w:sz w:val="18"/>
                        <w:szCs w:val="18"/>
                      </w:rPr>
                      <w:t> </w:t>
                    </w:r>
                    <w:r w:rsidRPr="00410B10">
                      <w:rPr>
                        <w:sz w:val="18"/>
                        <w:szCs w:val="18"/>
                      </w:rPr>
                      <w:t>终结执行</w:t>
                    </w:r>
                  </w:p>
                </w:tc>
                <w:sdt>
                  <w:sdtPr>
                    <w:rPr>
                      <w:rFonts w:ascii="宋体" w:hAnsi="宋体"/>
                      <w:sz w:val="18"/>
                      <w:szCs w:val="18"/>
                    </w:rPr>
                    <w:tag w:val="_GBC_b2212e68e5094d20a9ce80b8b8f7eb3b"/>
                    <w:id w:val="-561334458"/>
                    <w:lock w:val="sdtLocked"/>
                    <w:date w:fullDate="2021-12-04T00:00:00Z">
                      <w:dateFormat w:val="yyyy'年'M'月'd'日'"/>
                      <w:lid w:val="zh-CN"/>
                      <w:storeMappedDataAs w:val="dateTime"/>
                      <w:calendar w:val="gregorian"/>
                    </w:date>
                  </w:sdtPr>
                  <w:sdtContent>
                    <w:tc>
                      <w:tcPr>
                        <w:tcW w:w="558" w:type="pct"/>
                      </w:tcPr>
                      <w:p w:rsidR="00A9147D" w:rsidRPr="00410B10" w:rsidRDefault="00A9147D" w:rsidP="00C6673F">
                        <w:pPr>
                          <w:tabs>
                            <w:tab w:val="left" w:pos="5140"/>
                          </w:tabs>
                          <w:jc w:val="left"/>
                          <w:rPr>
                            <w:rFonts w:ascii="宋体" w:hAnsi="宋体"/>
                            <w:sz w:val="18"/>
                            <w:szCs w:val="18"/>
                          </w:rPr>
                        </w:pPr>
                        <w:r w:rsidRPr="00410B10">
                          <w:rPr>
                            <w:rFonts w:ascii="宋体" w:hAnsi="宋体"/>
                            <w:sz w:val="18"/>
                            <w:szCs w:val="18"/>
                          </w:rPr>
                          <w:t>2021年12月04日</w:t>
                        </w:r>
                      </w:p>
                    </w:tc>
                  </w:sdtContent>
                </w:sdt>
              </w:tr>
            </w:sdtContent>
          </w:sdt>
          <w:sdt>
            <w:sdtPr>
              <w:rPr>
                <w:rFonts w:ascii="宋体" w:hAnsi="宋体"/>
                <w:sz w:val="18"/>
                <w:szCs w:val="18"/>
              </w:rPr>
              <w:tag w:val="_TUP_b4ebf9827ab94b278ed796638b463377"/>
              <w:id w:val="407974467"/>
              <w:lock w:val="sdtLocked"/>
            </w:sdtPr>
            <w:sdtContent>
              <w:tr w:rsidR="00A9147D" w:rsidTr="00410B10">
                <w:tc>
                  <w:tcPr>
                    <w:tcW w:w="563" w:type="pct"/>
                  </w:tcPr>
                  <w:p w:rsidR="00A9147D" w:rsidRPr="00410B10" w:rsidRDefault="00A9147D" w:rsidP="00C6673F">
                    <w:pPr>
                      <w:tabs>
                        <w:tab w:val="left" w:pos="5140"/>
                      </w:tabs>
                      <w:jc w:val="left"/>
                      <w:rPr>
                        <w:rFonts w:ascii="宋体" w:hAnsi="宋体"/>
                        <w:sz w:val="18"/>
                        <w:szCs w:val="18"/>
                      </w:rPr>
                    </w:pPr>
                    <w:r w:rsidRPr="00410B10">
                      <w:rPr>
                        <w:sz w:val="18"/>
                        <w:szCs w:val="18"/>
                      </w:rPr>
                      <w:t>洪瞬在</w:t>
                    </w:r>
                  </w:p>
                </w:tc>
                <w:tc>
                  <w:tcPr>
                    <w:tcW w:w="616" w:type="pct"/>
                  </w:tcPr>
                  <w:p w:rsidR="00A9147D" w:rsidRPr="00410B10" w:rsidRDefault="00A9147D" w:rsidP="00410B10">
                    <w:pPr>
                      <w:tabs>
                        <w:tab w:val="left" w:pos="5140"/>
                      </w:tabs>
                      <w:jc w:val="left"/>
                      <w:rPr>
                        <w:rFonts w:ascii="宋体" w:hAnsi="宋体"/>
                        <w:sz w:val="18"/>
                        <w:szCs w:val="18"/>
                      </w:rPr>
                    </w:pPr>
                    <w:r w:rsidRPr="00410B10">
                      <w:rPr>
                        <w:sz w:val="18"/>
                        <w:szCs w:val="18"/>
                      </w:rPr>
                      <w:t>新光圆成</w:t>
                    </w:r>
                  </w:p>
                </w:tc>
                <w:tc>
                  <w:tcPr>
                    <w:tcW w:w="599" w:type="pct"/>
                  </w:tcPr>
                  <w:p w:rsidR="00A9147D" w:rsidRPr="00410B10" w:rsidRDefault="00A9147D" w:rsidP="00C6673F">
                    <w:pPr>
                      <w:tabs>
                        <w:tab w:val="left" w:pos="5140"/>
                      </w:tabs>
                      <w:jc w:val="left"/>
                      <w:rPr>
                        <w:rFonts w:ascii="宋体" w:hAnsi="宋体"/>
                        <w:sz w:val="18"/>
                        <w:szCs w:val="18"/>
                      </w:rPr>
                    </w:pPr>
                    <w:r w:rsidRPr="00410B10">
                      <w:rPr>
                        <w:sz w:val="18"/>
                        <w:szCs w:val="18"/>
                      </w:rPr>
                      <w:t>民间借贷纠纷</w:t>
                    </w:r>
                  </w:p>
                </w:tc>
                <w:sdt>
                  <w:sdtPr>
                    <w:rPr>
                      <w:rFonts w:ascii="宋体" w:hAnsi="宋体"/>
                      <w:sz w:val="18"/>
                      <w:szCs w:val="18"/>
                    </w:rPr>
                    <w:tag w:val="_GBC_265da7f46b03427ba2fc17486a22f908"/>
                    <w:id w:val="-640501073"/>
                    <w:lock w:val="sdtLocked"/>
                    <w:comboBox>
                      <w:listItem w:displayText="是" w:value="是"/>
                      <w:listItem w:displayText="否" w:value="否"/>
                    </w:comboBox>
                  </w:sdtPr>
                  <w:sdtContent>
                    <w:tc>
                      <w:tcPr>
                        <w:tcW w:w="476" w:type="pct"/>
                      </w:tcPr>
                      <w:p w:rsidR="00A9147D" w:rsidRPr="00410B10" w:rsidRDefault="00A9147D" w:rsidP="00C6673F">
                        <w:pPr>
                          <w:tabs>
                            <w:tab w:val="left" w:pos="5140"/>
                          </w:tabs>
                          <w:jc w:val="left"/>
                          <w:rPr>
                            <w:rFonts w:ascii="宋体" w:hAnsi="宋体"/>
                            <w:sz w:val="18"/>
                            <w:szCs w:val="18"/>
                          </w:rPr>
                        </w:pPr>
                        <w:r w:rsidRPr="00410B10">
                          <w:rPr>
                            <w:rFonts w:ascii="宋体" w:hAnsi="宋体"/>
                            <w:sz w:val="18"/>
                            <w:szCs w:val="18"/>
                          </w:rPr>
                          <w:t>是</w:t>
                        </w:r>
                      </w:p>
                    </w:tc>
                  </w:sdtContent>
                </w:sdt>
                <w:tc>
                  <w:tcPr>
                    <w:tcW w:w="872" w:type="pct"/>
                  </w:tcPr>
                  <w:p w:rsidR="00A9147D" w:rsidRPr="00410B10" w:rsidRDefault="00A9147D" w:rsidP="00C6673F">
                    <w:pPr>
                      <w:tabs>
                        <w:tab w:val="left" w:pos="5140"/>
                      </w:tabs>
                      <w:jc w:val="left"/>
                      <w:rPr>
                        <w:rFonts w:ascii="宋体" w:hAnsi="宋体"/>
                        <w:sz w:val="18"/>
                        <w:szCs w:val="18"/>
                      </w:rPr>
                    </w:pPr>
                    <w:r w:rsidRPr="00410B10">
                      <w:rPr>
                        <w:sz w:val="18"/>
                        <w:szCs w:val="18"/>
                      </w:rPr>
                      <w:t>153,337,000</w:t>
                    </w:r>
                  </w:p>
                </w:tc>
                <w:sdt>
                  <w:sdtPr>
                    <w:rPr>
                      <w:rFonts w:ascii="宋体" w:hAnsi="宋体"/>
                      <w:sz w:val="18"/>
                      <w:szCs w:val="18"/>
                    </w:rPr>
                    <w:tag w:val="_GBC_d151b4fa3cb2412480c322d4587cfe4e"/>
                    <w:id w:val="815837071"/>
                    <w:lock w:val="sdtLocked"/>
                    <w:comboBox>
                      <w:listItem w:displayText="是" w:value="是"/>
                      <w:listItem w:displayText="否" w:value="否"/>
                    </w:comboBox>
                  </w:sdtPr>
                  <w:sdtContent>
                    <w:tc>
                      <w:tcPr>
                        <w:tcW w:w="450" w:type="pct"/>
                      </w:tcPr>
                      <w:p w:rsidR="00A9147D" w:rsidRPr="00410B10" w:rsidRDefault="00A9147D" w:rsidP="00C6673F">
                        <w:pPr>
                          <w:tabs>
                            <w:tab w:val="left" w:pos="5140"/>
                          </w:tabs>
                          <w:jc w:val="left"/>
                          <w:rPr>
                            <w:rFonts w:ascii="宋体" w:hAnsi="宋体"/>
                            <w:sz w:val="18"/>
                            <w:szCs w:val="18"/>
                          </w:rPr>
                        </w:pPr>
                        <w:r w:rsidRPr="00410B10">
                          <w:rPr>
                            <w:rFonts w:ascii="宋体" w:hAnsi="宋体"/>
                            <w:sz w:val="18"/>
                            <w:szCs w:val="18"/>
                          </w:rPr>
                          <w:t>是</w:t>
                        </w:r>
                      </w:p>
                    </w:tc>
                  </w:sdtContent>
                </w:sdt>
                <w:tc>
                  <w:tcPr>
                    <w:tcW w:w="866" w:type="pct"/>
                  </w:tcPr>
                  <w:p w:rsidR="00A9147D" w:rsidRPr="00410B10" w:rsidRDefault="002621E4" w:rsidP="00C6673F">
                    <w:pPr>
                      <w:tabs>
                        <w:tab w:val="left" w:pos="5140"/>
                      </w:tabs>
                      <w:jc w:val="left"/>
                      <w:rPr>
                        <w:rFonts w:ascii="宋体" w:hAnsi="宋体"/>
                        <w:sz w:val="18"/>
                        <w:szCs w:val="18"/>
                      </w:rPr>
                    </w:pPr>
                    <w:r w:rsidRPr="00410B10">
                      <w:rPr>
                        <w:sz w:val="18"/>
                        <w:szCs w:val="18"/>
                      </w:rPr>
                      <w:t> </w:t>
                    </w:r>
                    <w:r w:rsidR="00A9147D" w:rsidRPr="00410B10">
                      <w:rPr>
                        <w:sz w:val="18"/>
                        <w:szCs w:val="18"/>
                      </w:rPr>
                      <w:t>终结执行</w:t>
                    </w:r>
                  </w:p>
                </w:tc>
                <w:sdt>
                  <w:sdtPr>
                    <w:rPr>
                      <w:rFonts w:ascii="宋体" w:hAnsi="宋体"/>
                      <w:sz w:val="18"/>
                      <w:szCs w:val="18"/>
                    </w:rPr>
                    <w:tag w:val="_GBC_b2212e68e5094d20a9ce80b8b8f7eb3b"/>
                    <w:id w:val="1437322484"/>
                    <w:lock w:val="sdtLocked"/>
                    <w:date w:fullDate="2022-01-05T00:00:00Z">
                      <w:dateFormat w:val="yyyy'年'M'月'd'日'"/>
                      <w:lid w:val="zh-CN"/>
                      <w:storeMappedDataAs w:val="dateTime"/>
                      <w:calendar w:val="gregorian"/>
                    </w:date>
                  </w:sdtPr>
                  <w:sdtContent>
                    <w:tc>
                      <w:tcPr>
                        <w:tcW w:w="558" w:type="pct"/>
                      </w:tcPr>
                      <w:p w:rsidR="00A9147D" w:rsidRPr="00410B10" w:rsidRDefault="00A9147D" w:rsidP="00C6673F">
                        <w:pPr>
                          <w:tabs>
                            <w:tab w:val="left" w:pos="5140"/>
                          </w:tabs>
                          <w:jc w:val="left"/>
                          <w:rPr>
                            <w:rFonts w:ascii="宋体" w:hAnsi="宋体"/>
                            <w:sz w:val="18"/>
                            <w:szCs w:val="18"/>
                          </w:rPr>
                        </w:pPr>
                        <w:r w:rsidRPr="00410B10">
                          <w:rPr>
                            <w:rFonts w:ascii="宋体" w:hAnsi="宋体"/>
                            <w:sz w:val="18"/>
                            <w:szCs w:val="18"/>
                          </w:rPr>
                          <w:t>2022年01月05日</w:t>
                        </w:r>
                      </w:p>
                    </w:tc>
                  </w:sdtContent>
                </w:sdt>
              </w:tr>
            </w:sdtContent>
          </w:sdt>
          <w:sdt>
            <w:sdtPr>
              <w:rPr>
                <w:rFonts w:ascii="宋体" w:hAnsi="宋体"/>
                <w:sz w:val="18"/>
                <w:szCs w:val="18"/>
              </w:rPr>
              <w:tag w:val="_TUP_b4ebf9827ab94b278ed796638b463377"/>
              <w:id w:val="1948577948"/>
              <w:lock w:val="sdtLocked"/>
            </w:sdtPr>
            <w:sdtContent>
              <w:tr w:rsidR="00A9147D" w:rsidTr="00410B10">
                <w:tc>
                  <w:tcPr>
                    <w:tcW w:w="563" w:type="pct"/>
                  </w:tcPr>
                  <w:p w:rsidR="00A9147D" w:rsidRPr="00410B10" w:rsidRDefault="00A9147D" w:rsidP="00C6673F">
                    <w:pPr>
                      <w:tabs>
                        <w:tab w:val="left" w:pos="5140"/>
                      </w:tabs>
                      <w:jc w:val="left"/>
                      <w:rPr>
                        <w:rFonts w:ascii="宋体" w:hAnsi="宋体"/>
                        <w:sz w:val="18"/>
                        <w:szCs w:val="18"/>
                      </w:rPr>
                    </w:pPr>
                    <w:r w:rsidRPr="00410B10">
                      <w:rPr>
                        <w:sz w:val="18"/>
                        <w:szCs w:val="18"/>
                      </w:rPr>
                      <w:t>光大金瓯资产管理有限公司</w:t>
                    </w:r>
                  </w:p>
                </w:tc>
                <w:tc>
                  <w:tcPr>
                    <w:tcW w:w="616" w:type="pct"/>
                  </w:tcPr>
                  <w:p w:rsidR="00A9147D" w:rsidRPr="00410B10" w:rsidRDefault="00A9147D" w:rsidP="00410B10">
                    <w:pPr>
                      <w:tabs>
                        <w:tab w:val="left" w:pos="5140"/>
                      </w:tabs>
                      <w:jc w:val="left"/>
                      <w:rPr>
                        <w:rFonts w:ascii="宋体" w:hAnsi="宋体"/>
                        <w:sz w:val="18"/>
                        <w:szCs w:val="18"/>
                      </w:rPr>
                    </w:pPr>
                    <w:r w:rsidRPr="00410B10">
                      <w:rPr>
                        <w:sz w:val="18"/>
                        <w:szCs w:val="18"/>
                      </w:rPr>
                      <w:t>新光圆成、新光建材城</w:t>
                    </w:r>
                  </w:p>
                </w:tc>
                <w:tc>
                  <w:tcPr>
                    <w:tcW w:w="599" w:type="pct"/>
                  </w:tcPr>
                  <w:p w:rsidR="00A9147D" w:rsidRPr="00410B10" w:rsidRDefault="00A9147D" w:rsidP="00C6673F">
                    <w:pPr>
                      <w:tabs>
                        <w:tab w:val="left" w:pos="5140"/>
                      </w:tabs>
                      <w:jc w:val="left"/>
                      <w:rPr>
                        <w:rFonts w:ascii="宋体" w:hAnsi="宋体"/>
                        <w:sz w:val="18"/>
                        <w:szCs w:val="18"/>
                      </w:rPr>
                    </w:pPr>
                    <w:r w:rsidRPr="00410B10">
                      <w:rPr>
                        <w:sz w:val="18"/>
                        <w:szCs w:val="18"/>
                      </w:rPr>
                      <w:t>金融借款合同纠纷</w:t>
                    </w:r>
                  </w:p>
                </w:tc>
                <w:sdt>
                  <w:sdtPr>
                    <w:rPr>
                      <w:rFonts w:ascii="宋体" w:hAnsi="宋体"/>
                      <w:sz w:val="18"/>
                      <w:szCs w:val="18"/>
                    </w:rPr>
                    <w:tag w:val="_GBC_265da7f46b03427ba2fc17486a22f908"/>
                    <w:id w:val="-2041195030"/>
                    <w:lock w:val="sdtLocked"/>
                    <w:comboBox>
                      <w:listItem w:displayText="是" w:value="是"/>
                      <w:listItem w:displayText="否" w:value="否"/>
                    </w:comboBox>
                  </w:sdtPr>
                  <w:sdtContent>
                    <w:tc>
                      <w:tcPr>
                        <w:tcW w:w="476" w:type="pct"/>
                      </w:tcPr>
                      <w:p w:rsidR="00A9147D" w:rsidRPr="00410B10" w:rsidRDefault="00A9147D" w:rsidP="00C6673F">
                        <w:pPr>
                          <w:tabs>
                            <w:tab w:val="left" w:pos="5140"/>
                          </w:tabs>
                          <w:jc w:val="left"/>
                          <w:rPr>
                            <w:rFonts w:ascii="宋体" w:hAnsi="宋体"/>
                            <w:sz w:val="18"/>
                            <w:szCs w:val="18"/>
                          </w:rPr>
                        </w:pPr>
                        <w:r w:rsidRPr="00410B10">
                          <w:rPr>
                            <w:rFonts w:ascii="宋体" w:hAnsi="宋体"/>
                            <w:sz w:val="18"/>
                            <w:szCs w:val="18"/>
                          </w:rPr>
                          <w:t>是</w:t>
                        </w:r>
                      </w:p>
                    </w:tc>
                  </w:sdtContent>
                </w:sdt>
                <w:tc>
                  <w:tcPr>
                    <w:tcW w:w="872" w:type="pct"/>
                  </w:tcPr>
                  <w:p w:rsidR="00A9147D" w:rsidRPr="00410B10" w:rsidRDefault="00A9147D" w:rsidP="00C6673F">
                    <w:pPr>
                      <w:tabs>
                        <w:tab w:val="left" w:pos="5140"/>
                      </w:tabs>
                      <w:jc w:val="left"/>
                      <w:rPr>
                        <w:rFonts w:ascii="宋体" w:hAnsi="宋体"/>
                        <w:sz w:val="18"/>
                        <w:szCs w:val="18"/>
                      </w:rPr>
                    </w:pPr>
                    <w:r w:rsidRPr="00410B10">
                      <w:rPr>
                        <w:sz w:val="18"/>
                        <w:szCs w:val="18"/>
                      </w:rPr>
                      <w:t>326,501,900</w:t>
                    </w:r>
                  </w:p>
                </w:tc>
                <w:sdt>
                  <w:sdtPr>
                    <w:rPr>
                      <w:rFonts w:ascii="宋体" w:hAnsi="宋体"/>
                      <w:sz w:val="18"/>
                      <w:szCs w:val="18"/>
                    </w:rPr>
                    <w:tag w:val="_GBC_d151b4fa3cb2412480c322d4587cfe4e"/>
                    <w:id w:val="-356355713"/>
                    <w:lock w:val="sdtLocked"/>
                    <w:comboBox>
                      <w:listItem w:displayText="是" w:value="是"/>
                      <w:listItem w:displayText="否" w:value="否"/>
                    </w:comboBox>
                  </w:sdtPr>
                  <w:sdtContent>
                    <w:tc>
                      <w:tcPr>
                        <w:tcW w:w="450" w:type="pct"/>
                      </w:tcPr>
                      <w:p w:rsidR="00A9147D" w:rsidRPr="00410B10" w:rsidRDefault="00A9147D" w:rsidP="00C6673F">
                        <w:pPr>
                          <w:tabs>
                            <w:tab w:val="left" w:pos="5140"/>
                          </w:tabs>
                          <w:jc w:val="left"/>
                          <w:rPr>
                            <w:rFonts w:ascii="宋体" w:hAnsi="宋体"/>
                            <w:sz w:val="18"/>
                            <w:szCs w:val="18"/>
                          </w:rPr>
                        </w:pPr>
                        <w:r w:rsidRPr="00410B10">
                          <w:rPr>
                            <w:rFonts w:ascii="宋体" w:hAnsi="宋体"/>
                            <w:sz w:val="18"/>
                            <w:szCs w:val="18"/>
                          </w:rPr>
                          <w:t>否</w:t>
                        </w:r>
                      </w:p>
                    </w:tc>
                  </w:sdtContent>
                </w:sdt>
                <w:tc>
                  <w:tcPr>
                    <w:tcW w:w="866" w:type="pct"/>
                  </w:tcPr>
                  <w:p w:rsidR="00A9147D" w:rsidRPr="00410B10" w:rsidRDefault="00A9147D" w:rsidP="00C6673F">
                    <w:pPr>
                      <w:tabs>
                        <w:tab w:val="left" w:pos="5140"/>
                      </w:tabs>
                      <w:jc w:val="left"/>
                      <w:rPr>
                        <w:rFonts w:ascii="宋体" w:hAnsi="宋体"/>
                        <w:sz w:val="18"/>
                        <w:szCs w:val="18"/>
                      </w:rPr>
                    </w:pPr>
                    <w:r w:rsidRPr="00410B10">
                      <w:rPr>
                        <w:sz w:val="18"/>
                        <w:szCs w:val="18"/>
                      </w:rPr>
                      <w:t>拍卖了被执行人新光建材城名下的</w:t>
                    </w:r>
                    <w:r w:rsidRPr="00410B10">
                      <w:rPr>
                        <w:sz w:val="18"/>
                        <w:szCs w:val="18"/>
                      </w:rPr>
                      <w:t>14</w:t>
                    </w:r>
                    <w:r w:rsidRPr="00410B10">
                      <w:rPr>
                        <w:sz w:val="18"/>
                        <w:szCs w:val="18"/>
                      </w:rPr>
                      <w:t>处房产及担保人周晓光、虞云新所有的坐落于浙江省东阳市吴宁街道环城北路</w:t>
                    </w:r>
                    <w:r w:rsidRPr="00410B10">
                      <w:rPr>
                        <w:sz w:val="18"/>
                        <w:szCs w:val="18"/>
                      </w:rPr>
                      <w:t>119-2</w:t>
                    </w:r>
                    <w:r w:rsidRPr="00410B10">
                      <w:rPr>
                        <w:sz w:val="18"/>
                        <w:szCs w:val="18"/>
                      </w:rPr>
                      <w:t>号房地产，本次执行程序已终结</w:t>
                    </w:r>
                  </w:p>
                </w:tc>
                <w:sdt>
                  <w:sdtPr>
                    <w:rPr>
                      <w:rFonts w:ascii="宋体" w:hAnsi="宋体"/>
                      <w:sz w:val="18"/>
                      <w:szCs w:val="18"/>
                    </w:rPr>
                    <w:tag w:val="_GBC_b2212e68e5094d20a9ce80b8b8f7eb3b"/>
                    <w:id w:val="1611865328"/>
                    <w:lock w:val="sdtLocked"/>
                    <w:date w:fullDate="2021-08-27T00:00:00Z">
                      <w:dateFormat w:val="yyyy'年'M'月'd'日'"/>
                      <w:lid w:val="zh-CN"/>
                      <w:storeMappedDataAs w:val="dateTime"/>
                      <w:calendar w:val="gregorian"/>
                    </w:date>
                  </w:sdtPr>
                  <w:sdtContent>
                    <w:tc>
                      <w:tcPr>
                        <w:tcW w:w="558" w:type="pct"/>
                      </w:tcPr>
                      <w:p w:rsidR="00A9147D" w:rsidRPr="00410B10" w:rsidRDefault="00A9147D" w:rsidP="00C6673F">
                        <w:pPr>
                          <w:tabs>
                            <w:tab w:val="left" w:pos="5140"/>
                          </w:tabs>
                          <w:jc w:val="left"/>
                          <w:rPr>
                            <w:rFonts w:ascii="宋体" w:hAnsi="宋体"/>
                            <w:sz w:val="18"/>
                            <w:szCs w:val="18"/>
                          </w:rPr>
                        </w:pPr>
                        <w:r w:rsidRPr="00410B10">
                          <w:rPr>
                            <w:rFonts w:ascii="宋体" w:hAnsi="宋体"/>
                            <w:sz w:val="18"/>
                            <w:szCs w:val="18"/>
                          </w:rPr>
                          <w:t>2021年08月27日</w:t>
                        </w:r>
                      </w:p>
                    </w:tc>
                  </w:sdtContent>
                </w:sdt>
              </w:tr>
            </w:sdtContent>
          </w:sdt>
          <w:sdt>
            <w:sdtPr>
              <w:rPr>
                <w:rFonts w:ascii="宋体" w:hAnsi="宋体"/>
                <w:sz w:val="18"/>
                <w:szCs w:val="18"/>
              </w:rPr>
              <w:tag w:val="_TUP_b4ebf9827ab94b278ed796638b463377"/>
              <w:id w:val="-900746596"/>
              <w:lock w:val="sdtLocked"/>
            </w:sdtPr>
            <w:sdtContent>
              <w:tr w:rsidR="00A9147D" w:rsidTr="00410B10">
                <w:tc>
                  <w:tcPr>
                    <w:tcW w:w="563" w:type="pct"/>
                  </w:tcPr>
                  <w:p w:rsidR="00A9147D" w:rsidRPr="00410B10" w:rsidRDefault="00A9147D" w:rsidP="00C6673F">
                    <w:pPr>
                      <w:tabs>
                        <w:tab w:val="left" w:pos="5140"/>
                      </w:tabs>
                      <w:jc w:val="left"/>
                      <w:rPr>
                        <w:rFonts w:ascii="宋体" w:hAnsi="宋体"/>
                        <w:sz w:val="18"/>
                        <w:szCs w:val="18"/>
                      </w:rPr>
                    </w:pPr>
                    <w:r w:rsidRPr="00410B10">
                      <w:rPr>
                        <w:sz w:val="18"/>
                        <w:szCs w:val="18"/>
                      </w:rPr>
                      <w:t>中信信托有限责任公司</w:t>
                    </w:r>
                  </w:p>
                </w:tc>
                <w:tc>
                  <w:tcPr>
                    <w:tcW w:w="616" w:type="pct"/>
                  </w:tcPr>
                  <w:p w:rsidR="00A9147D" w:rsidRPr="00410B10" w:rsidRDefault="00A9147D" w:rsidP="00410B10">
                    <w:pPr>
                      <w:tabs>
                        <w:tab w:val="left" w:pos="5140"/>
                      </w:tabs>
                      <w:jc w:val="left"/>
                      <w:rPr>
                        <w:rFonts w:ascii="宋体" w:hAnsi="宋体"/>
                        <w:sz w:val="18"/>
                        <w:szCs w:val="18"/>
                      </w:rPr>
                    </w:pPr>
                    <w:r w:rsidRPr="00410B10">
                      <w:rPr>
                        <w:sz w:val="18"/>
                        <w:szCs w:val="18"/>
                      </w:rPr>
                      <w:t>新光圆成、新光建材城</w:t>
                    </w:r>
                  </w:p>
                </w:tc>
                <w:tc>
                  <w:tcPr>
                    <w:tcW w:w="599" w:type="pct"/>
                  </w:tcPr>
                  <w:p w:rsidR="00A9147D" w:rsidRPr="00410B10" w:rsidRDefault="00A9147D" w:rsidP="00C6673F">
                    <w:pPr>
                      <w:tabs>
                        <w:tab w:val="left" w:pos="5140"/>
                      </w:tabs>
                      <w:jc w:val="left"/>
                      <w:rPr>
                        <w:rFonts w:ascii="宋体" w:hAnsi="宋体"/>
                        <w:sz w:val="18"/>
                        <w:szCs w:val="18"/>
                      </w:rPr>
                    </w:pPr>
                    <w:r w:rsidRPr="00410B10">
                      <w:rPr>
                        <w:sz w:val="18"/>
                        <w:szCs w:val="18"/>
                      </w:rPr>
                      <w:t>金融借款合同纠纷</w:t>
                    </w:r>
                  </w:p>
                </w:tc>
                <w:sdt>
                  <w:sdtPr>
                    <w:rPr>
                      <w:rFonts w:ascii="宋体" w:hAnsi="宋体"/>
                      <w:sz w:val="18"/>
                      <w:szCs w:val="18"/>
                    </w:rPr>
                    <w:tag w:val="_GBC_265da7f46b03427ba2fc17486a22f908"/>
                    <w:id w:val="-310171195"/>
                    <w:lock w:val="sdtLocked"/>
                    <w:comboBox>
                      <w:listItem w:displayText="是" w:value="是"/>
                      <w:listItem w:displayText="否" w:value="否"/>
                    </w:comboBox>
                  </w:sdtPr>
                  <w:sdtContent>
                    <w:tc>
                      <w:tcPr>
                        <w:tcW w:w="476" w:type="pct"/>
                      </w:tcPr>
                      <w:p w:rsidR="00A9147D" w:rsidRPr="00410B10" w:rsidRDefault="00A9147D" w:rsidP="00C6673F">
                        <w:pPr>
                          <w:tabs>
                            <w:tab w:val="left" w:pos="5140"/>
                          </w:tabs>
                          <w:jc w:val="left"/>
                          <w:rPr>
                            <w:rFonts w:ascii="宋体" w:hAnsi="宋体"/>
                            <w:sz w:val="18"/>
                            <w:szCs w:val="18"/>
                          </w:rPr>
                        </w:pPr>
                        <w:r w:rsidRPr="00410B10">
                          <w:rPr>
                            <w:rFonts w:ascii="宋体" w:hAnsi="宋体"/>
                            <w:sz w:val="18"/>
                            <w:szCs w:val="18"/>
                          </w:rPr>
                          <w:t>是</w:t>
                        </w:r>
                      </w:p>
                    </w:tc>
                  </w:sdtContent>
                </w:sdt>
                <w:tc>
                  <w:tcPr>
                    <w:tcW w:w="872" w:type="pct"/>
                  </w:tcPr>
                  <w:p w:rsidR="00A9147D" w:rsidRPr="00410B10" w:rsidRDefault="00A9147D" w:rsidP="00C6673F">
                    <w:pPr>
                      <w:tabs>
                        <w:tab w:val="left" w:pos="5140"/>
                      </w:tabs>
                      <w:jc w:val="left"/>
                      <w:rPr>
                        <w:rFonts w:ascii="宋体" w:hAnsi="宋体"/>
                        <w:sz w:val="18"/>
                        <w:szCs w:val="18"/>
                      </w:rPr>
                    </w:pPr>
                    <w:r w:rsidRPr="00410B10">
                      <w:rPr>
                        <w:sz w:val="18"/>
                        <w:szCs w:val="18"/>
                      </w:rPr>
                      <w:t>200,000,000</w:t>
                    </w:r>
                  </w:p>
                </w:tc>
                <w:sdt>
                  <w:sdtPr>
                    <w:rPr>
                      <w:rFonts w:ascii="宋体" w:hAnsi="宋体"/>
                      <w:sz w:val="18"/>
                      <w:szCs w:val="18"/>
                    </w:rPr>
                    <w:tag w:val="_GBC_d151b4fa3cb2412480c322d4587cfe4e"/>
                    <w:id w:val="-979844863"/>
                    <w:lock w:val="sdtLocked"/>
                    <w:comboBox>
                      <w:listItem w:displayText="是" w:value="是"/>
                      <w:listItem w:displayText="否" w:value="否"/>
                    </w:comboBox>
                  </w:sdtPr>
                  <w:sdtContent>
                    <w:tc>
                      <w:tcPr>
                        <w:tcW w:w="450" w:type="pct"/>
                      </w:tcPr>
                      <w:p w:rsidR="00A9147D" w:rsidRPr="00410B10" w:rsidRDefault="00A9147D" w:rsidP="00C6673F">
                        <w:pPr>
                          <w:tabs>
                            <w:tab w:val="left" w:pos="5140"/>
                          </w:tabs>
                          <w:jc w:val="left"/>
                          <w:rPr>
                            <w:rFonts w:ascii="宋体" w:hAnsi="宋体"/>
                            <w:sz w:val="18"/>
                            <w:szCs w:val="18"/>
                          </w:rPr>
                        </w:pPr>
                        <w:r w:rsidRPr="00410B10">
                          <w:rPr>
                            <w:rFonts w:ascii="宋体" w:hAnsi="宋体"/>
                            <w:sz w:val="18"/>
                            <w:szCs w:val="18"/>
                          </w:rPr>
                          <w:t>否</w:t>
                        </w:r>
                      </w:p>
                    </w:tc>
                  </w:sdtContent>
                </w:sdt>
                <w:tc>
                  <w:tcPr>
                    <w:tcW w:w="866" w:type="pct"/>
                  </w:tcPr>
                  <w:p w:rsidR="00A9147D" w:rsidRPr="00410B10" w:rsidRDefault="00A9147D" w:rsidP="00C6673F">
                    <w:pPr>
                      <w:tabs>
                        <w:tab w:val="left" w:pos="5140"/>
                      </w:tabs>
                      <w:jc w:val="left"/>
                      <w:rPr>
                        <w:rFonts w:ascii="宋体" w:hAnsi="宋体"/>
                        <w:sz w:val="18"/>
                        <w:szCs w:val="18"/>
                      </w:rPr>
                    </w:pPr>
                    <w:r w:rsidRPr="00410B10">
                      <w:rPr>
                        <w:sz w:val="18"/>
                        <w:szCs w:val="18"/>
                      </w:rPr>
                      <w:t>拍卖了被执行人新光建材城持有东阳新光太平洋实业有限公司</w:t>
                    </w:r>
                    <w:r w:rsidRPr="00410B10">
                      <w:rPr>
                        <w:sz w:val="18"/>
                        <w:szCs w:val="18"/>
                      </w:rPr>
                      <w:t>100%</w:t>
                    </w:r>
                    <w:r w:rsidRPr="00410B10">
                      <w:rPr>
                        <w:sz w:val="18"/>
                        <w:szCs w:val="18"/>
                      </w:rPr>
                      <w:t>的股权，其余未拍卖成功，本次执行程序已终结</w:t>
                    </w:r>
                  </w:p>
                </w:tc>
                <w:sdt>
                  <w:sdtPr>
                    <w:rPr>
                      <w:rFonts w:ascii="宋体" w:hAnsi="宋体"/>
                      <w:sz w:val="18"/>
                      <w:szCs w:val="18"/>
                    </w:rPr>
                    <w:tag w:val="_GBC_b2212e68e5094d20a9ce80b8b8f7eb3b"/>
                    <w:id w:val="-1541672098"/>
                    <w:lock w:val="sdtLocked"/>
                    <w:showingPlcHdr/>
                    <w:date w:fullDate="2022-08-25T00:00:00Z">
                      <w:dateFormat w:val="yyyy'年'M'月'd'日'"/>
                      <w:lid w:val="zh-CN"/>
                      <w:storeMappedDataAs w:val="dateTime"/>
                      <w:calendar w:val="gregorian"/>
                    </w:date>
                  </w:sdtPr>
                  <w:sdtContent>
                    <w:tc>
                      <w:tcPr>
                        <w:tcW w:w="558" w:type="pct"/>
                      </w:tcPr>
                      <w:p w:rsidR="00A9147D" w:rsidRPr="00410B10" w:rsidRDefault="00A9147D" w:rsidP="00C6673F">
                        <w:pPr>
                          <w:tabs>
                            <w:tab w:val="left" w:pos="5140"/>
                          </w:tabs>
                          <w:jc w:val="left"/>
                          <w:rPr>
                            <w:rFonts w:ascii="宋体" w:hAnsi="宋体"/>
                            <w:sz w:val="18"/>
                            <w:szCs w:val="18"/>
                          </w:rPr>
                        </w:pPr>
                        <w:r w:rsidRPr="00410B10">
                          <w:rPr>
                            <w:rFonts w:hint="eastAsia"/>
                            <w:sz w:val="18"/>
                            <w:szCs w:val="18"/>
                          </w:rPr>
                          <w:t> </w:t>
                        </w:r>
                      </w:p>
                    </w:tc>
                  </w:sdtContent>
                </w:sdt>
              </w:tr>
            </w:sdtContent>
          </w:sdt>
          <w:sdt>
            <w:sdtPr>
              <w:rPr>
                <w:rFonts w:ascii="宋体" w:hAnsi="宋体"/>
                <w:sz w:val="18"/>
                <w:szCs w:val="18"/>
              </w:rPr>
              <w:tag w:val="_TUP_b4ebf9827ab94b278ed796638b463377"/>
              <w:id w:val="-496033537"/>
              <w:lock w:val="sdtLocked"/>
            </w:sdtPr>
            <w:sdtContent>
              <w:tr w:rsidR="00A9147D" w:rsidTr="00410B10">
                <w:tc>
                  <w:tcPr>
                    <w:tcW w:w="563" w:type="pct"/>
                  </w:tcPr>
                  <w:p w:rsidR="00A9147D" w:rsidRPr="00410B10" w:rsidRDefault="00A9147D" w:rsidP="00C6673F">
                    <w:pPr>
                      <w:tabs>
                        <w:tab w:val="left" w:pos="5140"/>
                      </w:tabs>
                      <w:jc w:val="left"/>
                      <w:rPr>
                        <w:rFonts w:ascii="宋体" w:hAnsi="宋体"/>
                        <w:sz w:val="18"/>
                        <w:szCs w:val="18"/>
                      </w:rPr>
                    </w:pPr>
                    <w:r w:rsidRPr="00410B10">
                      <w:rPr>
                        <w:sz w:val="18"/>
                        <w:szCs w:val="18"/>
                      </w:rPr>
                      <w:t>中国建筑一局（集团）有限公司</w:t>
                    </w:r>
                  </w:p>
                </w:tc>
                <w:tc>
                  <w:tcPr>
                    <w:tcW w:w="616" w:type="pct"/>
                  </w:tcPr>
                  <w:p w:rsidR="00A9147D" w:rsidRPr="00410B10" w:rsidRDefault="00A9147D" w:rsidP="00410B10">
                    <w:pPr>
                      <w:tabs>
                        <w:tab w:val="left" w:pos="5140"/>
                      </w:tabs>
                      <w:jc w:val="left"/>
                      <w:rPr>
                        <w:rFonts w:ascii="宋体" w:hAnsi="宋体"/>
                        <w:sz w:val="18"/>
                        <w:szCs w:val="18"/>
                      </w:rPr>
                    </w:pPr>
                    <w:r w:rsidRPr="00410B10">
                      <w:rPr>
                        <w:sz w:val="18"/>
                        <w:szCs w:val="18"/>
                      </w:rPr>
                      <w:t>义乌世</w:t>
                    </w:r>
                    <w:r w:rsidR="00410B10">
                      <w:rPr>
                        <w:rFonts w:hint="eastAsia"/>
                        <w:sz w:val="18"/>
                        <w:szCs w:val="18"/>
                      </w:rPr>
                      <w:t>茂</w:t>
                    </w:r>
                  </w:p>
                </w:tc>
                <w:tc>
                  <w:tcPr>
                    <w:tcW w:w="599" w:type="pct"/>
                  </w:tcPr>
                  <w:p w:rsidR="00A9147D" w:rsidRPr="00410B10" w:rsidRDefault="00A9147D" w:rsidP="00C6673F">
                    <w:pPr>
                      <w:tabs>
                        <w:tab w:val="left" w:pos="5140"/>
                      </w:tabs>
                      <w:jc w:val="left"/>
                      <w:rPr>
                        <w:rFonts w:ascii="宋体" w:hAnsi="宋体"/>
                        <w:sz w:val="18"/>
                        <w:szCs w:val="18"/>
                      </w:rPr>
                    </w:pPr>
                    <w:r w:rsidRPr="00410B10">
                      <w:rPr>
                        <w:sz w:val="18"/>
                        <w:szCs w:val="18"/>
                      </w:rPr>
                      <w:t>建设工程施工合同纠纷</w:t>
                    </w:r>
                  </w:p>
                </w:tc>
                <w:sdt>
                  <w:sdtPr>
                    <w:rPr>
                      <w:rFonts w:ascii="宋体" w:hAnsi="宋体"/>
                      <w:sz w:val="18"/>
                      <w:szCs w:val="18"/>
                    </w:rPr>
                    <w:tag w:val="_GBC_265da7f46b03427ba2fc17486a22f908"/>
                    <w:id w:val="1905021010"/>
                    <w:lock w:val="sdtLocked"/>
                    <w:comboBox>
                      <w:listItem w:displayText="是" w:value="是"/>
                      <w:listItem w:displayText="否" w:value="否"/>
                    </w:comboBox>
                  </w:sdtPr>
                  <w:sdtContent>
                    <w:tc>
                      <w:tcPr>
                        <w:tcW w:w="476" w:type="pct"/>
                      </w:tcPr>
                      <w:p w:rsidR="00A9147D" w:rsidRPr="00410B10" w:rsidRDefault="00A9147D" w:rsidP="00C6673F">
                        <w:pPr>
                          <w:tabs>
                            <w:tab w:val="left" w:pos="5140"/>
                          </w:tabs>
                          <w:jc w:val="left"/>
                          <w:rPr>
                            <w:rFonts w:ascii="宋体" w:hAnsi="宋体"/>
                            <w:sz w:val="18"/>
                            <w:szCs w:val="18"/>
                          </w:rPr>
                        </w:pPr>
                        <w:r w:rsidRPr="00410B10">
                          <w:rPr>
                            <w:rFonts w:ascii="宋体" w:hAnsi="宋体"/>
                            <w:sz w:val="18"/>
                            <w:szCs w:val="18"/>
                          </w:rPr>
                          <w:t>是</w:t>
                        </w:r>
                      </w:p>
                    </w:tc>
                  </w:sdtContent>
                </w:sdt>
                <w:tc>
                  <w:tcPr>
                    <w:tcW w:w="872" w:type="pct"/>
                  </w:tcPr>
                  <w:p w:rsidR="00A9147D" w:rsidRPr="00410B10" w:rsidRDefault="00A9147D" w:rsidP="00C6673F">
                    <w:pPr>
                      <w:tabs>
                        <w:tab w:val="left" w:pos="5140"/>
                      </w:tabs>
                      <w:jc w:val="left"/>
                      <w:rPr>
                        <w:rFonts w:ascii="宋体" w:hAnsi="宋体"/>
                        <w:sz w:val="18"/>
                        <w:szCs w:val="18"/>
                      </w:rPr>
                    </w:pPr>
                    <w:r w:rsidRPr="00410B10">
                      <w:rPr>
                        <w:sz w:val="18"/>
                        <w:szCs w:val="18"/>
                      </w:rPr>
                      <w:t>211,362,100</w:t>
                    </w:r>
                  </w:p>
                </w:tc>
                <w:sdt>
                  <w:sdtPr>
                    <w:rPr>
                      <w:rFonts w:ascii="宋体" w:hAnsi="宋体"/>
                      <w:sz w:val="18"/>
                      <w:szCs w:val="18"/>
                    </w:rPr>
                    <w:tag w:val="_GBC_d151b4fa3cb2412480c322d4587cfe4e"/>
                    <w:id w:val="-1319576817"/>
                    <w:lock w:val="sdtLocked"/>
                    <w:comboBox>
                      <w:listItem w:displayText="是" w:value="是"/>
                      <w:listItem w:displayText="否" w:value="否"/>
                    </w:comboBox>
                  </w:sdtPr>
                  <w:sdtContent>
                    <w:tc>
                      <w:tcPr>
                        <w:tcW w:w="450" w:type="pct"/>
                      </w:tcPr>
                      <w:p w:rsidR="00A9147D" w:rsidRPr="00410B10" w:rsidRDefault="00A9147D" w:rsidP="00C6673F">
                        <w:pPr>
                          <w:tabs>
                            <w:tab w:val="left" w:pos="5140"/>
                          </w:tabs>
                          <w:jc w:val="left"/>
                          <w:rPr>
                            <w:rFonts w:ascii="宋体" w:hAnsi="宋体"/>
                            <w:sz w:val="18"/>
                            <w:szCs w:val="18"/>
                          </w:rPr>
                        </w:pPr>
                        <w:r w:rsidRPr="00410B10">
                          <w:rPr>
                            <w:rFonts w:ascii="宋体" w:hAnsi="宋体"/>
                            <w:sz w:val="18"/>
                            <w:szCs w:val="18"/>
                          </w:rPr>
                          <w:t>否</w:t>
                        </w:r>
                      </w:p>
                    </w:tc>
                  </w:sdtContent>
                </w:sdt>
                <w:tc>
                  <w:tcPr>
                    <w:tcW w:w="866" w:type="pct"/>
                  </w:tcPr>
                  <w:p w:rsidR="00A9147D" w:rsidRPr="00410B10" w:rsidRDefault="00A9147D" w:rsidP="00C6673F">
                    <w:pPr>
                      <w:tabs>
                        <w:tab w:val="left" w:pos="5140"/>
                      </w:tabs>
                      <w:jc w:val="left"/>
                      <w:rPr>
                        <w:rFonts w:ascii="宋体" w:hAnsi="宋体"/>
                        <w:sz w:val="18"/>
                        <w:szCs w:val="18"/>
                      </w:rPr>
                    </w:pPr>
                    <w:r w:rsidRPr="00410B10">
                      <w:rPr>
                        <w:sz w:val="18"/>
                        <w:szCs w:val="18"/>
                      </w:rPr>
                      <w:t>已申请执行</w:t>
                    </w:r>
                  </w:p>
                </w:tc>
                <w:sdt>
                  <w:sdtPr>
                    <w:rPr>
                      <w:rFonts w:ascii="宋体" w:hAnsi="宋体"/>
                      <w:sz w:val="18"/>
                      <w:szCs w:val="18"/>
                    </w:rPr>
                    <w:tag w:val="_GBC_b2212e68e5094d20a9ce80b8b8f7eb3b"/>
                    <w:id w:val="1204224238"/>
                    <w:lock w:val="sdtLocked"/>
                    <w:date w:fullDate="2022-01-05T00:00:00Z">
                      <w:dateFormat w:val="yyyy'年'M'月'd'日'"/>
                      <w:lid w:val="zh-CN"/>
                      <w:storeMappedDataAs w:val="dateTime"/>
                      <w:calendar w:val="gregorian"/>
                    </w:date>
                  </w:sdtPr>
                  <w:sdtContent>
                    <w:tc>
                      <w:tcPr>
                        <w:tcW w:w="558" w:type="pct"/>
                      </w:tcPr>
                      <w:p w:rsidR="00A9147D" w:rsidRPr="00410B10" w:rsidRDefault="00A9147D" w:rsidP="00C6673F">
                        <w:pPr>
                          <w:tabs>
                            <w:tab w:val="left" w:pos="5140"/>
                          </w:tabs>
                          <w:jc w:val="left"/>
                          <w:rPr>
                            <w:rFonts w:ascii="宋体" w:hAnsi="宋体"/>
                            <w:sz w:val="18"/>
                            <w:szCs w:val="18"/>
                          </w:rPr>
                        </w:pPr>
                        <w:r w:rsidRPr="00410B10">
                          <w:rPr>
                            <w:rFonts w:ascii="宋体" w:hAnsi="宋体"/>
                            <w:sz w:val="18"/>
                            <w:szCs w:val="18"/>
                          </w:rPr>
                          <w:t>2022年01月05日</w:t>
                        </w:r>
                      </w:p>
                    </w:tc>
                  </w:sdtContent>
                </w:sdt>
              </w:tr>
            </w:sdtContent>
          </w:sdt>
          <w:sdt>
            <w:sdtPr>
              <w:rPr>
                <w:rFonts w:ascii="宋体" w:hAnsi="宋体"/>
                <w:sz w:val="18"/>
                <w:szCs w:val="18"/>
              </w:rPr>
              <w:tag w:val="_TUP_b4ebf9827ab94b278ed796638b463377"/>
              <w:id w:val="531312058"/>
              <w:lock w:val="sdtLocked"/>
            </w:sdtPr>
            <w:sdtContent>
              <w:tr w:rsidR="00A9147D" w:rsidTr="00410B10">
                <w:tc>
                  <w:tcPr>
                    <w:tcW w:w="563" w:type="pct"/>
                  </w:tcPr>
                  <w:p w:rsidR="00A9147D" w:rsidRPr="00410B10" w:rsidRDefault="00A9147D" w:rsidP="00C6673F">
                    <w:pPr>
                      <w:tabs>
                        <w:tab w:val="left" w:pos="5140"/>
                      </w:tabs>
                      <w:jc w:val="left"/>
                      <w:rPr>
                        <w:rFonts w:ascii="宋体" w:hAnsi="宋体"/>
                        <w:sz w:val="18"/>
                        <w:szCs w:val="18"/>
                      </w:rPr>
                    </w:pPr>
                    <w:r w:rsidRPr="00410B10">
                      <w:rPr>
                        <w:sz w:val="18"/>
                        <w:szCs w:val="18"/>
                      </w:rPr>
                      <w:t>浙商银行股份有限公司</w:t>
                    </w:r>
                  </w:p>
                </w:tc>
                <w:tc>
                  <w:tcPr>
                    <w:tcW w:w="616" w:type="pct"/>
                  </w:tcPr>
                  <w:p w:rsidR="00A9147D" w:rsidRPr="00410B10" w:rsidRDefault="00A9147D" w:rsidP="00410B10">
                    <w:pPr>
                      <w:tabs>
                        <w:tab w:val="left" w:pos="5140"/>
                      </w:tabs>
                      <w:jc w:val="left"/>
                      <w:rPr>
                        <w:rFonts w:ascii="宋体" w:hAnsi="宋体"/>
                        <w:sz w:val="18"/>
                        <w:szCs w:val="18"/>
                      </w:rPr>
                    </w:pPr>
                    <w:r w:rsidRPr="00410B10">
                      <w:rPr>
                        <w:sz w:val="18"/>
                        <w:szCs w:val="18"/>
                      </w:rPr>
                      <w:t>义乌世茂</w:t>
                    </w:r>
                  </w:p>
                </w:tc>
                <w:tc>
                  <w:tcPr>
                    <w:tcW w:w="599" w:type="pct"/>
                  </w:tcPr>
                  <w:p w:rsidR="00A9147D" w:rsidRPr="00410B10" w:rsidRDefault="00A9147D" w:rsidP="00C6673F">
                    <w:pPr>
                      <w:tabs>
                        <w:tab w:val="left" w:pos="5140"/>
                      </w:tabs>
                      <w:jc w:val="left"/>
                      <w:rPr>
                        <w:rFonts w:ascii="宋体" w:hAnsi="宋体"/>
                        <w:sz w:val="18"/>
                        <w:szCs w:val="18"/>
                      </w:rPr>
                    </w:pPr>
                    <w:r w:rsidRPr="00410B10">
                      <w:rPr>
                        <w:sz w:val="18"/>
                        <w:szCs w:val="18"/>
                      </w:rPr>
                      <w:t>金融借款合同纠纷</w:t>
                    </w:r>
                  </w:p>
                </w:tc>
                <w:sdt>
                  <w:sdtPr>
                    <w:rPr>
                      <w:rFonts w:ascii="宋体" w:hAnsi="宋体"/>
                      <w:sz w:val="18"/>
                      <w:szCs w:val="18"/>
                    </w:rPr>
                    <w:tag w:val="_GBC_265da7f46b03427ba2fc17486a22f908"/>
                    <w:id w:val="618343319"/>
                    <w:lock w:val="sdtLocked"/>
                    <w:comboBox>
                      <w:listItem w:displayText="是" w:value="是"/>
                      <w:listItem w:displayText="否" w:value="否"/>
                    </w:comboBox>
                  </w:sdtPr>
                  <w:sdtContent>
                    <w:tc>
                      <w:tcPr>
                        <w:tcW w:w="476" w:type="pct"/>
                      </w:tcPr>
                      <w:p w:rsidR="00A9147D" w:rsidRPr="00410B10" w:rsidRDefault="00A9147D" w:rsidP="00C6673F">
                        <w:pPr>
                          <w:tabs>
                            <w:tab w:val="left" w:pos="5140"/>
                          </w:tabs>
                          <w:jc w:val="left"/>
                          <w:rPr>
                            <w:rFonts w:ascii="宋体" w:hAnsi="宋体"/>
                            <w:sz w:val="18"/>
                            <w:szCs w:val="18"/>
                          </w:rPr>
                        </w:pPr>
                        <w:r w:rsidRPr="00410B10">
                          <w:rPr>
                            <w:rFonts w:ascii="宋体" w:hAnsi="宋体"/>
                            <w:sz w:val="18"/>
                            <w:szCs w:val="18"/>
                          </w:rPr>
                          <w:t>是</w:t>
                        </w:r>
                      </w:p>
                    </w:tc>
                  </w:sdtContent>
                </w:sdt>
                <w:tc>
                  <w:tcPr>
                    <w:tcW w:w="872" w:type="pct"/>
                  </w:tcPr>
                  <w:p w:rsidR="00A9147D" w:rsidRPr="00410B10" w:rsidRDefault="00A9147D" w:rsidP="00C6673F">
                    <w:pPr>
                      <w:tabs>
                        <w:tab w:val="left" w:pos="5140"/>
                      </w:tabs>
                      <w:jc w:val="left"/>
                      <w:rPr>
                        <w:rFonts w:ascii="宋体" w:hAnsi="宋体"/>
                        <w:sz w:val="18"/>
                        <w:szCs w:val="18"/>
                      </w:rPr>
                    </w:pPr>
                    <w:r w:rsidRPr="00410B10">
                      <w:rPr>
                        <w:sz w:val="18"/>
                        <w:szCs w:val="18"/>
                      </w:rPr>
                      <w:t>2,081,001,300</w:t>
                    </w:r>
                  </w:p>
                </w:tc>
                <w:sdt>
                  <w:sdtPr>
                    <w:rPr>
                      <w:rFonts w:ascii="宋体" w:hAnsi="宋体"/>
                      <w:sz w:val="18"/>
                      <w:szCs w:val="18"/>
                    </w:rPr>
                    <w:tag w:val="_GBC_d151b4fa3cb2412480c322d4587cfe4e"/>
                    <w:id w:val="2116704882"/>
                    <w:lock w:val="sdtLocked"/>
                    <w:comboBox>
                      <w:listItem w:displayText="是" w:value="是"/>
                      <w:listItem w:displayText="否" w:value="否"/>
                    </w:comboBox>
                  </w:sdtPr>
                  <w:sdtContent>
                    <w:tc>
                      <w:tcPr>
                        <w:tcW w:w="450" w:type="pct"/>
                      </w:tcPr>
                      <w:p w:rsidR="00A9147D" w:rsidRPr="00410B10" w:rsidRDefault="00A9147D" w:rsidP="00C6673F">
                        <w:pPr>
                          <w:tabs>
                            <w:tab w:val="left" w:pos="5140"/>
                          </w:tabs>
                          <w:jc w:val="left"/>
                          <w:rPr>
                            <w:rFonts w:ascii="宋体" w:hAnsi="宋体"/>
                            <w:sz w:val="18"/>
                            <w:szCs w:val="18"/>
                          </w:rPr>
                        </w:pPr>
                        <w:r w:rsidRPr="00410B10">
                          <w:rPr>
                            <w:rFonts w:ascii="宋体" w:hAnsi="宋体"/>
                            <w:sz w:val="18"/>
                            <w:szCs w:val="18"/>
                          </w:rPr>
                          <w:t>是</w:t>
                        </w:r>
                      </w:p>
                    </w:tc>
                  </w:sdtContent>
                </w:sdt>
                <w:tc>
                  <w:tcPr>
                    <w:tcW w:w="866" w:type="pct"/>
                  </w:tcPr>
                  <w:p w:rsidR="00A9147D" w:rsidRPr="00410B10" w:rsidRDefault="00A9147D" w:rsidP="00C6673F">
                    <w:pPr>
                      <w:tabs>
                        <w:tab w:val="left" w:pos="5140"/>
                      </w:tabs>
                      <w:jc w:val="left"/>
                      <w:rPr>
                        <w:rFonts w:ascii="宋体" w:hAnsi="宋体"/>
                        <w:sz w:val="18"/>
                        <w:szCs w:val="18"/>
                      </w:rPr>
                    </w:pPr>
                    <w:r w:rsidRPr="00410B10">
                      <w:rPr>
                        <w:sz w:val="18"/>
                        <w:szCs w:val="18"/>
                      </w:rPr>
                      <w:t>已拍卖义乌世茂坐落于义乌市福田街道世茂中心共</w:t>
                    </w:r>
                    <w:r w:rsidRPr="00410B10">
                      <w:rPr>
                        <w:sz w:val="18"/>
                        <w:szCs w:val="18"/>
                      </w:rPr>
                      <w:t>161</w:t>
                    </w:r>
                    <w:r w:rsidRPr="00410B10">
                      <w:rPr>
                        <w:sz w:val="18"/>
                        <w:szCs w:val="18"/>
                      </w:rPr>
                      <w:t>套房地产及新光建材城名下坐落于东阳市吴宁街道黉门商厦及新光天地共</w:t>
                    </w:r>
                    <w:r w:rsidRPr="00410B10">
                      <w:rPr>
                        <w:sz w:val="18"/>
                        <w:szCs w:val="18"/>
                      </w:rPr>
                      <w:t>20</w:t>
                    </w:r>
                    <w:r w:rsidRPr="00410B10">
                      <w:rPr>
                        <w:sz w:val="18"/>
                        <w:szCs w:val="18"/>
                      </w:rPr>
                      <w:t>套房地产。后期继续执行。</w:t>
                    </w:r>
                  </w:p>
                </w:tc>
                <w:sdt>
                  <w:sdtPr>
                    <w:rPr>
                      <w:rFonts w:ascii="宋体" w:hAnsi="宋体"/>
                      <w:sz w:val="18"/>
                      <w:szCs w:val="18"/>
                    </w:rPr>
                    <w:tag w:val="_GBC_b2212e68e5094d20a9ce80b8b8f7eb3b"/>
                    <w:id w:val="312842544"/>
                    <w:lock w:val="sdtLocked"/>
                    <w:date w:fullDate="2022-05-31T00:00:00Z">
                      <w:dateFormat w:val="yyyy'年'M'月'd'日'"/>
                      <w:lid w:val="zh-CN"/>
                      <w:storeMappedDataAs w:val="dateTime"/>
                      <w:calendar w:val="gregorian"/>
                    </w:date>
                  </w:sdtPr>
                  <w:sdtContent>
                    <w:tc>
                      <w:tcPr>
                        <w:tcW w:w="558" w:type="pct"/>
                      </w:tcPr>
                      <w:p w:rsidR="00A9147D" w:rsidRPr="00410B10" w:rsidRDefault="00A9147D" w:rsidP="00C6673F">
                        <w:pPr>
                          <w:tabs>
                            <w:tab w:val="left" w:pos="5140"/>
                          </w:tabs>
                          <w:jc w:val="left"/>
                          <w:rPr>
                            <w:rFonts w:ascii="宋体" w:hAnsi="宋体"/>
                            <w:sz w:val="18"/>
                            <w:szCs w:val="18"/>
                          </w:rPr>
                        </w:pPr>
                        <w:r w:rsidRPr="00410B10">
                          <w:rPr>
                            <w:rFonts w:ascii="宋体" w:hAnsi="宋体"/>
                            <w:sz w:val="18"/>
                            <w:szCs w:val="18"/>
                          </w:rPr>
                          <w:t>2022年05月31日</w:t>
                        </w:r>
                      </w:p>
                    </w:tc>
                  </w:sdtContent>
                </w:sdt>
              </w:tr>
            </w:sdtContent>
          </w:sdt>
          <w:sdt>
            <w:sdtPr>
              <w:rPr>
                <w:rFonts w:ascii="宋体" w:hAnsi="宋体"/>
                <w:sz w:val="18"/>
                <w:szCs w:val="18"/>
              </w:rPr>
              <w:tag w:val="_TUP_b4ebf9827ab94b278ed796638b463377"/>
              <w:id w:val="487220414"/>
              <w:lock w:val="sdtLocked"/>
            </w:sdtPr>
            <w:sdtContent>
              <w:tr w:rsidR="00A9147D" w:rsidTr="00410B10">
                <w:tc>
                  <w:tcPr>
                    <w:tcW w:w="563" w:type="pct"/>
                  </w:tcPr>
                  <w:p w:rsidR="00A9147D" w:rsidRPr="00410B10" w:rsidRDefault="00A9147D" w:rsidP="00C6673F">
                    <w:pPr>
                      <w:tabs>
                        <w:tab w:val="left" w:pos="5140"/>
                      </w:tabs>
                      <w:jc w:val="left"/>
                      <w:rPr>
                        <w:rFonts w:ascii="宋体" w:hAnsi="宋体"/>
                        <w:sz w:val="18"/>
                        <w:szCs w:val="18"/>
                      </w:rPr>
                    </w:pPr>
                    <w:r w:rsidRPr="00410B10">
                      <w:rPr>
                        <w:sz w:val="18"/>
                        <w:szCs w:val="18"/>
                      </w:rPr>
                      <w:t>深圳玉汇投资有限公司</w:t>
                    </w:r>
                  </w:p>
                </w:tc>
                <w:tc>
                  <w:tcPr>
                    <w:tcW w:w="616" w:type="pct"/>
                  </w:tcPr>
                  <w:p w:rsidR="00A9147D" w:rsidRPr="00410B10" w:rsidRDefault="00A9147D" w:rsidP="00410B10">
                    <w:pPr>
                      <w:tabs>
                        <w:tab w:val="left" w:pos="5140"/>
                      </w:tabs>
                      <w:jc w:val="left"/>
                      <w:rPr>
                        <w:rFonts w:ascii="宋体" w:hAnsi="宋体"/>
                        <w:sz w:val="18"/>
                        <w:szCs w:val="18"/>
                      </w:rPr>
                    </w:pPr>
                    <w:r w:rsidRPr="00410B10">
                      <w:rPr>
                        <w:sz w:val="18"/>
                        <w:szCs w:val="18"/>
                      </w:rPr>
                      <w:t>新光圆成</w:t>
                    </w:r>
                  </w:p>
                </w:tc>
                <w:tc>
                  <w:tcPr>
                    <w:tcW w:w="599" w:type="pct"/>
                  </w:tcPr>
                  <w:p w:rsidR="00A9147D" w:rsidRPr="00410B10" w:rsidRDefault="00A9147D" w:rsidP="00C6673F">
                    <w:pPr>
                      <w:tabs>
                        <w:tab w:val="left" w:pos="5140"/>
                      </w:tabs>
                      <w:jc w:val="left"/>
                      <w:rPr>
                        <w:rFonts w:ascii="宋体" w:hAnsi="宋体"/>
                        <w:sz w:val="18"/>
                        <w:szCs w:val="18"/>
                      </w:rPr>
                    </w:pPr>
                    <w:r w:rsidRPr="00410B10">
                      <w:rPr>
                        <w:sz w:val="18"/>
                        <w:szCs w:val="18"/>
                      </w:rPr>
                      <w:t>保证合同纠纷</w:t>
                    </w:r>
                  </w:p>
                </w:tc>
                <w:sdt>
                  <w:sdtPr>
                    <w:rPr>
                      <w:rFonts w:ascii="宋体" w:hAnsi="宋体"/>
                      <w:sz w:val="18"/>
                      <w:szCs w:val="18"/>
                    </w:rPr>
                    <w:tag w:val="_GBC_265da7f46b03427ba2fc17486a22f908"/>
                    <w:id w:val="-1841388894"/>
                    <w:lock w:val="sdtLocked"/>
                    <w:comboBox>
                      <w:listItem w:displayText="是" w:value="是"/>
                      <w:listItem w:displayText="否" w:value="否"/>
                    </w:comboBox>
                  </w:sdtPr>
                  <w:sdtContent>
                    <w:tc>
                      <w:tcPr>
                        <w:tcW w:w="476" w:type="pct"/>
                      </w:tcPr>
                      <w:p w:rsidR="00A9147D" w:rsidRPr="00410B10" w:rsidRDefault="00A9147D" w:rsidP="00C6673F">
                        <w:pPr>
                          <w:tabs>
                            <w:tab w:val="left" w:pos="5140"/>
                          </w:tabs>
                          <w:jc w:val="left"/>
                          <w:rPr>
                            <w:rFonts w:ascii="宋体" w:hAnsi="宋体"/>
                            <w:sz w:val="18"/>
                            <w:szCs w:val="18"/>
                          </w:rPr>
                        </w:pPr>
                        <w:r w:rsidRPr="00410B10">
                          <w:rPr>
                            <w:rFonts w:ascii="宋体" w:hAnsi="宋体"/>
                            <w:sz w:val="18"/>
                            <w:szCs w:val="18"/>
                          </w:rPr>
                          <w:t>是</w:t>
                        </w:r>
                      </w:p>
                    </w:tc>
                  </w:sdtContent>
                </w:sdt>
                <w:tc>
                  <w:tcPr>
                    <w:tcW w:w="872" w:type="pct"/>
                  </w:tcPr>
                  <w:p w:rsidR="00A9147D" w:rsidRPr="00410B10" w:rsidRDefault="00A9147D" w:rsidP="00C6673F">
                    <w:pPr>
                      <w:tabs>
                        <w:tab w:val="left" w:pos="5140"/>
                      </w:tabs>
                      <w:jc w:val="left"/>
                      <w:rPr>
                        <w:rFonts w:ascii="宋体" w:hAnsi="宋体"/>
                        <w:sz w:val="18"/>
                        <w:szCs w:val="18"/>
                      </w:rPr>
                    </w:pPr>
                    <w:r w:rsidRPr="00410B10">
                      <w:rPr>
                        <w:sz w:val="18"/>
                        <w:szCs w:val="18"/>
                      </w:rPr>
                      <w:t>158,568,700</w:t>
                    </w:r>
                  </w:p>
                </w:tc>
                <w:sdt>
                  <w:sdtPr>
                    <w:rPr>
                      <w:rFonts w:ascii="宋体" w:hAnsi="宋体"/>
                      <w:sz w:val="18"/>
                      <w:szCs w:val="18"/>
                    </w:rPr>
                    <w:tag w:val="_GBC_d151b4fa3cb2412480c322d4587cfe4e"/>
                    <w:id w:val="-2043193575"/>
                    <w:lock w:val="sdtLocked"/>
                    <w:comboBox>
                      <w:listItem w:displayText="是" w:value="是"/>
                      <w:listItem w:displayText="否" w:value="否"/>
                    </w:comboBox>
                  </w:sdtPr>
                  <w:sdtContent>
                    <w:tc>
                      <w:tcPr>
                        <w:tcW w:w="450" w:type="pct"/>
                      </w:tcPr>
                      <w:p w:rsidR="00A9147D" w:rsidRPr="00410B10" w:rsidRDefault="00A9147D" w:rsidP="00C6673F">
                        <w:pPr>
                          <w:tabs>
                            <w:tab w:val="left" w:pos="5140"/>
                          </w:tabs>
                          <w:jc w:val="left"/>
                          <w:rPr>
                            <w:rFonts w:ascii="宋体" w:hAnsi="宋体"/>
                            <w:sz w:val="18"/>
                            <w:szCs w:val="18"/>
                          </w:rPr>
                        </w:pPr>
                        <w:r w:rsidRPr="00410B10">
                          <w:rPr>
                            <w:rFonts w:ascii="宋体" w:hAnsi="宋体"/>
                            <w:sz w:val="18"/>
                            <w:szCs w:val="18"/>
                          </w:rPr>
                          <w:t>是</w:t>
                        </w:r>
                      </w:p>
                    </w:tc>
                  </w:sdtContent>
                </w:sdt>
                <w:tc>
                  <w:tcPr>
                    <w:tcW w:w="866" w:type="pct"/>
                  </w:tcPr>
                  <w:p w:rsidR="00A9147D" w:rsidRPr="00410B10" w:rsidRDefault="00A9147D" w:rsidP="00C6673F">
                    <w:pPr>
                      <w:tabs>
                        <w:tab w:val="left" w:pos="5140"/>
                      </w:tabs>
                      <w:jc w:val="left"/>
                      <w:rPr>
                        <w:rFonts w:ascii="宋体" w:hAnsi="宋体"/>
                        <w:sz w:val="18"/>
                        <w:szCs w:val="18"/>
                      </w:rPr>
                    </w:pPr>
                    <w:r w:rsidRPr="00410B10">
                      <w:rPr>
                        <w:sz w:val="18"/>
                        <w:szCs w:val="18"/>
                      </w:rPr>
                      <w:t>尚未执行</w:t>
                    </w:r>
                  </w:p>
                </w:tc>
                <w:sdt>
                  <w:sdtPr>
                    <w:rPr>
                      <w:rFonts w:ascii="宋体" w:hAnsi="宋体"/>
                      <w:sz w:val="18"/>
                      <w:szCs w:val="18"/>
                    </w:rPr>
                    <w:tag w:val="_GBC_b2212e68e5094d20a9ce80b8b8f7eb3b"/>
                    <w:id w:val="-1539276158"/>
                    <w:lock w:val="sdtLocked"/>
                    <w:date w:fullDate="2020-08-28T00:00:00Z">
                      <w:dateFormat w:val="yyyy'年'M'月'd'日'"/>
                      <w:lid w:val="zh-CN"/>
                      <w:storeMappedDataAs w:val="dateTime"/>
                      <w:calendar w:val="gregorian"/>
                    </w:date>
                  </w:sdtPr>
                  <w:sdtContent>
                    <w:tc>
                      <w:tcPr>
                        <w:tcW w:w="558" w:type="pct"/>
                      </w:tcPr>
                      <w:p w:rsidR="00A9147D" w:rsidRPr="00410B10" w:rsidRDefault="00A9147D" w:rsidP="00C6673F">
                        <w:pPr>
                          <w:tabs>
                            <w:tab w:val="left" w:pos="5140"/>
                          </w:tabs>
                          <w:jc w:val="left"/>
                          <w:rPr>
                            <w:rFonts w:ascii="宋体" w:hAnsi="宋体"/>
                            <w:sz w:val="18"/>
                            <w:szCs w:val="18"/>
                          </w:rPr>
                        </w:pPr>
                        <w:r w:rsidRPr="00410B10">
                          <w:rPr>
                            <w:rFonts w:ascii="宋体" w:hAnsi="宋体"/>
                            <w:sz w:val="18"/>
                            <w:szCs w:val="18"/>
                          </w:rPr>
                          <w:t>2020年08月28日</w:t>
                        </w:r>
                      </w:p>
                    </w:tc>
                  </w:sdtContent>
                </w:sdt>
              </w:tr>
            </w:sdtContent>
          </w:sdt>
          <w:sdt>
            <w:sdtPr>
              <w:rPr>
                <w:rFonts w:ascii="宋体" w:hAnsi="宋体"/>
                <w:sz w:val="18"/>
                <w:szCs w:val="18"/>
              </w:rPr>
              <w:tag w:val="_TUP_b4ebf9827ab94b278ed796638b463377"/>
              <w:id w:val="-1963257207"/>
              <w:lock w:val="sdtLocked"/>
            </w:sdtPr>
            <w:sdtContent>
              <w:tr w:rsidR="00A9147D" w:rsidTr="00410B10">
                <w:tc>
                  <w:tcPr>
                    <w:tcW w:w="563" w:type="pct"/>
                  </w:tcPr>
                  <w:p w:rsidR="00A9147D" w:rsidRPr="00410B10" w:rsidRDefault="00A9147D" w:rsidP="00C6673F">
                    <w:pPr>
                      <w:tabs>
                        <w:tab w:val="left" w:pos="5140"/>
                      </w:tabs>
                      <w:jc w:val="left"/>
                      <w:rPr>
                        <w:rFonts w:ascii="宋体" w:hAnsi="宋体"/>
                        <w:sz w:val="18"/>
                        <w:szCs w:val="18"/>
                      </w:rPr>
                    </w:pPr>
                    <w:r w:rsidRPr="00410B10">
                      <w:rPr>
                        <w:sz w:val="18"/>
                        <w:szCs w:val="18"/>
                      </w:rPr>
                      <w:t>廊坊长乐商贸有限公司</w:t>
                    </w:r>
                  </w:p>
                </w:tc>
                <w:tc>
                  <w:tcPr>
                    <w:tcW w:w="616" w:type="pct"/>
                  </w:tcPr>
                  <w:p w:rsidR="00A9147D" w:rsidRPr="00410B10" w:rsidRDefault="00A9147D" w:rsidP="00410B10">
                    <w:pPr>
                      <w:tabs>
                        <w:tab w:val="left" w:pos="5140"/>
                      </w:tabs>
                      <w:jc w:val="left"/>
                      <w:rPr>
                        <w:rFonts w:ascii="宋体" w:hAnsi="宋体"/>
                        <w:sz w:val="18"/>
                        <w:szCs w:val="18"/>
                      </w:rPr>
                    </w:pPr>
                    <w:r w:rsidRPr="00410B10">
                      <w:rPr>
                        <w:sz w:val="18"/>
                        <w:szCs w:val="18"/>
                      </w:rPr>
                      <w:t>新光圆成、义乌世</w:t>
                    </w:r>
                    <w:r w:rsidR="00410B10">
                      <w:rPr>
                        <w:rFonts w:hint="eastAsia"/>
                        <w:sz w:val="18"/>
                        <w:szCs w:val="18"/>
                      </w:rPr>
                      <w:t>茂</w:t>
                    </w:r>
                  </w:p>
                </w:tc>
                <w:tc>
                  <w:tcPr>
                    <w:tcW w:w="599" w:type="pct"/>
                  </w:tcPr>
                  <w:p w:rsidR="00A9147D" w:rsidRPr="00410B10" w:rsidRDefault="00A9147D" w:rsidP="00C6673F">
                    <w:pPr>
                      <w:tabs>
                        <w:tab w:val="left" w:pos="5140"/>
                      </w:tabs>
                      <w:jc w:val="left"/>
                      <w:rPr>
                        <w:rFonts w:ascii="宋体" w:hAnsi="宋体"/>
                        <w:sz w:val="18"/>
                        <w:szCs w:val="18"/>
                      </w:rPr>
                    </w:pPr>
                    <w:r w:rsidRPr="00410B10">
                      <w:rPr>
                        <w:sz w:val="18"/>
                        <w:szCs w:val="18"/>
                      </w:rPr>
                      <w:t>金融借款合同纠纷</w:t>
                    </w:r>
                  </w:p>
                </w:tc>
                <w:sdt>
                  <w:sdtPr>
                    <w:rPr>
                      <w:rFonts w:ascii="宋体" w:hAnsi="宋体"/>
                      <w:sz w:val="18"/>
                      <w:szCs w:val="18"/>
                    </w:rPr>
                    <w:tag w:val="_GBC_265da7f46b03427ba2fc17486a22f908"/>
                    <w:id w:val="695578560"/>
                    <w:lock w:val="sdtLocked"/>
                    <w:comboBox>
                      <w:listItem w:displayText="是" w:value="是"/>
                      <w:listItem w:displayText="否" w:value="否"/>
                    </w:comboBox>
                  </w:sdtPr>
                  <w:sdtContent>
                    <w:tc>
                      <w:tcPr>
                        <w:tcW w:w="476" w:type="pct"/>
                      </w:tcPr>
                      <w:p w:rsidR="00A9147D" w:rsidRPr="00410B10" w:rsidRDefault="00A9147D" w:rsidP="00C6673F">
                        <w:pPr>
                          <w:tabs>
                            <w:tab w:val="left" w:pos="5140"/>
                          </w:tabs>
                          <w:jc w:val="left"/>
                          <w:rPr>
                            <w:rFonts w:ascii="宋体" w:hAnsi="宋体"/>
                            <w:sz w:val="18"/>
                            <w:szCs w:val="18"/>
                          </w:rPr>
                        </w:pPr>
                        <w:r w:rsidRPr="00410B10">
                          <w:rPr>
                            <w:rFonts w:ascii="宋体" w:hAnsi="宋体"/>
                            <w:sz w:val="18"/>
                            <w:szCs w:val="18"/>
                          </w:rPr>
                          <w:t>是</w:t>
                        </w:r>
                      </w:p>
                    </w:tc>
                  </w:sdtContent>
                </w:sdt>
                <w:tc>
                  <w:tcPr>
                    <w:tcW w:w="872" w:type="pct"/>
                  </w:tcPr>
                  <w:p w:rsidR="00A9147D" w:rsidRPr="00410B10" w:rsidRDefault="00A9147D" w:rsidP="00C6673F">
                    <w:pPr>
                      <w:tabs>
                        <w:tab w:val="left" w:pos="5140"/>
                      </w:tabs>
                      <w:jc w:val="left"/>
                      <w:rPr>
                        <w:rFonts w:ascii="宋体" w:hAnsi="宋体"/>
                        <w:sz w:val="18"/>
                        <w:szCs w:val="18"/>
                      </w:rPr>
                    </w:pPr>
                    <w:r w:rsidRPr="00410B10">
                      <w:rPr>
                        <w:sz w:val="18"/>
                        <w:szCs w:val="18"/>
                      </w:rPr>
                      <w:t>50,181,300</w:t>
                    </w:r>
                  </w:p>
                </w:tc>
                <w:sdt>
                  <w:sdtPr>
                    <w:rPr>
                      <w:rFonts w:ascii="宋体" w:hAnsi="宋体"/>
                      <w:sz w:val="18"/>
                      <w:szCs w:val="18"/>
                    </w:rPr>
                    <w:tag w:val="_GBC_d151b4fa3cb2412480c322d4587cfe4e"/>
                    <w:id w:val="-941222158"/>
                    <w:lock w:val="sdtLocked"/>
                    <w:comboBox>
                      <w:listItem w:displayText="是" w:value="是"/>
                      <w:listItem w:displayText="否" w:value="否"/>
                    </w:comboBox>
                  </w:sdtPr>
                  <w:sdtContent>
                    <w:tc>
                      <w:tcPr>
                        <w:tcW w:w="450" w:type="pct"/>
                      </w:tcPr>
                      <w:p w:rsidR="00A9147D" w:rsidRPr="00410B10" w:rsidRDefault="00A9147D" w:rsidP="00C6673F">
                        <w:pPr>
                          <w:tabs>
                            <w:tab w:val="left" w:pos="5140"/>
                          </w:tabs>
                          <w:jc w:val="left"/>
                          <w:rPr>
                            <w:rFonts w:ascii="宋体" w:hAnsi="宋体"/>
                            <w:sz w:val="18"/>
                            <w:szCs w:val="18"/>
                          </w:rPr>
                        </w:pPr>
                        <w:r w:rsidRPr="00410B10">
                          <w:rPr>
                            <w:rFonts w:ascii="宋体" w:hAnsi="宋体"/>
                            <w:sz w:val="18"/>
                            <w:szCs w:val="18"/>
                          </w:rPr>
                          <w:t>是</w:t>
                        </w:r>
                      </w:p>
                    </w:tc>
                  </w:sdtContent>
                </w:sdt>
                <w:tc>
                  <w:tcPr>
                    <w:tcW w:w="866" w:type="pct"/>
                  </w:tcPr>
                  <w:p w:rsidR="00A9147D" w:rsidRPr="00410B10" w:rsidRDefault="00A9147D" w:rsidP="00C6673F">
                    <w:pPr>
                      <w:tabs>
                        <w:tab w:val="left" w:pos="5140"/>
                      </w:tabs>
                      <w:jc w:val="left"/>
                      <w:rPr>
                        <w:rFonts w:ascii="宋体" w:hAnsi="宋体"/>
                        <w:sz w:val="18"/>
                        <w:szCs w:val="18"/>
                      </w:rPr>
                    </w:pPr>
                    <w:r w:rsidRPr="00410B10">
                      <w:rPr>
                        <w:sz w:val="18"/>
                        <w:szCs w:val="18"/>
                      </w:rPr>
                      <w:t>查封被执行人义乌世茂中心发展有限公司位于义乌市福田街道城北路</w:t>
                    </w:r>
                    <w:r w:rsidRPr="00410B10">
                      <w:rPr>
                        <w:sz w:val="18"/>
                        <w:szCs w:val="18"/>
                      </w:rPr>
                      <w:t> 567</w:t>
                    </w:r>
                    <w:r w:rsidRPr="00410B10">
                      <w:rPr>
                        <w:sz w:val="18"/>
                        <w:szCs w:val="18"/>
                      </w:rPr>
                      <w:t>、</w:t>
                    </w:r>
                    <w:r w:rsidRPr="00410B10">
                      <w:rPr>
                        <w:sz w:val="18"/>
                        <w:szCs w:val="18"/>
                      </w:rPr>
                      <w:t xml:space="preserve">569 </w:t>
                    </w:r>
                    <w:r w:rsidRPr="00410B10">
                      <w:rPr>
                        <w:sz w:val="18"/>
                        <w:szCs w:val="18"/>
                      </w:rPr>
                      <w:t>号的房地产</w:t>
                    </w:r>
                    <w:r w:rsidRPr="00410B10">
                      <w:rPr>
                        <w:sz w:val="18"/>
                        <w:szCs w:val="18"/>
                      </w:rPr>
                      <w:t>(</w:t>
                    </w:r>
                    <w:r w:rsidRPr="00410B10">
                      <w:rPr>
                        <w:sz w:val="18"/>
                        <w:szCs w:val="18"/>
                      </w:rPr>
                      <w:t>权证号为：浙（</w:t>
                    </w:r>
                    <w:r w:rsidRPr="00410B10">
                      <w:rPr>
                        <w:sz w:val="18"/>
                        <w:szCs w:val="18"/>
                      </w:rPr>
                      <w:t>2017</w:t>
                    </w:r>
                    <w:r w:rsidRPr="00410B10">
                      <w:rPr>
                        <w:sz w:val="18"/>
                        <w:szCs w:val="18"/>
                      </w:rPr>
                      <w:t>）义乌市不动产权第</w:t>
                    </w:r>
                    <w:r w:rsidRPr="00410B10">
                      <w:rPr>
                        <w:sz w:val="18"/>
                        <w:szCs w:val="18"/>
                      </w:rPr>
                      <w:t xml:space="preserve"> 0011673 </w:t>
                    </w:r>
                    <w:r w:rsidRPr="00410B10">
                      <w:rPr>
                        <w:sz w:val="18"/>
                        <w:szCs w:val="18"/>
                      </w:rPr>
                      <w:t>号</w:t>
                    </w:r>
                    <w:r w:rsidRPr="00410B10">
                      <w:rPr>
                        <w:sz w:val="18"/>
                        <w:szCs w:val="18"/>
                      </w:rPr>
                      <w:t>)</w:t>
                    </w:r>
                    <w:r w:rsidRPr="00410B10">
                      <w:rPr>
                        <w:sz w:val="18"/>
                        <w:szCs w:val="18"/>
                      </w:rPr>
                      <w:t>；查封期限为三年</w:t>
                    </w:r>
                  </w:p>
                </w:tc>
                <w:sdt>
                  <w:sdtPr>
                    <w:rPr>
                      <w:rFonts w:ascii="宋体" w:hAnsi="宋体"/>
                      <w:sz w:val="18"/>
                      <w:szCs w:val="18"/>
                    </w:rPr>
                    <w:tag w:val="_GBC_b2212e68e5094d20a9ce80b8b8f7eb3b"/>
                    <w:id w:val="-1684658625"/>
                    <w:lock w:val="sdtLocked"/>
                    <w:date w:fullDate="2021-07-24T00:00:00Z">
                      <w:dateFormat w:val="yyyy'年'M'月'd'日'"/>
                      <w:lid w:val="zh-CN"/>
                      <w:storeMappedDataAs w:val="dateTime"/>
                      <w:calendar w:val="gregorian"/>
                    </w:date>
                  </w:sdtPr>
                  <w:sdtContent>
                    <w:tc>
                      <w:tcPr>
                        <w:tcW w:w="558" w:type="pct"/>
                      </w:tcPr>
                      <w:p w:rsidR="00A9147D" w:rsidRPr="00410B10" w:rsidRDefault="00A9147D" w:rsidP="00C6673F">
                        <w:pPr>
                          <w:tabs>
                            <w:tab w:val="left" w:pos="5140"/>
                          </w:tabs>
                          <w:jc w:val="left"/>
                          <w:rPr>
                            <w:rFonts w:ascii="宋体" w:hAnsi="宋体"/>
                            <w:sz w:val="18"/>
                            <w:szCs w:val="18"/>
                          </w:rPr>
                        </w:pPr>
                        <w:r w:rsidRPr="00410B10">
                          <w:rPr>
                            <w:rFonts w:ascii="宋体" w:hAnsi="宋体"/>
                            <w:sz w:val="18"/>
                            <w:szCs w:val="18"/>
                          </w:rPr>
                          <w:t>2021年07月24日</w:t>
                        </w:r>
                      </w:p>
                    </w:tc>
                  </w:sdtContent>
                </w:sdt>
              </w:tr>
            </w:sdtContent>
          </w:sdt>
          <w:sdt>
            <w:sdtPr>
              <w:rPr>
                <w:rFonts w:ascii="宋体" w:hAnsi="宋体"/>
                <w:sz w:val="18"/>
                <w:szCs w:val="18"/>
              </w:rPr>
              <w:tag w:val="_TUP_b4ebf9827ab94b278ed796638b463377"/>
              <w:id w:val="-762609338"/>
              <w:lock w:val="sdtLocked"/>
            </w:sdtPr>
            <w:sdtContent>
              <w:tr w:rsidR="00A9147D" w:rsidTr="00410B10">
                <w:tc>
                  <w:tcPr>
                    <w:tcW w:w="563" w:type="pct"/>
                  </w:tcPr>
                  <w:p w:rsidR="00A9147D" w:rsidRPr="00410B10" w:rsidRDefault="00A9147D" w:rsidP="00C6673F">
                    <w:pPr>
                      <w:tabs>
                        <w:tab w:val="left" w:pos="5140"/>
                      </w:tabs>
                      <w:jc w:val="left"/>
                      <w:rPr>
                        <w:rFonts w:ascii="宋体" w:hAnsi="宋体"/>
                        <w:sz w:val="18"/>
                        <w:szCs w:val="18"/>
                      </w:rPr>
                    </w:pPr>
                    <w:r w:rsidRPr="00410B10">
                      <w:rPr>
                        <w:sz w:val="18"/>
                        <w:szCs w:val="18"/>
                      </w:rPr>
                      <w:t>陈康达</w:t>
                    </w:r>
                  </w:p>
                </w:tc>
                <w:tc>
                  <w:tcPr>
                    <w:tcW w:w="616" w:type="pct"/>
                  </w:tcPr>
                  <w:p w:rsidR="00A9147D" w:rsidRPr="00410B10" w:rsidRDefault="00A9147D" w:rsidP="00410B10">
                    <w:pPr>
                      <w:tabs>
                        <w:tab w:val="left" w:pos="5140"/>
                      </w:tabs>
                      <w:jc w:val="left"/>
                      <w:rPr>
                        <w:rFonts w:ascii="宋体" w:hAnsi="宋体"/>
                        <w:sz w:val="18"/>
                        <w:szCs w:val="18"/>
                      </w:rPr>
                    </w:pPr>
                    <w:r w:rsidRPr="00410B10">
                      <w:rPr>
                        <w:sz w:val="18"/>
                        <w:szCs w:val="18"/>
                      </w:rPr>
                      <w:t>新光圆成</w:t>
                    </w:r>
                  </w:p>
                </w:tc>
                <w:tc>
                  <w:tcPr>
                    <w:tcW w:w="599" w:type="pct"/>
                  </w:tcPr>
                  <w:p w:rsidR="00A9147D" w:rsidRPr="00410B10" w:rsidRDefault="00A9147D" w:rsidP="00C6673F">
                    <w:pPr>
                      <w:tabs>
                        <w:tab w:val="left" w:pos="5140"/>
                      </w:tabs>
                      <w:jc w:val="left"/>
                      <w:rPr>
                        <w:rFonts w:ascii="宋体" w:hAnsi="宋体"/>
                        <w:sz w:val="18"/>
                        <w:szCs w:val="18"/>
                      </w:rPr>
                    </w:pPr>
                    <w:r w:rsidRPr="00410B10">
                      <w:rPr>
                        <w:sz w:val="18"/>
                        <w:szCs w:val="18"/>
                      </w:rPr>
                      <w:t>民间借贷合同纠纷</w:t>
                    </w:r>
                  </w:p>
                </w:tc>
                <w:sdt>
                  <w:sdtPr>
                    <w:rPr>
                      <w:rFonts w:ascii="宋体" w:hAnsi="宋体"/>
                      <w:sz w:val="18"/>
                      <w:szCs w:val="18"/>
                    </w:rPr>
                    <w:tag w:val="_GBC_265da7f46b03427ba2fc17486a22f908"/>
                    <w:id w:val="1885442527"/>
                    <w:lock w:val="sdtLocked"/>
                    <w:comboBox>
                      <w:listItem w:displayText="是" w:value="是"/>
                      <w:listItem w:displayText="否" w:value="否"/>
                    </w:comboBox>
                  </w:sdtPr>
                  <w:sdtContent>
                    <w:tc>
                      <w:tcPr>
                        <w:tcW w:w="476" w:type="pct"/>
                      </w:tcPr>
                      <w:p w:rsidR="00A9147D" w:rsidRPr="00410B10" w:rsidRDefault="00A9147D" w:rsidP="00C6673F">
                        <w:pPr>
                          <w:tabs>
                            <w:tab w:val="left" w:pos="5140"/>
                          </w:tabs>
                          <w:jc w:val="left"/>
                          <w:rPr>
                            <w:rFonts w:ascii="宋体" w:hAnsi="宋体"/>
                            <w:sz w:val="18"/>
                            <w:szCs w:val="18"/>
                          </w:rPr>
                        </w:pPr>
                        <w:r w:rsidRPr="00410B10">
                          <w:rPr>
                            <w:rFonts w:ascii="宋体" w:hAnsi="宋体"/>
                            <w:sz w:val="18"/>
                            <w:szCs w:val="18"/>
                          </w:rPr>
                          <w:t>否</w:t>
                        </w:r>
                      </w:p>
                    </w:tc>
                  </w:sdtContent>
                </w:sdt>
                <w:tc>
                  <w:tcPr>
                    <w:tcW w:w="872" w:type="pct"/>
                  </w:tcPr>
                  <w:p w:rsidR="00A9147D" w:rsidRPr="00410B10" w:rsidRDefault="00A9147D" w:rsidP="00C6673F">
                    <w:pPr>
                      <w:tabs>
                        <w:tab w:val="left" w:pos="5140"/>
                      </w:tabs>
                      <w:jc w:val="left"/>
                      <w:rPr>
                        <w:rFonts w:ascii="宋体" w:hAnsi="宋体"/>
                        <w:sz w:val="18"/>
                        <w:szCs w:val="18"/>
                      </w:rPr>
                    </w:pPr>
                    <w:r w:rsidRPr="00410B10">
                      <w:rPr>
                        <w:sz w:val="18"/>
                        <w:szCs w:val="18"/>
                      </w:rPr>
                      <w:t>45,367,000</w:t>
                    </w:r>
                  </w:p>
                </w:tc>
                <w:sdt>
                  <w:sdtPr>
                    <w:rPr>
                      <w:rFonts w:ascii="宋体" w:hAnsi="宋体"/>
                      <w:sz w:val="18"/>
                      <w:szCs w:val="18"/>
                    </w:rPr>
                    <w:tag w:val="_GBC_d151b4fa3cb2412480c322d4587cfe4e"/>
                    <w:id w:val="2018879695"/>
                    <w:lock w:val="sdtLocked"/>
                    <w:comboBox>
                      <w:listItem w:displayText="是" w:value="是"/>
                      <w:listItem w:displayText="否" w:value="否"/>
                    </w:comboBox>
                  </w:sdtPr>
                  <w:sdtContent>
                    <w:tc>
                      <w:tcPr>
                        <w:tcW w:w="450" w:type="pct"/>
                      </w:tcPr>
                      <w:p w:rsidR="00A9147D" w:rsidRPr="00410B10" w:rsidRDefault="00A9147D" w:rsidP="00C6673F">
                        <w:pPr>
                          <w:tabs>
                            <w:tab w:val="left" w:pos="5140"/>
                          </w:tabs>
                          <w:jc w:val="left"/>
                          <w:rPr>
                            <w:rFonts w:ascii="宋体" w:hAnsi="宋体"/>
                            <w:sz w:val="18"/>
                            <w:szCs w:val="18"/>
                          </w:rPr>
                        </w:pPr>
                        <w:r w:rsidRPr="00410B10">
                          <w:rPr>
                            <w:rFonts w:ascii="宋体" w:hAnsi="宋体"/>
                            <w:sz w:val="18"/>
                            <w:szCs w:val="18"/>
                          </w:rPr>
                          <w:t>是</w:t>
                        </w:r>
                      </w:p>
                    </w:tc>
                  </w:sdtContent>
                </w:sdt>
                <w:tc>
                  <w:tcPr>
                    <w:tcW w:w="866" w:type="pct"/>
                  </w:tcPr>
                  <w:p w:rsidR="00A9147D" w:rsidRPr="00410B10" w:rsidRDefault="00A9147D" w:rsidP="00C6673F">
                    <w:pPr>
                      <w:tabs>
                        <w:tab w:val="left" w:pos="5140"/>
                      </w:tabs>
                      <w:jc w:val="left"/>
                      <w:rPr>
                        <w:rFonts w:ascii="宋体" w:hAnsi="宋体"/>
                        <w:sz w:val="18"/>
                        <w:szCs w:val="18"/>
                      </w:rPr>
                    </w:pPr>
                    <w:r w:rsidRPr="00410B10">
                      <w:rPr>
                        <w:sz w:val="18"/>
                        <w:szCs w:val="18"/>
                      </w:rPr>
                      <w:t> </w:t>
                    </w:r>
                    <w:r w:rsidRPr="00410B10">
                      <w:rPr>
                        <w:sz w:val="18"/>
                        <w:szCs w:val="18"/>
                      </w:rPr>
                      <w:t>进入二审程序</w:t>
                    </w:r>
                  </w:p>
                </w:tc>
                <w:sdt>
                  <w:sdtPr>
                    <w:rPr>
                      <w:rFonts w:ascii="宋体" w:hAnsi="宋体"/>
                      <w:sz w:val="18"/>
                      <w:szCs w:val="18"/>
                    </w:rPr>
                    <w:tag w:val="_GBC_b2212e68e5094d20a9ce80b8b8f7eb3b"/>
                    <w:id w:val="1660888914"/>
                    <w:lock w:val="sdtLocked"/>
                    <w:date w:fullDate="2022-03-31T00:00:00Z">
                      <w:dateFormat w:val="yyyy'年'M'月'd'日'"/>
                      <w:lid w:val="zh-CN"/>
                      <w:storeMappedDataAs w:val="dateTime"/>
                      <w:calendar w:val="gregorian"/>
                    </w:date>
                  </w:sdtPr>
                  <w:sdtContent>
                    <w:tc>
                      <w:tcPr>
                        <w:tcW w:w="558" w:type="pct"/>
                      </w:tcPr>
                      <w:p w:rsidR="00A9147D" w:rsidRPr="00410B10" w:rsidRDefault="00A9147D" w:rsidP="00C6673F">
                        <w:pPr>
                          <w:tabs>
                            <w:tab w:val="left" w:pos="5140"/>
                          </w:tabs>
                          <w:jc w:val="left"/>
                          <w:rPr>
                            <w:rFonts w:ascii="宋体" w:hAnsi="宋体"/>
                            <w:sz w:val="18"/>
                            <w:szCs w:val="18"/>
                          </w:rPr>
                        </w:pPr>
                        <w:r w:rsidRPr="00410B10">
                          <w:rPr>
                            <w:rFonts w:ascii="宋体" w:hAnsi="宋体"/>
                            <w:sz w:val="18"/>
                            <w:szCs w:val="18"/>
                          </w:rPr>
                          <w:t>2022年03月31日</w:t>
                        </w:r>
                      </w:p>
                    </w:tc>
                  </w:sdtContent>
                </w:sdt>
              </w:tr>
            </w:sdtContent>
          </w:sdt>
          <w:sdt>
            <w:sdtPr>
              <w:rPr>
                <w:rFonts w:ascii="宋体" w:hAnsi="宋体"/>
                <w:sz w:val="18"/>
                <w:szCs w:val="18"/>
              </w:rPr>
              <w:tag w:val="_TUP_b4ebf9827ab94b278ed796638b463377"/>
              <w:id w:val="-2124215374"/>
              <w:lock w:val="sdtLocked"/>
            </w:sdtPr>
            <w:sdtContent>
              <w:tr w:rsidR="00A9147D" w:rsidTr="00410B10">
                <w:tc>
                  <w:tcPr>
                    <w:tcW w:w="563" w:type="pct"/>
                  </w:tcPr>
                  <w:p w:rsidR="00A9147D" w:rsidRPr="00410B10" w:rsidRDefault="00A9147D" w:rsidP="00C6673F">
                    <w:pPr>
                      <w:tabs>
                        <w:tab w:val="left" w:pos="5140"/>
                      </w:tabs>
                      <w:jc w:val="left"/>
                      <w:rPr>
                        <w:rFonts w:ascii="宋体" w:hAnsi="宋体"/>
                        <w:sz w:val="18"/>
                        <w:szCs w:val="18"/>
                      </w:rPr>
                    </w:pPr>
                    <w:r w:rsidRPr="00410B10">
                      <w:rPr>
                        <w:sz w:val="18"/>
                        <w:szCs w:val="18"/>
                      </w:rPr>
                      <w:t>刘齐群</w:t>
                    </w:r>
                  </w:p>
                </w:tc>
                <w:tc>
                  <w:tcPr>
                    <w:tcW w:w="616" w:type="pct"/>
                  </w:tcPr>
                  <w:p w:rsidR="00A9147D" w:rsidRPr="00410B10" w:rsidRDefault="00A9147D" w:rsidP="00410B10">
                    <w:pPr>
                      <w:tabs>
                        <w:tab w:val="left" w:pos="5140"/>
                      </w:tabs>
                      <w:jc w:val="left"/>
                      <w:rPr>
                        <w:rFonts w:ascii="宋体" w:hAnsi="宋体"/>
                        <w:sz w:val="18"/>
                        <w:szCs w:val="18"/>
                      </w:rPr>
                    </w:pPr>
                    <w:r w:rsidRPr="00410B10">
                      <w:rPr>
                        <w:sz w:val="18"/>
                        <w:szCs w:val="18"/>
                      </w:rPr>
                      <w:t>新光圆成</w:t>
                    </w:r>
                  </w:p>
                </w:tc>
                <w:tc>
                  <w:tcPr>
                    <w:tcW w:w="599" w:type="pct"/>
                  </w:tcPr>
                  <w:p w:rsidR="00A9147D" w:rsidRPr="00410B10" w:rsidRDefault="00A9147D" w:rsidP="00C6673F">
                    <w:pPr>
                      <w:tabs>
                        <w:tab w:val="left" w:pos="5140"/>
                      </w:tabs>
                      <w:jc w:val="left"/>
                      <w:rPr>
                        <w:rFonts w:ascii="宋体" w:hAnsi="宋体"/>
                        <w:sz w:val="18"/>
                        <w:szCs w:val="18"/>
                      </w:rPr>
                    </w:pPr>
                    <w:r w:rsidRPr="00410B10">
                      <w:rPr>
                        <w:sz w:val="18"/>
                        <w:szCs w:val="18"/>
                      </w:rPr>
                      <w:t>民间借贷合同纠纷</w:t>
                    </w:r>
                  </w:p>
                </w:tc>
                <w:sdt>
                  <w:sdtPr>
                    <w:rPr>
                      <w:rFonts w:ascii="宋体" w:hAnsi="宋体"/>
                      <w:sz w:val="18"/>
                      <w:szCs w:val="18"/>
                    </w:rPr>
                    <w:tag w:val="_GBC_265da7f46b03427ba2fc17486a22f908"/>
                    <w:id w:val="-1138263773"/>
                    <w:lock w:val="sdtLocked"/>
                    <w:comboBox>
                      <w:listItem w:displayText="是" w:value="是"/>
                      <w:listItem w:displayText="否" w:value="否"/>
                    </w:comboBox>
                  </w:sdtPr>
                  <w:sdtContent>
                    <w:tc>
                      <w:tcPr>
                        <w:tcW w:w="476" w:type="pct"/>
                      </w:tcPr>
                      <w:p w:rsidR="00A9147D" w:rsidRPr="00410B10" w:rsidRDefault="00A9147D" w:rsidP="00C6673F">
                        <w:pPr>
                          <w:tabs>
                            <w:tab w:val="left" w:pos="5140"/>
                          </w:tabs>
                          <w:jc w:val="left"/>
                          <w:rPr>
                            <w:rFonts w:ascii="宋体" w:hAnsi="宋体"/>
                            <w:sz w:val="18"/>
                            <w:szCs w:val="18"/>
                          </w:rPr>
                        </w:pPr>
                        <w:r w:rsidRPr="00410B10">
                          <w:rPr>
                            <w:rFonts w:ascii="宋体" w:hAnsi="宋体"/>
                            <w:sz w:val="18"/>
                            <w:szCs w:val="18"/>
                          </w:rPr>
                          <w:t>是</w:t>
                        </w:r>
                      </w:p>
                    </w:tc>
                  </w:sdtContent>
                </w:sdt>
                <w:tc>
                  <w:tcPr>
                    <w:tcW w:w="872" w:type="pct"/>
                  </w:tcPr>
                  <w:p w:rsidR="00A9147D" w:rsidRPr="00410B10" w:rsidRDefault="00A9147D" w:rsidP="00C6673F">
                    <w:pPr>
                      <w:tabs>
                        <w:tab w:val="left" w:pos="5140"/>
                      </w:tabs>
                      <w:jc w:val="left"/>
                      <w:rPr>
                        <w:rFonts w:ascii="宋体" w:hAnsi="宋体"/>
                        <w:sz w:val="18"/>
                        <w:szCs w:val="18"/>
                      </w:rPr>
                    </w:pPr>
                    <w:r w:rsidRPr="00410B10">
                      <w:rPr>
                        <w:sz w:val="18"/>
                        <w:szCs w:val="18"/>
                      </w:rPr>
                      <w:t>14,106,400</w:t>
                    </w:r>
                  </w:p>
                </w:tc>
                <w:sdt>
                  <w:sdtPr>
                    <w:rPr>
                      <w:rFonts w:ascii="宋体" w:hAnsi="宋体"/>
                      <w:sz w:val="18"/>
                      <w:szCs w:val="18"/>
                    </w:rPr>
                    <w:tag w:val="_GBC_d151b4fa3cb2412480c322d4587cfe4e"/>
                    <w:id w:val="-2103099674"/>
                    <w:lock w:val="sdtLocked"/>
                    <w:comboBox>
                      <w:listItem w:displayText="是" w:value="是"/>
                      <w:listItem w:displayText="否" w:value="否"/>
                    </w:comboBox>
                  </w:sdtPr>
                  <w:sdtContent>
                    <w:tc>
                      <w:tcPr>
                        <w:tcW w:w="450" w:type="pct"/>
                      </w:tcPr>
                      <w:p w:rsidR="00A9147D" w:rsidRPr="00410B10" w:rsidRDefault="00A9147D" w:rsidP="00C6673F">
                        <w:pPr>
                          <w:tabs>
                            <w:tab w:val="left" w:pos="5140"/>
                          </w:tabs>
                          <w:jc w:val="left"/>
                          <w:rPr>
                            <w:rFonts w:ascii="宋体" w:hAnsi="宋体"/>
                            <w:sz w:val="18"/>
                            <w:szCs w:val="18"/>
                          </w:rPr>
                        </w:pPr>
                        <w:r w:rsidRPr="00410B10">
                          <w:rPr>
                            <w:rFonts w:ascii="宋体" w:hAnsi="宋体"/>
                            <w:sz w:val="18"/>
                            <w:szCs w:val="18"/>
                          </w:rPr>
                          <w:t>是</w:t>
                        </w:r>
                      </w:p>
                    </w:tc>
                  </w:sdtContent>
                </w:sdt>
                <w:tc>
                  <w:tcPr>
                    <w:tcW w:w="866" w:type="pct"/>
                  </w:tcPr>
                  <w:p w:rsidR="00A9147D" w:rsidRPr="00410B10" w:rsidRDefault="00A9147D" w:rsidP="00C6673F">
                    <w:pPr>
                      <w:tabs>
                        <w:tab w:val="left" w:pos="5140"/>
                      </w:tabs>
                      <w:jc w:val="left"/>
                      <w:rPr>
                        <w:rFonts w:ascii="宋体" w:hAnsi="宋体"/>
                        <w:sz w:val="18"/>
                        <w:szCs w:val="18"/>
                      </w:rPr>
                    </w:pPr>
                    <w:r w:rsidRPr="00410B10">
                      <w:rPr>
                        <w:sz w:val="18"/>
                        <w:szCs w:val="18"/>
                      </w:rPr>
                      <w:t> </w:t>
                    </w:r>
                    <w:r w:rsidRPr="00410B10">
                      <w:rPr>
                        <w:sz w:val="18"/>
                        <w:szCs w:val="18"/>
                      </w:rPr>
                      <w:t>尚未执行</w:t>
                    </w:r>
                  </w:p>
                </w:tc>
                <w:sdt>
                  <w:sdtPr>
                    <w:rPr>
                      <w:rFonts w:ascii="宋体" w:hAnsi="宋体"/>
                      <w:sz w:val="18"/>
                      <w:szCs w:val="18"/>
                    </w:rPr>
                    <w:tag w:val="_GBC_b2212e68e5094d20a9ce80b8b8f7eb3b"/>
                    <w:id w:val="1099136715"/>
                    <w:lock w:val="sdtLocked"/>
                    <w:date w:fullDate="2021-10-16T00:00:00Z">
                      <w:dateFormat w:val="yyyy'年'M'月'd'日'"/>
                      <w:lid w:val="zh-CN"/>
                      <w:storeMappedDataAs w:val="dateTime"/>
                      <w:calendar w:val="gregorian"/>
                    </w:date>
                  </w:sdtPr>
                  <w:sdtContent>
                    <w:tc>
                      <w:tcPr>
                        <w:tcW w:w="558" w:type="pct"/>
                      </w:tcPr>
                      <w:p w:rsidR="00A9147D" w:rsidRPr="00410B10" w:rsidRDefault="00A9147D" w:rsidP="00C6673F">
                        <w:pPr>
                          <w:tabs>
                            <w:tab w:val="left" w:pos="5140"/>
                          </w:tabs>
                          <w:jc w:val="left"/>
                          <w:rPr>
                            <w:rFonts w:ascii="宋体" w:hAnsi="宋体"/>
                            <w:sz w:val="18"/>
                            <w:szCs w:val="18"/>
                          </w:rPr>
                        </w:pPr>
                        <w:r w:rsidRPr="00410B10">
                          <w:rPr>
                            <w:rFonts w:ascii="宋体" w:hAnsi="宋体"/>
                            <w:sz w:val="18"/>
                            <w:szCs w:val="18"/>
                          </w:rPr>
                          <w:t>2021年10月16日</w:t>
                        </w:r>
                      </w:p>
                    </w:tc>
                  </w:sdtContent>
                </w:sdt>
              </w:tr>
            </w:sdtContent>
          </w:sdt>
          <w:sdt>
            <w:sdtPr>
              <w:rPr>
                <w:rFonts w:ascii="宋体" w:hAnsi="宋体"/>
                <w:sz w:val="18"/>
                <w:szCs w:val="18"/>
              </w:rPr>
              <w:tag w:val="_TUP_b4ebf9827ab94b278ed796638b463377"/>
              <w:id w:val="765426072"/>
              <w:lock w:val="sdtLocked"/>
            </w:sdtPr>
            <w:sdtContent>
              <w:tr w:rsidR="00A9147D" w:rsidTr="00410B10">
                <w:tc>
                  <w:tcPr>
                    <w:tcW w:w="563" w:type="pct"/>
                  </w:tcPr>
                  <w:p w:rsidR="00A9147D" w:rsidRPr="00410B10" w:rsidRDefault="00A9147D" w:rsidP="00C6673F">
                    <w:pPr>
                      <w:tabs>
                        <w:tab w:val="left" w:pos="5140"/>
                      </w:tabs>
                      <w:jc w:val="left"/>
                      <w:rPr>
                        <w:rFonts w:ascii="宋体" w:hAnsi="宋体"/>
                        <w:sz w:val="18"/>
                        <w:szCs w:val="18"/>
                      </w:rPr>
                    </w:pPr>
                    <w:r w:rsidRPr="00410B10">
                      <w:rPr>
                        <w:sz w:val="18"/>
                        <w:szCs w:val="18"/>
                      </w:rPr>
                      <w:t>丰盛控股有限公司</w:t>
                    </w:r>
                  </w:p>
                </w:tc>
                <w:tc>
                  <w:tcPr>
                    <w:tcW w:w="616" w:type="pct"/>
                  </w:tcPr>
                  <w:p w:rsidR="00A9147D" w:rsidRPr="00410B10" w:rsidRDefault="00A9147D" w:rsidP="00410B10">
                    <w:pPr>
                      <w:tabs>
                        <w:tab w:val="left" w:pos="5140"/>
                      </w:tabs>
                      <w:jc w:val="left"/>
                      <w:rPr>
                        <w:rFonts w:ascii="宋体" w:hAnsi="宋体"/>
                        <w:sz w:val="18"/>
                        <w:szCs w:val="18"/>
                      </w:rPr>
                    </w:pPr>
                    <w:r w:rsidRPr="00410B10">
                      <w:rPr>
                        <w:sz w:val="18"/>
                        <w:szCs w:val="18"/>
                      </w:rPr>
                      <w:t>新光圆成</w:t>
                    </w:r>
                  </w:p>
                </w:tc>
                <w:tc>
                  <w:tcPr>
                    <w:tcW w:w="599" w:type="pct"/>
                  </w:tcPr>
                  <w:p w:rsidR="00A9147D" w:rsidRPr="00410B10" w:rsidRDefault="00A9147D" w:rsidP="00C6673F">
                    <w:pPr>
                      <w:tabs>
                        <w:tab w:val="left" w:pos="5140"/>
                      </w:tabs>
                      <w:jc w:val="left"/>
                      <w:rPr>
                        <w:rFonts w:ascii="宋体" w:hAnsi="宋体"/>
                        <w:sz w:val="18"/>
                        <w:szCs w:val="18"/>
                      </w:rPr>
                    </w:pPr>
                    <w:r w:rsidRPr="00410B10">
                      <w:rPr>
                        <w:sz w:val="18"/>
                        <w:szCs w:val="18"/>
                      </w:rPr>
                      <w:t>仲裁</w:t>
                    </w:r>
                  </w:p>
                </w:tc>
                <w:sdt>
                  <w:sdtPr>
                    <w:rPr>
                      <w:rFonts w:ascii="宋体" w:hAnsi="宋体"/>
                      <w:sz w:val="18"/>
                      <w:szCs w:val="18"/>
                    </w:rPr>
                    <w:tag w:val="_GBC_265da7f46b03427ba2fc17486a22f908"/>
                    <w:id w:val="-114454833"/>
                    <w:lock w:val="sdtLocked"/>
                    <w:comboBox>
                      <w:listItem w:displayText="是" w:value="是"/>
                      <w:listItem w:displayText="否" w:value="否"/>
                    </w:comboBox>
                  </w:sdtPr>
                  <w:sdtContent>
                    <w:tc>
                      <w:tcPr>
                        <w:tcW w:w="476" w:type="pct"/>
                      </w:tcPr>
                      <w:p w:rsidR="00A9147D" w:rsidRPr="00410B10" w:rsidRDefault="00A9147D" w:rsidP="00C6673F">
                        <w:pPr>
                          <w:tabs>
                            <w:tab w:val="left" w:pos="5140"/>
                          </w:tabs>
                          <w:jc w:val="left"/>
                          <w:rPr>
                            <w:rFonts w:ascii="宋体" w:hAnsi="宋体"/>
                            <w:sz w:val="18"/>
                            <w:szCs w:val="18"/>
                          </w:rPr>
                        </w:pPr>
                        <w:r w:rsidRPr="00410B10">
                          <w:rPr>
                            <w:rFonts w:ascii="宋体" w:hAnsi="宋体"/>
                            <w:sz w:val="18"/>
                            <w:szCs w:val="18"/>
                          </w:rPr>
                          <w:t>是</w:t>
                        </w:r>
                      </w:p>
                    </w:tc>
                  </w:sdtContent>
                </w:sdt>
                <w:tc>
                  <w:tcPr>
                    <w:tcW w:w="872" w:type="pct"/>
                  </w:tcPr>
                  <w:p w:rsidR="00A9147D" w:rsidRPr="00410B10" w:rsidRDefault="00A9147D" w:rsidP="00C6673F">
                    <w:pPr>
                      <w:tabs>
                        <w:tab w:val="left" w:pos="5140"/>
                      </w:tabs>
                      <w:jc w:val="left"/>
                      <w:rPr>
                        <w:rFonts w:ascii="宋体" w:hAnsi="宋体"/>
                        <w:sz w:val="18"/>
                        <w:szCs w:val="18"/>
                      </w:rPr>
                    </w:pPr>
                    <w:r w:rsidRPr="00410B10">
                      <w:rPr>
                        <w:sz w:val="18"/>
                        <w:szCs w:val="18"/>
                      </w:rPr>
                      <w:t>1,000,000,000</w:t>
                    </w:r>
                  </w:p>
                </w:tc>
                <w:sdt>
                  <w:sdtPr>
                    <w:rPr>
                      <w:rFonts w:ascii="宋体" w:hAnsi="宋体"/>
                      <w:sz w:val="18"/>
                      <w:szCs w:val="18"/>
                    </w:rPr>
                    <w:tag w:val="_GBC_d151b4fa3cb2412480c322d4587cfe4e"/>
                    <w:id w:val="-361985303"/>
                    <w:lock w:val="sdtLocked"/>
                    <w:comboBox>
                      <w:listItem w:displayText="是" w:value="是"/>
                      <w:listItem w:displayText="否" w:value="否"/>
                    </w:comboBox>
                  </w:sdtPr>
                  <w:sdtContent>
                    <w:tc>
                      <w:tcPr>
                        <w:tcW w:w="450" w:type="pct"/>
                      </w:tcPr>
                      <w:p w:rsidR="00A9147D" w:rsidRPr="00410B10" w:rsidRDefault="00A9147D" w:rsidP="00C6673F">
                        <w:pPr>
                          <w:tabs>
                            <w:tab w:val="left" w:pos="5140"/>
                          </w:tabs>
                          <w:jc w:val="left"/>
                          <w:rPr>
                            <w:rFonts w:ascii="宋体" w:hAnsi="宋体"/>
                            <w:sz w:val="18"/>
                            <w:szCs w:val="18"/>
                          </w:rPr>
                        </w:pPr>
                        <w:r w:rsidRPr="00410B10">
                          <w:rPr>
                            <w:rFonts w:ascii="宋体" w:hAnsi="宋体"/>
                            <w:sz w:val="18"/>
                            <w:szCs w:val="18"/>
                          </w:rPr>
                          <w:t>否</w:t>
                        </w:r>
                      </w:p>
                    </w:tc>
                  </w:sdtContent>
                </w:sdt>
                <w:tc>
                  <w:tcPr>
                    <w:tcW w:w="866" w:type="pct"/>
                  </w:tcPr>
                  <w:p w:rsidR="00A9147D" w:rsidRPr="00410B10" w:rsidRDefault="00A9147D" w:rsidP="00C6673F">
                    <w:pPr>
                      <w:tabs>
                        <w:tab w:val="left" w:pos="5140"/>
                      </w:tabs>
                      <w:jc w:val="left"/>
                      <w:rPr>
                        <w:rFonts w:ascii="宋体" w:hAnsi="宋体"/>
                        <w:sz w:val="18"/>
                        <w:szCs w:val="18"/>
                      </w:rPr>
                    </w:pPr>
                    <w:r w:rsidRPr="00410B10">
                      <w:rPr>
                        <w:sz w:val="18"/>
                        <w:szCs w:val="18"/>
                      </w:rPr>
                      <w:t>正在执行和解</w:t>
                    </w:r>
                  </w:p>
                </w:tc>
                <w:sdt>
                  <w:sdtPr>
                    <w:rPr>
                      <w:rFonts w:ascii="宋体" w:hAnsi="宋体"/>
                      <w:sz w:val="18"/>
                      <w:szCs w:val="18"/>
                    </w:rPr>
                    <w:tag w:val="_GBC_b2212e68e5094d20a9ce80b8b8f7eb3b"/>
                    <w:id w:val="1602062692"/>
                    <w:lock w:val="sdtLocked"/>
                    <w:date w:fullDate="2022-05-18T00:00:00Z">
                      <w:dateFormat w:val="yyyy'年'M'月'd'日'"/>
                      <w:lid w:val="zh-CN"/>
                      <w:storeMappedDataAs w:val="dateTime"/>
                      <w:calendar w:val="gregorian"/>
                    </w:date>
                  </w:sdtPr>
                  <w:sdtContent>
                    <w:tc>
                      <w:tcPr>
                        <w:tcW w:w="558" w:type="pct"/>
                      </w:tcPr>
                      <w:p w:rsidR="00A9147D" w:rsidRPr="00410B10" w:rsidRDefault="00A9147D" w:rsidP="00C6673F">
                        <w:pPr>
                          <w:tabs>
                            <w:tab w:val="left" w:pos="5140"/>
                          </w:tabs>
                          <w:jc w:val="left"/>
                          <w:rPr>
                            <w:rFonts w:ascii="宋体" w:hAnsi="宋体"/>
                            <w:sz w:val="18"/>
                            <w:szCs w:val="18"/>
                          </w:rPr>
                        </w:pPr>
                        <w:r w:rsidRPr="00410B10">
                          <w:rPr>
                            <w:rFonts w:ascii="宋体" w:hAnsi="宋体"/>
                            <w:sz w:val="18"/>
                            <w:szCs w:val="18"/>
                          </w:rPr>
                          <w:t>2022年05月18日</w:t>
                        </w:r>
                      </w:p>
                    </w:tc>
                  </w:sdtContent>
                </w:sdt>
              </w:tr>
            </w:sdtContent>
          </w:sdt>
          <w:sdt>
            <w:sdtPr>
              <w:rPr>
                <w:rFonts w:ascii="宋体" w:hAnsi="宋体"/>
                <w:sz w:val="18"/>
                <w:szCs w:val="18"/>
              </w:rPr>
              <w:tag w:val="_TUP_b4ebf9827ab94b278ed796638b463377"/>
              <w:id w:val="-357424914"/>
              <w:lock w:val="sdtLocked"/>
            </w:sdtPr>
            <w:sdtContent>
              <w:tr w:rsidR="00A9147D" w:rsidTr="00410B10">
                <w:tc>
                  <w:tcPr>
                    <w:tcW w:w="563" w:type="pct"/>
                  </w:tcPr>
                  <w:p w:rsidR="00A9147D" w:rsidRPr="00410B10" w:rsidRDefault="00A9147D" w:rsidP="00C6673F">
                    <w:pPr>
                      <w:tabs>
                        <w:tab w:val="left" w:pos="5140"/>
                      </w:tabs>
                      <w:jc w:val="left"/>
                      <w:rPr>
                        <w:rFonts w:ascii="宋体" w:hAnsi="宋体"/>
                        <w:sz w:val="18"/>
                        <w:szCs w:val="18"/>
                      </w:rPr>
                    </w:pPr>
                    <w:r w:rsidRPr="00410B10">
                      <w:rPr>
                        <w:sz w:val="18"/>
                        <w:szCs w:val="18"/>
                      </w:rPr>
                      <w:t>小股民</w:t>
                    </w:r>
                  </w:p>
                </w:tc>
                <w:tc>
                  <w:tcPr>
                    <w:tcW w:w="616" w:type="pct"/>
                  </w:tcPr>
                  <w:p w:rsidR="00A9147D" w:rsidRPr="00410B10" w:rsidRDefault="00410B10" w:rsidP="00C6673F">
                    <w:pPr>
                      <w:tabs>
                        <w:tab w:val="left" w:pos="5140"/>
                      </w:tabs>
                      <w:jc w:val="left"/>
                      <w:rPr>
                        <w:sz w:val="18"/>
                        <w:szCs w:val="18"/>
                      </w:rPr>
                    </w:pPr>
                    <w:r w:rsidRPr="00410B10">
                      <w:rPr>
                        <w:rFonts w:hint="eastAsia"/>
                        <w:sz w:val="18"/>
                        <w:szCs w:val="18"/>
                      </w:rPr>
                      <w:t>新光圆成</w:t>
                    </w:r>
                  </w:p>
                </w:tc>
                <w:tc>
                  <w:tcPr>
                    <w:tcW w:w="599" w:type="pct"/>
                  </w:tcPr>
                  <w:p w:rsidR="00A9147D" w:rsidRPr="00410B10" w:rsidRDefault="00A9147D" w:rsidP="00C6673F">
                    <w:pPr>
                      <w:tabs>
                        <w:tab w:val="left" w:pos="5140"/>
                      </w:tabs>
                      <w:jc w:val="left"/>
                      <w:rPr>
                        <w:sz w:val="18"/>
                        <w:szCs w:val="18"/>
                      </w:rPr>
                    </w:pPr>
                    <w:r w:rsidRPr="00410B10">
                      <w:rPr>
                        <w:sz w:val="18"/>
                        <w:szCs w:val="18"/>
                      </w:rPr>
                      <w:t>证券虚假陈述责任纠纷</w:t>
                    </w:r>
                  </w:p>
                </w:tc>
                <w:sdt>
                  <w:sdtPr>
                    <w:rPr>
                      <w:rFonts w:ascii="宋体" w:hAnsi="宋体"/>
                      <w:sz w:val="18"/>
                      <w:szCs w:val="18"/>
                    </w:rPr>
                    <w:tag w:val="_GBC_265da7f46b03427ba2fc17486a22f908"/>
                    <w:id w:val="394782805"/>
                    <w:lock w:val="sdtLocked"/>
                    <w:comboBox>
                      <w:listItem w:displayText="是" w:value="是"/>
                      <w:listItem w:displayText="否" w:value="否"/>
                    </w:comboBox>
                  </w:sdtPr>
                  <w:sdtContent>
                    <w:tc>
                      <w:tcPr>
                        <w:tcW w:w="476" w:type="pct"/>
                      </w:tcPr>
                      <w:p w:rsidR="00A9147D" w:rsidRPr="00410B10" w:rsidRDefault="00A9147D" w:rsidP="00C6673F">
                        <w:pPr>
                          <w:tabs>
                            <w:tab w:val="left" w:pos="5140"/>
                          </w:tabs>
                          <w:jc w:val="left"/>
                          <w:rPr>
                            <w:rFonts w:ascii="宋体" w:hAnsi="宋体"/>
                            <w:sz w:val="18"/>
                            <w:szCs w:val="18"/>
                          </w:rPr>
                        </w:pPr>
                        <w:r w:rsidRPr="00410B10">
                          <w:rPr>
                            <w:rFonts w:ascii="宋体" w:hAnsi="宋体"/>
                            <w:sz w:val="18"/>
                            <w:szCs w:val="18"/>
                          </w:rPr>
                          <w:t>否</w:t>
                        </w:r>
                      </w:p>
                    </w:tc>
                  </w:sdtContent>
                </w:sdt>
                <w:tc>
                  <w:tcPr>
                    <w:tcW w:w="872" w:type="pct"/>
                  </w:tcPr>
                  <w:p w:rsidR="00A9147D" w:rsidRPr="00410B10" w:rsidRDefault="00A9147D" w:rsidP="00C6673F">
                    <w:pPr>
                      <w:tabs>
                        <w:tab w:val="left" w:pos="5140"/>
                      </w:tabs>
                      <w:jc w:val="left"/>
                      <w:rPr>
                        <w:sz w:val="18"/>
                        <w:szCs w:val="18"/>
                      </w:rPr>
                    </w:pPr>
                    <w:r w:rsidRPr="00410B10">
                      <w:rPr>
                        <w:sz w:val="18"/>
                        <w:szCs w:val="18"/>
                      </w:rPr>
                      <w:t>17,587,100</w:t>
                    </w:r>
                  </w:p>
                </w:tc>
                <w:sdt>
                  <w:sdtPr>
                    <w:rPr>
                      <w:rFonts w:ascii="宋体" w:hAnsi="宋体"/>
                      <w:sz w:val="18"/>
                      <w:szCs w:val="18"/>
                    </w:rPr>
                    <w:tag w:val="_GBC_d151b4fa3cb2412480c322d4587cfe4e"/>
                    <w:id w:val="-2113574566"/>
                    <w:lock w:val="sdtLocked"/>
                    <w:comboBox>
                      <w:listItem w:displayText="是" w:value="是"/>
                      <w:listItem w:displayText="否" w:value="否"/>
                    </w:comboBox>
                  </w:sdtPr>
                  <w:sdtContent>
                    <w:tc>
                      <w:tcPr>
                        <w:tcW w:w="450" w:type="pct"/>
                      </w:tcPr>
                      <w:p w:rsidR="00A9147D" w:rsidRPr="00410B10" w:rsidRDefault="00A9147D" w:rsidP="00C6673F">
                        <w:pPr>
                          <w:tabs>
                            <w:tab w:val="left" w:pos="5140"/>
                          </w:tabs>
                          <w:jc w:val="left"/>
                          <w:rPr>
                            <w:rFonts w:ascii="宋体" w:hAnsi="宋体"/>
                            <w:sz w:val="18"/>
                            <w:szCs w:val="18"/>
                          </w:rPr>
                        </w:pPr>
                        <w:r w:rsidRPr="00410B10">
                          <w:rPr>
                            <w:rFonts w:ascii="宋体" w:hAnsi="宋体"/>
                            <w:sz w:val="18"/>
                            <w:szCs w:val="18"/>
                          </w:rPr>
                          <w:t>是</w:t>
                        </w:r>
                      </w:p>
                    </w:tc>
                  </w:sdtContent>
                </w:sdt>
                <w:tc>
                  <w:tcPr>
                    <w:tcW w:w="866" w:type="pct"/>
                  </w:tcPr>
                  <w:p w:rsidR="00A9147D" w:rsidRPr="00410B10" w:rsidRDefault="00A9147D" w:rsidP="00C6673F">
                    <w:pPr>
                      <w:tabs>
                        <w:tab w:val="left" w:pos="5140"/>
                      </w:tabs>
                      <w:jc w:val="left"/>
                      <w:rPr>
                        <w:sz w:val="18"/>
                        <w:szCs w:val="18"/>
                      </w:rPr>
                    </w:pPr>
                    <w:r w:rsidRPr="00410B10">
                      <w:rPr>
                        <w:sz w:val="18"/>
                        <w:szCs w:val="18"/>
                      </w:rPr>
                      <w:t>尚未执行</w:t>
                    </w:r>
                  </w:p>
                </w:tc>
                <w:sdt>
                  <w:sdtPr>
                    <w:rPr>
                      <w:rFonts w:ascii="宋体" w:hAnsi="宋体"/>
                      <w:sz w:val="18"/>
                      <w:szCs w:val="18"/>
                    </w:rPr>
                    <w:tag w:val="_GBC_b2212e68e5094d20a9ce80b8b8f7eb3b"/>
                    <w:id w:val="92291948"/>
                    <w:lock w:val="sdtLocked"/>
                    <w:date w:fullDate="2022-03-17T00:00:00Z">
                      <w:dateFormat w:val="yyyy'年'M'月'd'日'"/>
                      <w:lid w:val="zh-CN"/>
                      <w:storeMappedDataAs w:val="dateTime"/>
                      <w:calendar w:val="gregorian"/>
                    </w:date>
                  </w:sdtPr>
                  <w:sdtContent>
                    <w:tc>
                      <w:tcPr>
                        <w:tcW w:w="558" w:type="pct"/>
                      </w:tcPr>
                      <w:p w:rsidR="00A9147D" w:rsidRPr="00410B10" w:rsidRDefault="00A9147D" w:rsidP="00C6673F">
                        <w:pPr>
                          <w:tabs>
                            <w:tab w:val="left" w:pos="5140"/>
                          </w:tabs>
                          <w:jc w:val="left"/>
                          <w:rPr>
                            <w:rFonts w:ascii="宋体" w:hAnsi="宋体"/>
                            <w:sz w:val="18"/>
                            <w:szCs w:val="18"/>
                          </w:rPr>
                        </w:pPr>
                        <w:r w:rsidRPr="00410B10">
                          <w:rPr>
                            <w:rFonts w:ascii="宋体" w:hAnsi="宋体"/>
                            <w:sz w:val="18"/>
                            <w:szCs w:val="18"/>
                          </w:rPr>
                          <w:t>2022年03月17日</w:t>
                        </w:r>
                      </w:p>
                    </w:tc>
                  </w:sdtContent>
                </w:sdt>
              </w:tr>
            </w:sdtContent>
          </w:sdt>
          <w:tr w:rsidR="00A9147D" w:rsidTr="00410B10">
            <w:tc>
              <w:tcPr>
                <w:tcW w:w="563" w:type="pct"/>
              </w:tcPr>
              <w:sdt>
                <w:sdtPr>
                  <w:rPr>
                    <w:rFonts w:ascii="宋体" w:hAnsi="宋体" w:hint="eastAsia"/>
                    <w:b/>
                  </w:rPr>
                  <w:alias w:val=""/>
                  <w:tag w:val="_PLD_c3f50f0246b24894ba1580bae2307a78"/>
                  <w:id w:val="-1599872976"/>
                  <w:lock w:val="sdtContentLocked"/>
                </w:sdtPr>
                <w:sdtContent>
                  <w:p w:rsidR="00A9147D" w:rsidRDefault="00A9147D" w:rsidP="00C6673F">
                    <w:pPr>
                      <w:tabs>
                        <w:tab w:val="left" w:pos="5140"/>
                      </w:tabs>
                      <w:jc w:val="center"/>
                      <w:rPr>
                        <w:rFonts w:ascii="宋体" w:hAnsi="宋体"/>
                        <w:b/>
                      </w:rPr>
                    </w:pPr>
                    <w:r>
                      <w:rPr>
                        <w:rFonts w:ascii="宋体" w:hAnsi="宋体" w:hint="eastAsia"/>
                        <w:b/>
                      </w:rPr>
                      <w:t>总计</w:t>
                    </w:r>
                  </w:p>
                </w:sdtContent>
              </w:sdt>
            </w:tc>
            <w:sdt>
              <w:sdtPr>
                <w:rPr>
                  <w:rFonts w:ascii="宋体" w:hAnsi="宋体" w:hint="eastAsia"/>
                </w:rPr>
                <w:alias w:val=""/>
                <w:tag w:val="_PLD_1d6fbd8517bb493e9219733f1479054e"/>
                <w:id w:val="197749282"/>
                <w:lock w:val="sdtContentLocked"/>
              </w:sdtPr>
              <w:sdtContent>
                <w:tc>
                  <w:tcPr>
                    <w:tcW w:w="616" w:type="pct"/>
                  </w:tcPr>
                  <w:p w:rsidR="00A9147D" w:rsidRDefault="00A9147D" w:rsidP="00C6673F">
                    <w:pPr>
                      <w:tabs>
                        <w:tab w:val="left" w:pos="5140"/>
                      </w:tabs>
                      <w:jc w:val="center"/>
                      <w:rPr>
                        <w:rFonts w:ascii="宋体" w:hAnsi="宋体"/>
                      </w:rPr>
                    </w:pPr>
                    <w:r>
                      <w:rPr>
                        <w:rFonts w:ascii="宋体" w:hAnsi="宋体" w:hint="eastAsia"/>
                      </w:rPr>
                      <w:t>-</w:t>
                    </w:r>
                  </w:p>
                </w:tc>
              </w:sdtContent>
            </w:sdt>
            <w:sdt>
              <w:sdtPr>
                <w:rPr>
                  <w:rFonts w:ascii="宋体" w:hAnsi="宋体" w:hint="eastAsia"/>
                </w:rPr>
                <w:alias w:val=""/>
                <w:tag w:val="_PLD_bbe840e1cdc64626b68d9954cd65b241"/>
                <w:id w:val="-236708504"/>
                <w:lock w:val="sdtContentLocked"/>
              </w:sdtPr>
              <w:sdtContent>
                <w:tc>
                  <w:tcPr>
                    <w:tcW w:w="599" w:type="pct"/>
                  </w:tcPr>
                  <w:p w:rsidR="00A9147D" w:rsidRDefault="00A9147D" w:rsidP="00C6673F">
                    <w:pPr>
                      <w:tabs>
                        <w:tab w:val="left" w:pos="5140"/>
                      </w:tabs>
                      <w:jc w:val="center"/>
                      <w:rPr>
                        <w:rFonts w:ascii="宋体" w:hAnsi="宋体"/>
                      </w:rPr>
                    </w:pPr>
                    <w:r>
                      <w:rPr>
                        <w:rFonts w:ascii="宋体" w:hAnsi="宋体" w:hint="eastAsia"/>
                      </w:rPr>
                      <w:t>-</w:t>
                    </w:r>
                  </w:p>
                </w:tc>
              </w:sdtContent>
            </w:sdt>
            <w:sdt>
              <w:sdtPr>
                <w:rPr>
                  <w:rFonts w:ascii="宋体" w:hAnsi="宋体" w:hint="eastAsia"/>
                </w:rPr>
                <w:alias w:val=""/>
                <w:tag w:val="_PLD_1c6faf6368524834b999117391ec1d67"/>
                <w:id w:val="1629898874"/>
                <w:lock w:val="sdtContentLocked"/>
              </w:sdtPr>
              <w:sdtContent>
                <w:tc>
                  <w:tcPr>
                    <w:tcW w:w="476" w:type="pct"/>
                  </w:tcPr>
                  <w:p w:rsidR="00A9147D" w:rsidRDefault="00A9147D" w:rsidP="00C6673F">
                    <w:pPr>
                      <w:tabs>
                        <w:tab w:val="left" w:pos="5140"/>
                      </w:tabs>
                      <w:jc w:val="center"/>
                      <w:rPr>
                        <w:rFonts w:ascii="宋体" w:hAnsi="宋体"/>
                      </w:rPr>
                    </w:pPr>
                    <w:r>
                      <w:rPr>
                        <w:rFonts w:ascii="宋体" w:hAnsi="宋体" w:hint="eastAsia"/>
                      </w:rPr>
                      <w:t>-</w:t>
                    </w:r>
                  </w:p>
                </w:tc>
              </w:sdtContent>
            </w:sdt>
            <w:tc>
              <w:tcPr>
                <w:tcW w:w="872" w:type="pct"/>
              </w:tcPr>
              <w:p w:rsidR="00A9147D" w:rsidRPr="00410B10" w:rsidRDefault="00A9147D" w:rsidP="00A9147D">
                <w:pPr>
                  <w:widowControl/>
                  <w:jc w:val="right"/>
                  <w:rPr>
                    <w:color w:val="000000"/>
                    <w:sz w:val="18"/>
                    <w:szCs w:val="18"/>
                  </w:rPr>
                </w:pPr>
                <w:r w:rsidRPr="00410B10">
                  <w:rPr>
                    <w:rFonts w:hint="eastAsia"/>
                    <w:color w:val="000000"/>
                    <w:sz w:val="18"/>
                    <w:szCs w:val="18"/>
                  </w:rPr>
                  <w:t xml:space="preserve">6,030,561,000.00 </w:t>
                </w:r>
              </w:p>
              <w:p w:rsidR="00A9147D" w:rsidRPr="00410B10" w:rsidRDefault="00A9147D" w:rsidP="00C6673F">
                <w:pPr>
                  <w:tabs>
                    <w:tab w:val="left" w:pos="5140"/>
                  </w:tabs>
                  <w:jc w:val="right"/>
                  <w:rPr>
                    <w:rFonts w:ascii="宋体" w:hAnsi="宋体"/>
                    <w:sz w:val="18"/>
                    <w:szCs w:val="18"/>
                  </w:rPr>
                </w:pPr>
              </w:p>
            </w:tc>
            <w:sdt>
              <w:sdtPr>
                <w:rPr>
                  <w:rFonts w:ascii="宋体" w:hAnsi="宋体" w:hint="eastAsia"/>
                </w:rPr>
                <w:alias w:val=""/>
                <w:tag w:val="_PLD_bbfa5beb27d04a738f528e64f0e0ae26"/>
                <w:id w:val="-859280680"/>
                <w:lock w:val="sdtContentLocked"/>
              </w:sdtPr>
              <w:sdtContent>
                <w:tc>
                  <w:tcPr>
                    <w:tcW w:w="450" w:type="pct"/>
                  </w:tcPr>
                  <w:p w:rsidR="00A9147D" w:rsidRDefault="00A9147D" w:rsidP="00C6673F">
                    <w:pPr>
                      <w:tabs>
                        <w:tab w:val="left" w:pos="5140"/>
                      </w:tabs>
                      <w:jc w:val="center"/>
                      <w:rPr>
                        <w:rFonts w:ascii="宋体" w:hAnsi="宋体"/>
                      </w:rPr>
                    </w:pPr>
                    <w:r>
                      <w:rPr>
                        <w:rFonts w:ascii="宋体" w:hAnsi="宋体" w:hint="eastAsia"/>
                      </w:rPr>
                      <w:t>-</w:t>
                    </w:r>
                  </w:p>
                </w:tc>
              </w:sdtContent>
            </w:sdt>
            <w:sdt>
              <w:sdtPr>
                <w:rPr>
                  <w:rFonts w:ascii="宋体" w:hAnsi="宋体" w:hint="eastAsia"/>
                </w:rPr>
                <w:alias w:val=""/>
                <w:tag w:val="_PLD_4526b6c715c74b53b99866e629a578d9"/>
                <w:id w:val="1027450415"/>
                <w:lock w:val="sdtContentLocked"/>
              </w:sdtPr>
              <w:sdtContent>
                <w:tc>
                  <w:tcPr>
                    <w:tcW w:w="866" w:type="pct"/>
                  </w:tcPr>
                  <w:p w:rsidR="00A9147D" w:rsidRDefault="00A9147D" w:rsidP="00C6673F">
                    <w:pPr>
                      <w:tabs>
                        <w:tab w:val="left" w:pos="5140"/>
                      </w:tabs>
                      <w:jc w:val="center"/>
                      <w:rPr>
                        <w:rFonts w:ascii="宋体" w:hAnsi="宋体"/>
                      </w:rPr>
                    </w:pPr>
                    <w:r>
                      <w:rPr>
                        <w:rFonts w:ascii="宋体" w:hAnsi="宋体" w:hint="eastAsia"/>
                      </w:rPr>
                      <w:t>-</w:t>
                    </w:r>
                  </w:p>
                </w:tc>
              </w:sdtContent>
            </w:sdt>
            <w:sdt>
              <w:sdtPr>
                <w:rPr>
                  <w:rFonts w:ascii="宋体" w:hAnsi="宋体" w:hint="eastAsia"/>
                </w:rPr>
                <w:alias w:val=""/>
                <w:tag w:val="_PLD_25ccec86979b4bc98c6aa00298bd8eba"/>
                <w:id w:val="-1232070018"/>
                <w:lock w:val="sdtContentLocked"/>
              </w:sdtPr>
              <w:sdtContent>
                <w:tc>
                  <w:tcPr>
                    <w:tcW w:w="558" w:type="pct"/>
                  </w:tcPr>
                  <w:p w:rsidR="00A9147D" w:rsidRDefault="00A9147D" w:rsidP="00C6673F">
                    <w:pPr>
                      <w:tabs>
                        <w:tab w:val="left" w:pos="5140"/>
                      </w:tabs>
                      <w:jc w:val="center"/>
                      <w:rPr>
                        <w:rFonts w:ascii="宋体" w:hAnsi="宋体"/>
                      </w:rPr>
                    </w:pPr>
                    <w:r>
                      <w:rPr>
                        <w:rFonts w:ascii="宋体" w:hAnsi="宋体" w:hint="eastAsia"/>
                      </w:rPr>
                      <w:t>-</w:t>
                    </w:r>
                  </w:p>
                </w:tc>
              </w:sdtContent>
            </w:sdt>
          </w:tr>
        </w:tbl>
        <w:p w:rsidR="00A9147D" w:rsidRDefault="00A9147D">
          <w:pPr>
            <w:pStyle w:val="afffffffffff2"/>
          </w:pPr>
        </w:p>
        <w:p w:rsidR="000D5188" w:rsidRDefault="00F13847">
          <w:pPr>
            <w:tabs>
              <w:tab w:val="left" w:pos="5140"/>
            </w:tabs>
            <w:jc w:val="left"/>
            <w:rPr>
              <w:rFonts w:ascii="宋体" w:hAnsi="宋体"/>
              <w:b/>
              <w:bCs/>
            </w:rPr>
          </w:pPr>
          <w:r>
            <w:rPr>
              <w:rFonts w:ascii="宋体" w:hAnsi="宋体" w:hint="eastAsia"/>
              <w:b/>
              <w:bCs/>
            </w:rPr>
            <w:t>重大诉讼、仲裁事项对公司的影响：</w:t>
          </w:r>
        </w:p>
        <w:tbl>
          <w:tblPr>
            <w:tblStyle w:val="gbc1"/>
            <w:tblW w:w="0" w:type="auto"/>
            <w:tblLook w:val="04A0"/>
          </w:tblPr>
          <w:tblGrid>
            <w:gridCol w:w="9663"/>
          </w:tblGrid>
          <w:tr w:rsidR="000D5188" w:rsidTr="00A81912">
            <w:sdt>
              <w:sdtPr>
                <w:rPr>
                  <w:rFonts w:ascii="宋体" w:hAnsi="宋体" w:hint="eastAsia"/>
                </w:rPr>
                <w:tag w:val="_GBC_a978d1c32e6c4742870a93960dc92004"/>
                <w:id w:val="-1813314316"/>
                <w:lock w:val="sdtLocked"/>
              </w:sdtPr>
              <w:sdtContent>
                <w:tc>
                  <w:tcPr>
                    <w:tcW w:w="9663" w:type="dxa"/>
                    <w:tcBorders>
                      <w:top w:val="single" w:sz="4" w:space="0" w:color="5B9BD5" w:themeColor="accent1"/>
                      <w:left w:val="single" w:sz="4" w:space="0" w:color="5B9BD5" w:themeColor="accent1"/>
                      <w:bottom w:val="single" w:sz="4" w:space="0" w:color="5B9BD5" w:themeColor="accent1"/>
                      <w:right w:val="single" w:sz="4" w:space="0" w:color="5B9BD5" w:themeColor="accent1"/>
                    </w:tcBorders>
                  </w:tcPr>
                  <w:p w:rsidR="000D5188" w:rsidRDefault="003C4195" w:rsidP="003C4195">
                    <w:pPr>
                      <w:tabs>
                        <w:tab w:val="left" w:pos="5140"/>
                      </w:tabs>
                      <w:ind w:firstLineChars="200" w:firstLine="420"/>
                      <w:jc w:val="left"/>
                      <w:rPr>
                        <w:rFonts w:ascii="宋体" w:hAnsi="宋体"/>
                      </w:rPr>
                    </w:pPr>
                    <w:r>
                      <w:rPr>
                        <w:rFonts w:ascii="宋体" w:hAnsi="宋体" w:hint="eastAsia"/>
                      </w:rPr>
                      <w:t>可能会增加公司债务。</w:t>
                    </w:r>
                  </w:p>
                </w:tc>
              </w:sdtContent>
            </w:sdt>
          </w:tr>
        </w:tbl>
        <w:p w:rsidR="000D5188" w:rsidRDefault="007C4979">
          <w:pPr>
            <w:rPr>
              <w:rFonts w:ascii="宋体" w:hAnsi="宋体"/>
            </w:rPr>
          </w:pPr>
        </w:p>
      </w:sdtContent>
    </w:sdt>
    <w:sdt>
      <w:sdtPr>
        <w:rPr>
          <w:rFonts w:ascii="宋体" w:hAnsi="宋体"/>
          <w:b w:val="0"/>
          <w:bCs w:val="0"/>
          <w:szCs w:val="21"/>
        </w:rPr>
        <w:alias w:val="模块:公司发生的提供担保事项"/>
        <w:tag w:val="_SEC_1a67540256774509a240e29d3e3c1517"/>
        <w:id w:val="-1443693932"/>
        <w:lock w:val="sdtLocked"/>
        <w:placeholder>
          <w:docPart w:val="GBC22222222222222222222222222222"/>
        </w:placeholder>
      </w:sdtPr>
      <w:sdtContent>
        <w:p w:rsidR="000D5188" w:rsidRDefault="007C4979" w:rsidP="005719CB">
          <w:pPr>
            <w:pStyle w:val="3"/>
            <w:numPr>
              <w:ilvl w:val="0"/>
              <w:numId w:val="6"/>
            </w:numPr>
            <w:spacing w:before="156" w:after="156"/>
            <w:rPr>
              <w:rFonts w:ascii="宋体" w:hAnsi="宋体"/>
              <w:szCs w:val="21"/>
            </w:rPr>
          </w:pPr>
          <w:sdt>
            <w:sdtPr>
              <w:rPr>
                <w:rFonts w:ascii="宋体" w:hAnsi="宋体"/>
                <w:szCs w:val="21"/>
              </w:rPr>
              <w:tag w:val="_PLD_2e5d86c96fe746aa98d2831ead1bb174"/>
              <w:id w:val="-1145497068"/>
              <w:lock w:val="sdtLocked"/>
              <w:placeholder>
                <w:docPart w:val="GBC22222222222222222222222222222"/>
              </w:placeholder>
            </w:sdtPr>
            <w:sdtContent>
              <w:r w:rsidR="00F13847">
                <w:rPr>
                  <w:rFonts w:ascii="宋体" w:hAnsi="宋体" w:hint="eastAsia"/>
                  <w:szCs w:val="21"/>
                </w:rPr>
                <w:t>公司发生的提供担保事项</w:t>
              </w:r>
            </w:sdtContent>
          </w:sdt>
        </w:p>
        <w:p w:rsidR="000D5188" w:rsidRDefault="00F13847">
          <w:pPr>
            <w:rPr>
              <w:rFonts w:ascii="宋体" w:hAnsi="宋体"/>
            </w:rPr>
          </w:pPr>
          <w:r>
            <w:rPr>
              <w:rFonts w:ascii="宋体" w:hAnsi="宋体" w:hint="eastAsia"/>
            </w:rPr>
            <w:t>挂牌公司及合并报表范围内子公司存在违规担保事项，或者报告期内履行的及尚未履行完毕的担保累计金额超过挂牌公司本年度末合并报表经审计净资产绝对值的</w:t>
          </w:r>
          <w:r>
            <w:rPr>
              <w:rFonts w:ascii="宋体" w:hAnsi="宋体"/>
            </w:rPr>
            <w:t>10%。</w:t>
          </w:r>
        </w:p>
        <w:p w:rsidR="000D5188" w:rsidRDefault="007C4979">
          <w:pPr>
            <w:rPr>
              <w:rFonts w:ascii="宋体" w:hAnsi="宋体"/>
            </w:rPr>
          </w:pPr>
          <w:sdt>
            <w:sdtPr>
              <w:rPr>
                <w:rFonts w:ascii="宋体" w:hAnsi="宋体" w:hint="eastAsia"/>
              </w:rPr>
              <w:alias w:val="报告期内履行的及尚未履行完毕的对外担保事项涉及的累计金额是否占净资产10%及以上[双击切换]"/>
              <w:tag w:val="_GBC_647d824971064234a840f2ddbd92d566"/>
              <w:id w:val="-1026017721"/>
              <w:lock w:val="sdtLocked"/>
              <w:placeholder>
                <w:docPart w:val="GBC22222222222222222222222222222"/>
              </w:placeholder>
            </w:sdtPr>
            <w:sdtContent>
              <w:r>
                <w:rPr>
                  <w:rFonts w:ascii="宋体" w:hAnsi="宋体"/>
                </w:rPr>
                <w:fldChar w:fldCharType="begin"/>
              </w:r>
              <w:r w:rsidR="00B42CE3">
                <w:rPr>
                  <w:rFonts w:ascii="宋体" w:hAnsi="宋体"/>
                </w:rPr>
                <w:instrText xml:space="preserve"> MACROBUTTON  SnrToggleCheckbox √是 </w:instrText>
              </w:r>
              <w:r>
                <w:rPr>
                  <w:rFonts w:ascii="宋体" w:hAnsi="宋体"/>
                </w:rPr>
                <w:fldChar w:fldCharType="end"/>
              </w:r>
              <w:r>
                <w:rPr>
                  <w:rFonts w:ascii="宋体" w:hAnsi="宋体"/>
                </w:rPr>
                <w:fldChar w:fldCharType="begin"/>
              </w:r>
              <w:r w:rsidR="00B42CE3">
                <w:rPr>
                  <w:rFonts w:ascii="宋体" w:hAnsi="宋体"/>
                </w:rPr>
                <w:instrText xml:space="preserve"> MACROBUTTON  SnrToggleCheckbox □否 </w:instrText>
              </w:r>
              <w:r>
                <w:rPr>
                  <w:rFonts w:ascii="宋体" w:hAnsi="宋体"/>
                </w:rPr>
                <w:fldChar w:fldCharType="end"/>
              </w:r>
            </w:sdtContent>
          </w:sdt>
        </w:p>
        <w:p w:rsidR="000D5188" w:rsidRDefault="000D5188">
          <w:pPr>
            <w:rPr>
              <w:rFonts w:ascii="宋体" w:hAnsi="宋体"/>
            </w:rPr>
          </w:pPr>
        </w:p>
        <w:p w:rsidR="000D5188" w:rsidRDefault="00F13847">
          <w:pPr>
            <w:rPr>
              <w:rFonts w:ascii="宋体" w:hAnsi="宋体"/>
              <w:b/>
            </w:rPr>
          </w:pPr>
          <w:r>
            <w:rPr>
              <w:rFonts w:ascii="宋体" w:hAnsi="宋体" w:hint="eastAsia"/>
              <w:b/>
            </w:rPr>
            <w:t>公司对合并报表范围内子公司提供担保情况</w:t>
          </w:r>
        </w:p>
        <w:p w:rsidR="000D5188" w:rsidRDefault="007C4979">
          <w:pPr>
            <w:rPr>
              <w:rFonts w:ascii="宋体" w:hAnsi="宋体"/>
              <w:b/>
            </w:rPr>
          </w:pPr>
          <w:sdt>
            <w:sdtPr>
              <w:rPr>
                <w:rFonts w:ascii="宋体" w:hAnsi="宋体"/>
              </w:rPr>
              <w:alias w:val="挂牌公司是否对合并报表范围内子公司提供担保[双击切换]"/>
              <w:tag w:val="_GBC_3fc70801ba0d43ae834f936555cc2c6d"/>
              <w:id w:val="-1937058432"/>
              <w:lock w:val="sdtLocked"/>
              <w:placeholder>
                <w:docPart w:val="GBC22222222222222222222222222222"/>
              </w:placeholder>
            </w:sdtPr>
            <w:sdtContent>
              <w:r>
                <w:rPr>
                  <w:rFonts w:ascii="宋体" w:hAnsi="宋体"/>
                </w:rPr>
                <w:fldChar w:fldCharType="begin"/>
              </w:r>
              <w:r w:rsidR="004F303A">
                <w:rPr>
                  <w:rFonts w:ascii="宋体" w:hAnsi="宋体"/>
                </w:rPr>
                <w:instrText xml:space="preserve"> MACROBUTTON  SnrToggleCheckbox √适用 </w:instrText>
              </w:r>
              <w:r>
                <w:rPr>
                  <w:rFonts w:ascii="宋体" w:hAnsi="宋体"/>
                </w:rPr>
                <w:fldChar w:fldCharType="end"/>
              </w:r>
              <w:r>
                <w:rPr>
                  <w:rFonts w:ascii="宋体" w:hAnsi="宋体"/>
                </w:rPr>
                <w:fldChar w:fldCharType="begin"/>
              </w:r>
              <w:r w:rsidR="004F303A">
                <w:rPr>
                  <w:rFonts w:ascii="宋体" w:hAnsi="宋体"/>
                </w:rPr>
                <w:instrText xml:space="preserve"> MACROBUTTON  SnrToggleCheckbox □不适用 </w:instrText>
              </w:r>
              <w:r>
                <w:rPr>
                  <w:rFonts w:ascii="宋体" w:hAnsi="宋体"/>
                </w:rPr>
                <w:fldChar w:fldCharType="end"/>
              </w:r>
            </w:sdtContent>
          </w:sdt>
        </w:p>
        <w:sdt>
          <w:sdtPr>
            <w:rPr>
              <w:rFonts w:ascii="宋体" w:hAnsi="宋体" w:hint="eastAsia"/>
            </w:rPr>
            <w:tag w:val="_PLD_f585d007342149f0af409d577bb98b53"/>
            <w:id w:val="71627098"/>
            <w:lock w:val="sdtContentLocked"/>
            <w:placeholder>
              <w:docPart w:val="GBC22222222222222222222222222222"/>
            </w:placeholder>
          </w:sdtPr>
          <w:sdtContent>
            <w:p w:rsidR="000D5188" w:rsidRDefault="00F13847">
              <w:pPr>
                <w:jc w:val="right"/>
                <w:rPr>
                  <w:rFonts w:ascii="宋体" w:hAnsi="宋体"/>
                </w:rPr>
              </w:pPr>
              <w:r>
                <w:rPr>
                  <w:rFonts w:ascii="宋体" w:hAnsi="宋体" w:hint="eastAsia"/>
                </w:rPr>
                <w:t>单位：元</w:t>
              </w:r>
            </w:p>
          </w:sdtContent>
        </w:sdt>
        <w:tbl>
          <w:tblPr>
            <w:tblStyle w:val="gbc1"/>
            <w:tblW w:w="4999" w:type="pct"/>
            <w:jc w:val="center"/>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tblPr>
          <w:tblGrid>
            <w:gridCol w:w="427"/>
            <w:gridCol w:w="712"/>
            <w:gridCol w:w="1616"/>
            <w:gridCol w:w="1138"/>
            <w:gridCol w:w="1816"/>
            <w:gridCol w:w="1115"/>
            <w:gridCol w:w="974"/>
            <w:gridCol w:w="691"/>
            <w:gridCol w:w="1172"/>
          </w:tblGrid>
          <w:tr w:rsidR="006162B2" w:rsidTr="005F73C3">
            <w:trPr>
              <w:trHeight w:val="1224"/>
              <w:jc w:val="center"/>
            </w:trPr>
            <w:sdt>
              <w:sdtPr>
                <w:rPr>
                  <w:rFonts w:ascii="宋体" w:hAnsi="宋体"/>
                  <w:b/>
                </w:rPr>
                <w:alias w:val=""/>
                <w:tag w:val="_PLD_2aebba7af45d4aaeb228e59257b1987c"/>
                <w:id w:val="2064214313"/>
                <w:lock w:val="sdtContentLocked"/>
              </w:sdtPr>
              <w:sdtContent>
                <w:tc>
                  <w:tcPr>
                    <w:tcW w:w="228" w:type="pct"/>
                    <w:vMerge w:val="restart"/>
                    <w:shd w:val="clear" w:color="auto" w:fill="D9D9D9"/>
                    <w:vAlign w:val="center"/>
                  </w:tcPr>
                  <w:p w:rsidR="000D5188" w:rsidRDefault="00F13847">
                    <w:pPr>
                      <w:jc w:val="center"/>
                      <w:rPr>
                        <w:rFonts w:ascii="宋体" w:hAnsi="宋体"/>
                        <w:b/>
                      </w:rPr>
                    </w:pPr>
                    <w:r>
                      <w:rPr>
                        <w:rFonts w:ascii="宋体" w:hAnsi="宋体"/>
                        <w:b/>
                      </w:rPr>
                      <w:t>序号</w:t>
                    </w:r>
                  </w:p>
                </w:tc>
              </w:sdtContent>
            </w:sdt>
            <w:sdt>
              <w:sdtPr>
                <w:rPr>
                  <w:rFonts w:ascii="宋体" w:hAnsi="宋体"/>
                  <w:b/>
                </w:rPr>
                <w:alias w:val=""/>
                <w:tag w:val="_PLD_d6b44f83c8fc404a85807188186d9713"/>
                <w:id w:val="-1496334329"/>
                <w:lock w:val="sdtContentLocked"/>
              </w:sdtPr>
              <w:sdtContent>
                <w:tc>
                  <w:tcPr>
                    <w:tcW w:w="379" w:type="pct"/>
                    <w:vMerge w:val="restart"/>
                    <w:shd w:val="clear" w:color="auto" w:fill="D9D9D9"/>
                    <w:vAlign w:val="center"/>
                  </w:tcPr>
                  <w:p w:rsidR="000D5188" w:rsidRDefault="00F13847">
                    <w:pPr>
                      <w:jc w:val="center"/>
                      <w:rPr>
                        <w:rFonts w:ascii="宋体" w:hAnsi="宋体"/>
                        <w:b/>
                      </w:rPr>
                    </w:pPr>
                    <w:r>
                      <w:rPr>
                        <w:rFonts w:ascii="宋体" w:hAnsi="宋体"/>
                        <w:b/>
                      </w:rPr>
                      <w:t>被担保人</w:t>
                    </w:r>
                  </w:p>
                </w:tc>
              </w:sdtContent>
            </w:sdt>
            <w:sdt>
              <w:sdtPr>
                <w:rPr>
                  <w:rFonts w:ascii="宋体" w:hAnsi="宋体"/>
                  <w:b/>
                </w:rPr>
                <w:alias w:val=""/>
                <w:tag w:val="_PLD_68c0a87d204a4f37aa742cd00b0f3aeb"/>
                <w:id w:val="703441235"/>
                <w:lock w:val="sdtContentLocked"/>
              </w:sdtPr>
              <w:sdtContent>
                <w:tc>
                  <w:tcPr>
                    <w:tcW w:w="836" w:type="pct"/>
                    <w:vMerge w:val="restart"/>
                    <w:shd w:val="clear" w:color="auto" w:fill="D9D9D9"/>
                    <w:vAlign w:val="center"/>
                  </w:tcPr>
                  <w:p w:rsidR="000D5188" w:rsidRDefault="00F13847">
                    <w:pPr>
                      <w:jc w:val="center"/>
                      <w:rPr>
                        <w:rFonts w:ascii="宋体" w:hAnsi="宋体"/>
                        <w:b/>
                      </w:rPr>
                    </w:pPr>
                    <w:r>
                      <w:rPr>
                        <w:rFonts w:ascii="宋体" w:hAnsi="宋体"/>
                        <w:b/>
                      </w:rPr>
                      <w:t>担保金额</w:t>
                    </w:r>
                  </w:p>
                </w:tc>
              </w:sdtContent>
            </w:sdt>
            <w:sdt>
              <w:sdtPr>
                <w:rPr>
                  <w:rFonts w:ascii="宋体" w:hAnsi="宋体" w:hint="eastAsia"/>
                  <w:b/>
                </w:rPr>
                <w:alias w:val=""/>
                <w:tag w:val="_PLD_5a2afc9b4d2b4425bd640337d95251d0"/>
                <w:id w:val="1097055396"/>
                <w:lock w:val="sdtContentLocked"/>
              </w:sdtPr>
              <w:sdtContent>
                <w:tc>
                  <w:tcPr>
                    <w:tcW w:w="598" w:type="pct"/>
                    <w:vMerge w:val="restart"/>
                    <w:shd w:val="clear" w:color="auto" w:fill="D9D9D9"/>
                    <w:vAlign w:val="center"/>
                  </w:tcPr>
                  <w:p w:rsidR="000D5188" w:rsidRDefault="00F13847">
                    <w:pPr>
                      <w:jc w:val="center"/>
                      <w:rPr>
                        <w:rFonts w:ascii="宋体" w:hAnsi="宋体"/>
                        <w:b/>
                      </w:rPr>
                    </w:pPr>
                    <w:r>
                      <w:rPr>
                        <w:rFonts w:ascii="宋体" w:hAnsi="宋体" w:hint="eastAsia"/>
                        <w:b/>
                      </w:rPr>
                      <w:t>实际履行担保责任的金额</w:t>
                    </w:r>
                  </w:p>
                </w:tc>
              </w:sdtContent>
            </w:sdt>
            <w:sdt>
              <w:sdtPr>
                <w:rPr>
                  <w:rFonts w:ascii="宋体" w:hAnsi="宋体"/>
                  <w:b/>
                </w:rPr>
                <w:alias w:val=""/>
                <w:tag w:val="_PLD_32bdb3a38459422aaf78cd931f9a110d"/>
                <w:id w:val="1169376365"/>
                <w:lock w:val="sdtContentLocked"/>
              </w:sdtPr>
              <w:sdtContent>
                <w:tc>
                  <w:tcPr>
                    <w:tcW w:w="879" w:type="pct"/>
                    <w:vMerge w:val="restart"/>
                    <w:shd w:val="clear" w:color="auto" w:fill="D9D9D9"/>
                    <w:vAlign w:val="center"/>
                  </w:tcPr>
                  <w:p w:rsidR="000D5188" w:rsidRDefault="00F13847">
                    <w:pPr>
                      <w:jc w:val="center"/>
                      <w:rPr>
                        <w:rFonts w:ascii="宋体" w:hAnsi="宋体"/>
                        <w:b/>
                      </w:rPr>
                    </w:pPr>
                    <w:r>
                      <w:rPr>
                        <w:rFonts w:ascii="宋体" w:hAnsi="宋体"/>
                        <w:b/>
                      </w:rPr>
                      <w:t>担保余额</w:t>
                    </w:r>
                  </w:p>
                </w:tc>
              </w:sdtContent>
            </w:sdt>
            <w:sdt>
              <w:sdtPr>
                <w:rPr>
                  <w:rFonts w:ascii="宋体" w:hAnsi="宋体"/>
                  <w:b/>
                </w:rPr>
                <w:alias w:val=""/>
                <w:tag w:val="_PLD_13fcf91e7a78478aabe419cf337731e8"/>
                <w:id w:val="1655799706"/>
                <w:lock w:val="sdtContentLocked"/>
              </w:sdtPr>
              <w:sdtContent>
                <w:tc>
                  <w:tcPr>
                    <w:tcW w:w="1099" w:type="pct"/>
                    <w:gridSpan w:val="2"/>
                    <w:shd w:val="clear" w:color="auto" w:fill="D9D9D9"/>
                    <w:vAlign w:val="center"/>
                  </w:tcPr>
                  <w:p w:rsidR="000D5188" w:rsidRDefault="00F13847">
                    <w:pPr>
                      <w:jc w:val="center"/>
                      <w:rPr>
                        <w:rFonts w:ascii="宋体" w:hAnsi="宋体"/>
                        <w:b/>
                      </w:rPr>
                    </w:pPr>
                    <w:r>
                      <w:rPr>
                        <w:rFonts w:ascii="宋体" w:hAnsi="宋体"/>
                        <w:b/>
                      </w:rPr>
                      <w:t>担保期间</w:t>
                    </w:r>
                  </w:p>
                </w:tc>
              </w:sdtContent>
            </w:sdt>
            <w:sdt>
              <w:sdtPr>
                <w:rPr>
                  <w:rFonts w:ascii="宋体" w:hAnsi="宋体"/>
                  <w:b/>
                </w:rPr>
                <w:alias w:val=""/>
                <w:tag w:val="_PLD_a0946598ecea4259a111aa22911aee74"/>
                <w:id w:val="-2043272479"/>
                <w:lock w:val="sdtContentLocked"/>
              </w:sdtPr>
              <w:sdtContent>
                <w:tc>
                  <w:tcPr>
                    <w:tcW w:w="366" w:type="pct"/>
                    <w:vMerge w:val="restart"/>
                    <w:shd w:val="clear" w:color="auto" w:fill="D9D9D9"/>
                    <w:vAlign w:val="center"/>
                  </w:tcPr>
                  <w:p w:rsidR="000D5188" w:rsidRDefault="00F13847">
                    <w:pPr>
                      <w:jc w:val="center"/>
                      <w:rPr>
                        <w:rFonts w:ascii="宋体" w:hAnsi="宋体"/>
                        <w:b/>
                      </w:rPr>
                    </w:pPr>
                    <w:r>
                      <w:rPr>
                        <w:rFonts w:ascii="宋体" w:hAnsi="宋体"/>
                        <w:b/>
                      </w:rPr>
                      <w:t>责任类型</w:t>
                    </w:r>
                  </w:p>
                </w:tc>
              </w:sdtContent>
            </w:sdt>
            <w:sdt>
              <w:sdtPr>
                <w:rPr>
                  <w:rFonts w:ascii="宋体" w:hAnsi="宋体" w:hint="eastAsia"/>
                  <w:b/>
                </w:rPr>
                <w:alias w:val=""/>
                <w:tag w:val="_PLD_ac7c333de43e4aa3851176f28fe95477"/>
                <w:id w:val="1753553055"/>
                <w:lock w:val="sdtContentLocked"/>
              </w:sdtPr>
              <w:sdtContent>
                <w:tc>
                  <w:tcPr>
                    <w:tcW w:w="616" w:type="pct"/>
                    <w:vMerge w:val="restart"/>
                    <w:shd w:val="clear" w:color="auto" w:fill="D9D9D9"/>
                    <w:vAlign w:val="center"/>
                  </w:tcPr>
                  <w:p w:rsidR="000D5188" w:rsidRDefault="00F13847">
                    <w:pPr>
                      <w:jc w:val="center"/>
                      <w:rPr>
                        <w:rFonts w:ascii="宋体" w:hAnsi="宋体"/>
                        <w:b/>
                      </w:rPr>
                    </w:pPr>
                    <w:r>
                      <w:rPr>
                        <w:rFonts w:ascii="宋体" w:hAnsi="宋体" w:hint="eastAsia"/>
                        <w:b/>
                      </w:rPr>
                      <w:t>是否履行必要的决策程序</w:t>
                    </w:r>
                  </w:p>
                </w:tc>
              </w:sdtContent>
            </w:sdt>
          </w:tr>
          <w:tr w:rsidR="005F73C3" w:rsidTr="005F73C3">
            <w:trPr>
              <w:jc w:val="center"/>
            </w:trPr>
            <w:tc>
              <w:tcPr>
                <w:tcW w:w="228" w:type="pct"/>
                <w:vMerge/>
                <w:shd w:val="clear" w:color="auto" w:fill="D9D9D9"/>
                <w:vAlign w:val="center"/>
              </w:tcPr>
              <w:p w:rsidR="000D5188" w:rsidRDefault="000D5188">
                <w:pPr>
                  <w:jc w:val="center"/>
                  <w:rPr>
                    <w:rFonts w:ascii="宋体" w:hAnsi="宋体"/>
                  </w:rPr>
                </w:pPr>
              </w:p>
            </w:tc>
            <w:tc>
              <w:tcPr>
                <w:tcW w:w="379" w:type="pct"/>
                <w:vMerge/>
                <w:shd w:val="clear" w:color="auto" w:fill="D9D9D9"/>
                <w:vAlign w:val="center"/>
              </w:tcPr>
              <w:p w:rsidR="000D5188" w:rsidRDefault="000D5188">
                <w:pPr>
                  <w:jc w:val="center"/>
                  <w:rPr>
                    <w:rFonts w:ascii="宋体" w:hAnsi="宋体"/>
                  </w:rPr>
                </w:pPr>
              </w:p>
            </w:tc>
            <w:tc>
              <w:tcPr>
                <w:tcW w:w="836" w:type="pct"/>
                <w:vMerge/>
                <w:shd w:val="clear" w:color="auto" w:fill="D9D9D9"/>
                <w:vAlign w:val="center"/>
              </w:tcPr>
              <w:p w:rsidR="000D5188" w:rsidRDefault="000D5188">
                <w:pPr>
                  <w:jc w:val="center"/>
                  <w:rPr>
                    <w:rFonts w:ascii="宋体" w:hAnsi="宋体"/>
                  </w:rPr>
                </w:pPr>
              </w:p>
            </w:tc>
            <w:tc>
              <w:tcPr>
                <w:tcW w:w="598" w:type="pct"/>
                <w:vMerge/>
                <w:shd w:val="clear" w:color="auto" w:fill="D9D9D9"/>
                <w:vAlign w:val="center"/>
              </w:tcPr>
              <w:p w:rsidR="000D5188" w:rsidRDefault="000D5188">
                <w:pPr>
                  <w:jc w:val="center"/>
                  <w:rPr>
                    <w:rFonts w:ascii="宋体" w:hAnsi="宋体"/>
                  </w:rPr>
                </w:pPr>
              </w:p>
            </w:tc>
            <w:tc>
              <w:tcPr>
                <w:tcW w:w="879" w:type="pct"/>
                <w:vMerge/>
                <w:shd w:val="clear" w:color="auto" w:fill="D9D9D9"/>
                <w:vAlign w:val="center"/>
              </w:tcPr>
              <w:p w:rsidR="000D5188" w:rsidRDefault="000D5188">
                <w:pPr>
                  <w:jc w:val="center"/>
                  <w:rPr>
                    <w:rFonts w:ascii="宋体" w:hAnsi="宋体"/>
                  </w:rPr>
                </w:pPr>
              </w:p>
            </w:tc>
            <w:sdt>
              <w:sdtPr>
                <w:rPr>
                  <w:rFonts w:ascii="宋体" w:hAnsi="宋体"/>
                  <w:b/>
                </w:rPr>
                <w:alias w:val=""/>
                <w:tag w:val="_PLD_6e76a8453f4d42c4a5cd45441188245f"/>
                <w:id w:val="-842861441"/>
                <w:lock w:val="sdtContentLocked"/>
              </w:sdtPr>
              <w:sdtContent>
                <w:tc>
                  <w:tcPr>
                    <w:tcW w:w="586" w:type="pct"/>
                    <w:shd w:val="clear" w:color="auto" w:fill="D9D9D9"/>
                    <w:vAlign w:val="center"/>
                  </w:tcPr>
                  <w:p w:rsidR="000D5188" w:rsidRDefault="00F13847">
                    <w:pPr>
                      <w:jc w:val="center"/>
                      <w:rPr>
                        <w:rFonts w:ascii="宋体" w:hAnsi="宋体"/>
                        <w:b/>
                      </w:rPr>
                    </w:pPr>
                    <w:r>
                      <w:rPr>
                        <w:rFonts w:ascii="宋体" w:hAnsi="宋体"/>
                        <w:b/>
                      </w:rPr>
                      <w:t>起始</w:t>
                    </w:r>
                  </w:p>
                </w:tc>
              </w:sdtContent>
            </w:sdt>
            <w:sdt>
              <w:sdtPr>
                <w:rPr>
                  <w:rFonts w:ascii="宋体" w:hAnsi="宋体"/>
                  <w:b/>
                </w:rPr>
                <w:alias w:val=""/>
                <w:tag w:val="_PLD_2ef25e2eb65a48319da8bc0965b260eb"/>
                <w:id w:val="484747580"/>
                <w:lock w:val="sdtContentLocked"/>
              </w:sdtPr>
              <w:sdtContent>
                <w:tc>
                  <w:tcPr>
                    <w:tcW w:w="513" w:type="pct"/>
                    <w:shd w:val="clear" w:color="auto" w:fill="D9D9D9"/>
                    <w:vAlign w:val="center"/>
                  </w:tcPr>
                  <w:p w:rsidR="000D5188" w:rsidRDefault="00F13847">
                    <w:pPr>
                      <w:jc w:val="center"/>
                      <w:rPr>
                        <w:rFonts w:ascii="宋体" w:hAnsi="宋体"/>
                        <w:b/>
                      </w:rPr>
                    </w:pPr>
                    <w:r>
                      <w:rPr>
                        <w:rFonts w:ascii="宋体" w:hAnsi="宋体"/>
                        <w:b/>
                      </w:rPr>
                      <w:t>终止</w:t>
                    </w:r>
                  </w:p>
                </w:tc>
              </w:sdtContent>
            </w:sdt>
            <w:tc>
              <w:tcPr>
                <w:tcW w:w="366" w:type="pct"/>
                <w:vMerge/>
                <w:shd w:val="clear" w:color="auto" w:fill="D9D9D9"/>
                <w:vAlign w:val="center"/>
              </w:tcPr>
              <w:p w:rsidR="000D5188" w:rsidRDefault="000D5188">
                <w:pPr>
                  <w:jc w:val="center"/>
                  <w:rPr>
                    <w:rFonts w:ascii="宋体" w:hAnsi="宋体"/>
                  </w:rPr>
                </w:pPr>
              </w:p>
            </w:tc>
            <w:tc>
              <w:tcPr>
                <w:tcW w:w="616" w:type="pct"/>
                <w:vMerge/>
                <w:shd w:val="clear" w:color="auto" w:fill="D9D9D9"/>
                <w:vAlign w:val="center"/>
              </w:tcPr>
              <w:p w:rsidR="000D5188" w:rsidRDefault="000D5188">
                <w:pPr>
                  <w:jc w:val="center"/>
                  <w:rPr>
                    <w:rFonts w:ascii="宋体" w:hAnsi="宋体"/>
                  </w:rPr>
                </w:pPr>
              </w:p>
            </w:tc>
          </w:tr>
          <w:sdt>
            <w:sdtPr>
              <w:rPr>
                <w:rFonts w:ascii="宋体" w:hAnsi="宋体"/>
              </w:rPr>
              <w:tag w:val="_TUP_6a8e114caf2943179f3424baa67f7743"/>
              <w:id w:val="1153648006"/>
              <w:lock w:val="sdtLocked"/>
            </w:sdtPr>
            <w:sdtEndPr>
              <w:rPr>
                <w:rFonts w:hint="eastAsia"/>
                <w:sz w:val="20"/>
              </w:rPr>
            </w:sdtEndPr>
            <w:sdtContent>
              <w:tr w:rsidR="005F73C3" w:rsidTr="005F73C3">
                <w:trPr>
                  <w:jc w:val="center"/>
                </w:trPr>
                <w:tc>
                  <w:tcPr>
                    <w:tcW w:w="228" w:type="pct"/>
                  </w:tcPr>
                  <w:p w:rsidR="00344E89" w:rsidRDefault="00344E89" w:rsidP="00344E89">
                    <w:pPr>
                      <w:jc w:val="left"/>
                      <w:rPr>
                        <w:rFonts w:ascii="宋体" w:hAnsi="宋体"/>
                      </w:rPr>
                    </w:pPr>
                    <w:r>
                      <w:rPr>
                        <w:rFonts w:ascii="宋体" w:hAnsi="宋体"/>
                      </w:rPr>
                      <w:t>1</w:t>
                    </w:r>
                  </w:p>
                </w:tc>
                <w:tc>
                  <w:tcPr>
                    <w:tcW w:w="379" w:type="pct"/>
                  </w:tcPr>
                  <w:p w:rsidR="00344E89" w:rsidRPr="00410B10" w:rsidRDefault="00344E89" w:rsidP="00344E89">
                    <w:pPr>
                      <w:jc w:val="left"/>
                      <w:rPr>
                        <w:rFonts w:ascii="宋体" w:hAnsi="宋体"/>
                        <w:sz w:val="18"/>
                        <w:szCs w:val="18"/>
                      </w:rPr>
                    </w:pPr>
                    <w:r w:rsidRPr="00410B10">
                      <w:rPr>
                        <w:rFonts w:ascii="宋体" w:hAnsi="宋体" w:hint="eastAsia"/>
                        <w:sz w:val="18"/>
                        <w:szCs w:val="18"/>
                      </w:rPr>
                      <w:t>新光建材城</w:t>
                    </w:r>
                  </w:p>
                </w:tc>
                <w:tc>
                  <w:tcPr>
                    <w:tcW w:w="836" w:type="pct"/>
                    <w:vAlign w:val="center"/>
                  </w:tcPr>
                  <w:p w:rsidR="00344E89" w:rsidRPr="005F73C3" w:rsidRDefault="00344E89" w:rsidP="00344E89">
                    <w:pPr>
                      <w:widowControl/>
                      <w:jc w:val="center"/>
                      <w:rPr>
                        <w:rFonts w:asciiTheme="minorEastAsia" w:eastAsiaTheme="minorEastAsia" w:hAnsiTheme="minorEastAsia"/>
                        <w:sz w:val="20"/>
                        <w:szCs w:val="18"/>
                      </w:rPr>
                    </w:pPr>
                    <w:r w:rsidRPr="005F73C3">
                      <w:rPr>
                        <w:rFonts w:asciiTheme="minorEastAsia" w:eastAsiaTheme="minorEastAsia" w:hAnsiTheme="minorEastAsia"/>
                        <w:sz w:val="20"/>
                        <w:szCs w:val="18"/>
                      </w:rPr>
                      <w:t>410,000,000</w:t>
                    </w:r>
                    <w:r w:rsidR="005F73C3" w:rsidRPr="005F73C3">
                      <w:rPr>
                        <w:rFonts w:asciiTheme="minorEastAsia" w:eastAsiaTheme="minorEastAsia" w:hAnsiTheme="minorEastAsia"/>
                        <w:sz w:val="20"/>
                        <w:szCs w:val="18"/>
                      </w:rPr>
                      <w:t>.00</w:t>
                    </w:r>
                  </w:p>
                </w:tc>
                <w:tc>
                  <w:tcPr>
                    <w:tcW w:w="598" w:type="pct"/>
                    <w:vAlign w:val="center"/>
                  </w:tcPr>
                  <w:p w:rsidR="00344E89" w:rsidRPr="005F73C3" w:rsidRDefault="00344E89" w:rsidP="005F73C3">
                    <w:pPr>
                      <w:jc w:val="center"/>
                      <w:rPr>
                        <w:rFonts w:asciiTheme="minorEastAsia" w:eastAsiaTheme="minorEastAsia" w:hAnsiTheme="minorEastAsia"/>
                        <w:sz w:val="20"/>
                        <w:szCs w:val="18"/>
                      </w:rPr>
                    </w:pPr>
                    <w:r w:rsidRPr="005F73C3">
                      <w:rPr>
                        <w:rFonts w:asciiTheme="minorEastAsia" w:eastAsiaTheme="minorEastAsia" w:hAnsiTheme="minorEastAsia"/>
                        <w:sz w:val="20"/>
                        <w:szCs w:val="18"/>
                      </w:rPr>
                      <w:t>0</w:t>
                    </w:r>
                  </w:p>
                </w:tc>
                <w:tc>
                  <w:tcPr>
                    <w:tcW w:w="879" w:type="pct"/>
                    <w:vAlign w:val="center"/>
                  </w:tcPr>
                  <w:p w:rsidR="00344E89" w:rsidRPr="005F73C3" w:rsidRDefault="00344E89" w:rsidP="005F73C3">
                    <w:pPr>
                      <w:jc w:val="center"/>
                      <w:rPr>
                        <w:rFonts w:asciiTheme="minorEastAsia" w:eastAsiaTheme="minorEastAsia" w:hAnsiTheme="minorEastAsia"/>
                        <w:sz w:val="20"/>
                        <w:szCs w:val="18"/>
                      </w:rPr>
                    </w:pPr>
                    <w:r w:rsidRPr="005F73C3">
                      <w:rPr>
                        <w:rFonts w:asciiTheme="minorEastAsia" w:eastAsiaTheme="minorEastAsia" w:hAnsiTheme="minorEastAsia"/>
                        <w:sz w:val="20"/>
                        <w:szCs w:val="18"/>
                      </w:rPr>
                      <w:t>410,000,000</w:t>
                    </w:r>
                    <w:r w:rsidR="005F73C3" w:rsidRPr="005F73C3">
                      <w:rPr>
                        <w:rFonts w:asciiTheme="minorEastAsia" w:eastAsiaTheme="minorEastAsia" w:hAnsiTheme="minorEastAsia"/>
                        <w:sz w:val="20"/>
                        <w:szCs w:val="18"/>
                      </w:rPr>
                      <w:t>.00</w:t>
                    </w:r>
                  </w:p>
                </w:tc>
                <w:sdt>
                  <w:sdtPr>
                    <w:rPr>
                      <w:rFonts w:ascii="宋体" w:hAnsi="宋体"/>
                      <w:sz w:val="20"/>
                    </w:rPr>
                    <w:tag w:val="_GBC_0e226bfaf42b44059d19c78d5f4dcd5c"/>
                    <w:id w:val="-1161774694"/>
                    <w:lock w:val="sdtLocked"/>
                    <w:date w:fullDate="2016-12-16T00:00:00Z">
                      <w:dateFormat w:val="yyyy'年'M'月'd'日'"/>
                      <w:lid w:val="zh-CN"/>
                      <w:storeMappedDataAs w:val="dateTime"/>
                      <w:calendar w:val="gregorian"/>
                    </w:date>
                  </w:sdtPr>
                  <w:sdtContent>
                    <w:tc>
                      <w:tcPr>
                        <w:tcW w:w="586" w:type="pct"/>
                      </w:tcPr>
                      <w:p w:rsidR="00344E89" w:rsidRPr="006162B2" w:rsidRDefault="00344E89" w:rsidP="00344E89">
                        <w:pPr>
                          <w:jc w:val="left"/>
                          <w:rPr>
                            <w:rFonts w:ascii="宋体" w:hAnsi="宋体"/>
                            <w:sz w:val="20"/>
                          </w:rPr>
                        </w:pPr>
                        <w:r w:rsidRPr="006162B2">
                          <w:rPr>
                            <w:rFonts w:ascii="宋体" w:hAnsi="宋体" w:hint="eastAsia"/>
                            <w:sz w:val="20"/>
                          </w:rPr>
                          <w:t>2016年12月16日</w:t>
                        </w:r>
                      </w:p>
                    </w:tc>
                  </w:sdtContent>
                </w:sdt>
                <w:sdt>
                  <w:sdtPr>
                    <w:rPr>
                      <w:rFonts w:ascii="宋体" w:hAnsi="宋体"/>
                      <w:sz w:val="20"/>
                    </w:rPr>
                    <w:tag w:val="_GBC_9014a08943c34e07981bdd8ca4e6615e"/>
                    <w:id w:val="-1499348180"/>
                    <w:lock w:val="sdtLocked"/>
                    <w:date w:fullDate="2022-12-16T00:00:00Z">
                      <w:dateFormat w:val="yyyy'年'M'月'd'日'"/>
                      <w:lid w:val="zh-CN"/>
                      <w:storeMappedDataAs w:val="dateTime"/>
                      <w:calendar w:val="gregorian"/>
                    </w:date>
                  </w:sdtPr>
                  <w:sdtContent>
                    <w:tc>
                      <w:tcPr>
                        <w:tcW w:w="513" w:type="pct"/>
                      </w:tcPr>
                      <w:p w:rsidR="00344E89" w:rsidRPr="006162B2" w:rsidRDefault="00344E89" w:rsidP="00344E89">
                        <w:pPr>
                          <w:jc w:val="left"/>
                          <w:rPr>
                            <w:rFonts w:ascii="宋体" w:hAnsi="宋体"/>
                            <w:sz w:val="20"/>
                          </w:rPr>
                        </w:pPr>
                        <w:r w:rsidRPr="006162B2">
                          <w:rPr>
                            <w:rFonts w:ascii="宋体" w:hAnsi="宋体" w:hint="eastAsia"/>
                            <w:sz w:val="20"/>
                          </w:rPr>
                          <w:t>2022年12月16日</w:t>
                        </w:r>
                      </w:p>
                    </w:tc>
                  </w:sdtContent>
                </w:sdt>
                <w:sdt>
                  <w:sdtPr>
                    <w:rPr>
                      <w:rFonts w:ascii="宋体" w:hAnsi="宋体" w:hint="eastAsia"/>
                      <w:sz w:val="20"/>
                    </w:rPr>
                    <w:tag w:val="_GBC_19f898a17d2d4e109770f8a92a127b9d"/>
                    <w:id w:val="-824351482"/>
                    <w:lock w:val="sdtLocked"/>
                    <w:comboBox>
                      <w:listItem w:displayText="一般" w:value="一般"/>
                      <w:listItem w:displayText="连带" w:value="连带"/>
                    </w:comboBox>
                  </w:sdtPr>
                  <w:sdtContent>
                    <w:tc>
                      <w:tcPr>
                        <w:tcW w:w="366" w:type="pct"/>
                      </w:tcPr>
                      <w:p w:rsidR="00344E89" w:rsidRPr="006162B2" w:rsidRDefault="00344E89" w:rsidP="00344E89">
                        <w:pPr>
                          <w:jc w:val="left"/>
                          <w:rPr>
                            <w:rFonts w:ascii="宋体" w:hAnsi="宋体"/>
                            <w:sz w:val="20"/>
                          </w:rPr>
                        </w:pPr>
                        <w:r w:rsidRPr="006162B2">
                          <w:rPr>
                            <w:rFonts w:ascii="宋体" w:hAnsi="宋体" w:hint="eastAsia"/>
                            <w:sz w:val="20"/>
                          </w:rPr>
                          <w:t>连带</w:t>
                        </w:r>
                      </w:p>
                    </w:tc>
                  </w:sdtContent>
                </w:sdt>
                <w:sdt>
                  <w:sdtPr>
                    <w:rPr>
                      <w:rFonts w:ascii="宋体" w:hAnsi="宋体" w:hint="eastAsia"/>
                      <w:sz w:val="20"/>
                    </w:rPr>
                    <w:tag w:val="_GBC_51b32cb2c00045d49897a719bbda67e4"/>
                    <w:id w:val="-2978736"/>
                    <w:lock w:val="sdtLocked"/>
                    <w:comboBox>
                      <w:listItem w:displayText="已事前及时履行" w:value="已事前及时履行"/>
                      <w:listItem w:displayText="已事后补充履行" w:value="已事后补充履行"/>
                      <w:listItem w:displayText="尚未履行" w:value="尚未履行"/>
                    </w:comboBox>
                  </w:sdtPr>
                  <w:sdtContent>
                    <w:tc>
                      <w:tcPr>
                        <w:tcW w:w="616" w:type="pct"/>
                      </w:tcPr>
                      <w:p w:rsidR="00344E89" w:rsidRPr="006162B2" w:rsidRDefault="00344E89" w:rsidP="00344E89">
                        <w:pPr>
                          <w:jc w:val="left"/>
                          <w:rPr>
                            <w:rFonts w:ascii="宋体" w:hAnsi="宋体"/>
                            <w:sz w:val="20"/>
                          </w:rPr>
                        </w:pPr>
                        <w:r w:rsidRPr="006162B2">
                          <w:rPr>
                            <w:rFonts w:ascii="宋体" w:hAnsi="宋体" w:hint="eastAsia"/>
                            <w:sz w:val="20"/>
                          </w:rPr>
                          <w:t>已事前及时履行</w:t>
                        </w:r>
                      </w:p>
                    </w:tc>
                  </w:sdtContent>
                </w:sdt>
              </w:tr>
            </w:sdtContent>
          </w:sdt>
          <w:sdt>
            <w:sdtPr>
              <w:rPr>
                <w:rFonts w:ascii="宋体" w:hAnsi="宋体"/>
              </w:rPr>
              <w:tag w:val="_TUP_6a8e114caf2943179f3424baa67f7743"/>
              <w:id w:val="1259560023"/>
              <w:lock w:val="sdtLocked"/>
            </w:sdtPr>
            <w:sdtEndPr>
              <w:rPr>
                <w:rFonts w:hint="eastAsia"/>
                <w:sz w:val="20"/>
              </w:rPr>
            </w:sdtEndPr>
            <w:sdtContent>
              <w:tr w:rsidR="005F73C3" w:rsidTr="005F73C3">
                <w:trPr>
                  <w:jc w:val="center"/>
                </w:trPr>
                <w:tc>
                  <w:tcPr>
                    <w:tcW w:w="228" w:type="pct"/>
                  </w:tcPr>
                  <w:p w:rsidR="00344E89" w:rsidRDefault="00344E89" w:rsidP="00344E89">
                    <w:pPr>
                      <w:jc w:val="left"/>
                      <w:rPr>
                        <w:rFonts w:ascii="宋体" w:hAnsi="宋体"/>
                      </w:rPr>
                    </w:pPr>
                    <w:r>
                      <w:rPr>
                        <w:rFonts w:ascii="宋体" w:hAnsi="宋体"/>
                      </w:rPr>
                      <w:t>2</w:t>
                    </w:r>
                  </w:p>
                </w:tc>
                <w:tc>
                  <w:tcPr>
                    <w:tcW w:w="379" w:type="pct"/>
                  </w:tcPr>
                  <w:p w:rsidR="00344E89" w:rsidRPr="00410B10" w:rsidRDefault="00344E89" w:rsidP="00344E89">
                    <w:pPr>
                      <w:jc w:val="left"/>
                      <w:rPr>
                        <w:rFonts w:ascii="宋体" w:hAnsi="宋体"/>
                        <w:sz w:val="18"/>
                        <w:szCs w:val="18"/>
                      </w:rPr>
                    </w:pPr>
                    <w:r w:rsidRPr="00410B10">
                      <w:rPr>
                        <w:rFonts w:ascii="宋体" w:hAnsi="宋体" w:hint="eastAsia"/>
                        <w:sz w:val="18"/>
                        <w:szCs w:val="18"/>
                      </w:rPr>
                      <w:t>新光建材城</w:t>
                    </w:r>
                  </w:p>
                </w:tc>
                <w:tc>
                  <w:tcPr>
                    <w:tcW w:w="836" w:type="pct"/>
                    <w:vAlign w:val="center"/>
                  </w:tcPr>
                  <w:p w:rsidR="00344E89" w:rsidRPr="005F73C3" w:rsidRDefault="00344E89" w:rsidP="00344E89">
                    <w:pPr>
                      <w:jc w:val="center"/>
                      <w:rPr>
                        <w:rFonts w:asciiTheme="minorEastAsia" w:eastAsiaTheme="minorEastAsia" w:hAnsiTheme="minorEastAsia"/>
                        <w:sz w:val="20"/>
                        <w:szCs w:val="18"/>
                      </w:rPr>
                    </w:pPr>
                    <w:r w:rsidRPr="005F73C3">
                      <w:rPr>
                        <w:rFonts w:asciiTheme="minorEastAsia" w:eastAsiaTheme="minorEastAsia" w:hAnsiTheme="minorEastAsia"/>
                        <w:sz w:val="20"/>
                        <w:szCs w:val="18"/>
                      </w:rPr>
                      <w:t>200,000,000</w:t>
                    </w:r>
                    <w:r w:rsidR="005F73C3" w:rsidRPr="005F73C3">
                      <w:rPr>
                        <w:rFonts w:asciiTheme="minorEastAsia" w:eastAsiaTheme="minorEastAsia" w:hAnsiTheme="minorEastAsia"/>
                        <w:sz w:val="20"/>
                        <w:szCs w:val="18"/>
                      </w:rPr>
                      <w:t>.00</w:t>
                    </w:r>
                  </w:p>
                </w:tc>
                <w:tc>
                  <w:tcPr>
                    <w:tcW w:w="598" w:type="pct"/>
                    <w:vAlign w:val="center"/>
                  </w:tcPr>
                  <w:p w:rsidR="00344E89" w:rsidRPr="005F73C3" w:rsidRDefault="00344E89" w:rsidP="00344E89">
                    <w:pPr>
                      <w:jc w:val="center"/>
                      <w:rPr>
                        <w:rFonts w:asciiTheme="minorEastAsia" w:eastAsiaTheme="minorEastAsia" w:hAnsiTheme="minorEastAsia"/>
                        <w:sz w:val="20"/>
                        <w:szCs w:val="18"/>
                      </w:rPr>
                    </w:pPr>
                    <w:r w:rsidRPr="005F73C3">
                      <w:rPr>
                        <w:rFonts w:asciiTheme="minorEastAsia" w:eastAsiaTheme="minorEastAsia" w:hAnsiTheme="minorEastAsia"/>
                        <w:sz w:val="20"/>
                        <w:szCs w:val="18"/>
                      </w:rPr>
                      <w:t>0</w:t>
                    </w:r>
                  </w:p>
                </w:tc>
                <w:tc>
                  <w:tcPr>
                    <w:tcW w:w="879" w:type="pct"/>
                    <w:vAlign w:val="center"/>
                  </w:tcPr>
                  <w:p w:rsidR="00344E89" w:rsidRPr="005F73C3" w:rsidRDefault="00344E89" w:rsidP="005F73C3">
                    <w:pPr>
                      <w:widowControl/>
                      <w:jc w:val="center"/>
                      <w:rPr>
                        <w:rFonts w:asciiTheme="minorEastAsia" w:eastAsiaTheme="minorEastAsia" w:hAnsiTheme="minorEastAsia"/>
                        <w:color w:val="000000"/>
                        <w:sz w:val="20"/>
                        <w:szCs w:val="18"/>
                      </w:rPr>
                    </w:pPr>
                    <w:r w:rsidRPr="005F73C3">
                      <w:rPr>
                        <w:rFonts w:asciiTheme="minorEastAsia" w:eastAsiaTheme="minorEastAsia" w:hAnsiTheme="minorEastAsia"/>
                        <w:sz w:val="20"/>
                        <w:szCs w:val="18"/>
                      </w:rPr>
                      <w:t>185,983,234.81</w:t>
                    </w:r>
                  </w:p>
                </w:tc>
                <w:sdt>
                  <w:sdtPr>
                    <w:rPr>
                      <w:rFonts w:ascii="宋体" w:hAnsi="宋体"/>
                      <w:sz w:val="20"/>
                    </w:rPr>
                    <w:tag w:val="_GBC_0e226bfaf42b44059d19c78d5f4dcd5c"/>
                    <w:id w:val="1725254641"/>
                    <w:lock w:val="sdtLocked"/>
                    <w:date w:fullDate="2017-06-16T00:00:00Z">
                      <w:dateFormat w:val="yyyy'年'M'月'd'日'"/>
                      <w:lid w:val="zh-CN"/>
                      <w:storeMappedDataAs w:val="dateTime"/>
                      <w:calendar w:val="gregorian"/>
                    </w:date>
                  </w:sdtPr>
                  <w:sdtContent>
                    <w:tc>
                      <w:tcPr>
                        <w:tcW w:w="586" w:type="pct"/>
                      </w:tcPr>
                      <w:p w:rsidR="00344E89" w:rsidRPr="006162B2" w:rsidRDefault="00344E89" w:rsidP="00344E89">
                        <w:pPr>
                          <w:jc w:val="left"/>
                          <w:rPr>
                            <w:rFonts w:ascii="宋体" w:hAnsi="宋体"/>
                            <w:sz w:val="20"/>
                          </w:rPr>
                        </w:pPr>
                        <w:r w:rsidRPr="006162B2">
                          <w:rPr>
                            <w:rFonts w:ascii="宋体" w:hAnsi="宋体" w:hint="eastAsia"/>
                            <w:sz w:val="20"/>
                          </w:rPr>
                          <w:t>2017年6月16日</w:t>
                        </w:r>
                      </w:p>
                    </w:tc>
                  </w:sdtContent>
                </w:sdt>
                <w:sdt>
                  <w:sdtPr>
                    <w:rPr>
                      <w:rFonts w:ascii="宋体" w:hAnsi="宋体"/>
                      <w:sz w:val="20"/>
                    </w:rPr>
                    <w:tag w:val="_GBC_9014a08943c34e07981bdd8ca4e6615e"/>
                    <w:id w:val="-1445535773"/>
                    <w:lock w:val="sdtLocked"/>
                    <w:showingPlcHdr/>
                    <w:date>
                      <w:dateFormat w:val="yyyy'年'M'月'd'日'"/>
                      <w:lid w:val="zh-CN"/>
                      <w:storeMappedDataAs w:val="dateTime"/>
                      <w:calendar w:val="gregorian"/>
                    </w:date>
                  </w:sdtPr>
                  <w:sdtContent>
                    <w:tc>
                      <w:tcPr>
                        <w:tcW w:w="513" w:type="pct"/>
                      </w:tcPr>
                      <w:p w:rsidR="00344E89" w:rsidRPr="006162B2" w:rsidRDefault="00344E89" w:rsidP="00344E89">
                        <w:pPr>
                          <w:jc w:val="left"/>
                          <w:rPr>
                            <w:rFonts w:ascii="宋体" w:hAnsi="宋体"/>
                            <w:sz w:val="20"/>
                          </w:rPr>
                        </w:pPr>
                        <w:r w:rsidRPr="006162B2">
                          <w:rPr>
                            <w:rStyle w:val="aff9"/>
                            <w:rFonts w:hint="eastAsia"/>
                            <w:sz w:val="20"/>
                          </w:rPr>
                          <w:t xml:space="preserve">　</w:t>
                        </w:r>
                      </w:p>
                    </w:tc>
                  </w:sdtContent>
                </w:sdt>
                <w:sdt>
                  <w:sdtPr>
                    <w:rPr>
                      <w:rFonts w:ascii="宋体" w:hAnsi="宋体" w:hint="eastAsia"/>
                      <w:sz w:val="20"/>
                    </w:rPr>
                    <w:tag w:val="_GBC_19f898a17d2d4e109770f8a92a127b9d"/>
                    <w:id w:val="1771049608"/>
                    <w:lock w:val="sdtLocked"/>
                    <w:comboBox>
                      <w:listItem w:displayText="一般" w:value="一般"/>
                      <w:listItem w:displayText="连带" w:value="连带"/>
                    </w:comboBox>
                  </w:sdtPr>
                  <w:sdtContent>
                    <w:tc>
                      <w:tcPr>
                        <w:tcW w:w="366" w:type="pct"/>
                      </w:tcPr>
                      <w:p w:rsidR="00344E89" w:rsidRPr="006162B2" w:rsidRDefault="00344E89" w:rsidP="00344E89">
                        <w:pPr>
                          <w:jc w:val="left"/>
                          <w:rPr>
                            <w:rFonts w:ascii="宋体" w:hAnsi="宋体"/>
                            <w:sz w:val="20"/>
                          </w:rPr>
                        </w:pPr>
                        <w:r w:rsidRPr="006162B2">
                          <w:rPr>
                            <w:rFonts w:ascii="宋体" w:hAnsi="宋体" w:hint="eastAsia"/>
                            <w:sz w:val="20"/>
                          </w:rPr>
                          <w:t>连带</w:t>
                        </w:r>
                      </w:p>
                    </w:tc>
                  </w:sdtContent>
                </w:sdt>
                <w:sdt>
                  <w:sdtPr>
                    <w:rPr>
                      <w:rFonts w:ascii="宋体" w:hAnsi="宋体" w:hint="eastAsia"/>
                      <w:sz w:val="20"/>
                    </w:rPr>
                    <w:tag w:val="_GBC_51b32cb2c00045d49897a719bbda67e4"/>
                    <w:id w:val="730267627"/>
                    <w:lock w:val="sdtLocked"/>
                    <w:comboBox>
                      <w:listItem w:displayText="已事前及时履行" w:value="已事前及时履行"/>
                      <w:listItem w:displayText="已事后补充履行" w:value="已事后补充履行"/>
                      <w:listItem w:displayText="尚未履行" w:value="尚未履行"/>
                    </w:comboBox>
                  </w:sdtPr>
                  <w:sdtContent>
                    <w:tc>
                      <w:tcPr>
                        <w:tcW w:w="616" w:type="pct"/>
                      </w:tcPr>
                      <w:p w:rsidR="00344E89" w:rsidRPr="006162B2" w:rsidRDefault="00344E89" w:rsidP="00344E89">
                        <w:pPr>
                          <w:jc w:val="left"/>
                          <w:rPr>
                            <w:rFonts w:ascii="宋体" w:hAnsi="宋体"/>
                            <w:sz w:val="20"/>
                          </w:rPr>
                        </w:pPr>
                        <w:r w:rsidRPr="006162B2">
                          <w:rPr>
                            <w:rFonts w:ascii="宋体" w:hAnsi="宋体" w:hint="eastAsia"/>
                            <w:sz w:val="20"/>
                          </w:rPr>
                          <w:t>已事前及时履行</w:t>
                        </w:r>
                      </w:p>
                    </w:tc>
                  </w:sdtContent>
                </w:sdt>
              </w:tr>
            </w:sdtContent>
          </w:sdt>
          <w:sdt>
            <w:sdtPr>
              <w:rPr>
                <w:rFonts w:ascii="宋体" w:hAnsi="宋体"/>
              </w:rPr>
              <w:tag w:val="_TUP_6a8e114caf2943179f3424baa67f7743"/>
              <w:id w:val="-193472946"/>
              <w:lock w:val="sdtLocked"/>
            </w:sdtPr>
            <w:sdtEndPr>
              <w:rPr>
                <w:rFonts w:hint="eastAsia"/>
                <w:sz w:val="20"/>
              </w:rPr>
            </w:sdtEndPr>
            <w:sdtContent>
              <w:tr w:rsidR="005F73C3" w:rsidTr="005F73C3">
                <w:trPr>
                  <w:jc w:val="center"/>
                </w:trPr>
                <w:tc>
                  <w:tcPr>
                    <w:tcW w:w="228" w:type="pct"/>
                  </w:tcPr>
                  <w:p w:rsidR="00344E89" w:rsidRDefault="00344E89" w:rsidP="00344E89">
                    <w:pPr>
                      <w:jc w:val="left"/>
                      <w:rPr>
                        <w:rFonts w:ascii="宋体" w:hAnsi="宋体"/>
                      </w:rPr>
                    </w:pPr>
                    <w:r>
                      <w:rPr>
                        <w:rFonts w:ascii="宋体" w:hAnsi="宋体"/>
                      </w:rPr>
                      <w:t>3</w:t>
                    </w:r>
                  </w:p>
                </w:tc>
                <w:tc>
                  <w:tcPr>
                    <w:tcW w:w="379" w:type="pct"/>
                  </w:tcPr>
                  <w:p w:rsidR="00344E89" w:rsidRPr="00410B10" w:rsidRDefault="00344E89" w:rsidP="00344E89">
                    <w:pPr>
                      <w:jc w:val="left"/>
                      <w:rPr>
                        <w:rFonts w:ascii="宋体" w:hAnsi="宋体"/>
                        <w:sz w:val="18"/>
                        <w:szCs w:val="18"/>
                      </w:rPr>
                    </w:pPr>
                    <w:r w:rsidRPr="00410B10">
                      <w:rPr>
                        <w:rFonts w:ascii="宋体" w:hAnsi="宋体" w:hint="eastAsia"/>
                        <w:sz w:val="18"/>
                        <w:szCs w:val="18"/>
                      </w:rPr>
                      <w:t>义乌世茂</w:t>
                    </w:r>
                  </w:p>
                </w:tc>
                <w:tc>
                  <w:tcPr>
                    <w:tcW w:w="836" w:type="pct"/>
                    <w:vAlign w:val="center"/>
                  </w:tcPr>
                  <w:p w:rsidR="00344E89" w:rsidRPr="005F73C3" w:rsidRDefault="00344E89" w:rsidP="00344E89">
                    <w:pPr>
                      <w:jc w:val="center"/>
                      <w:rPr>
                        <w:rFonts w:asciiTheme="minorEastAsia" w:eastAsiaTheme="minorEastAsia" w:hAnsiTheme="minorEastAsia"/>
                        <w:sz w:val="20"/>
                        <w:szCs w:val="18"/>
                      </w:rPr>
                    </w:pPr>
                    <w:r w:rsidRPr="005F73C3">
                      <w:rPr>
                        <w:rFonts w:asciiTheme="minorEastAsia" w:eastAsiaTheme="minorEastAsia" w:hAnsiTheme="minorEastAsia"/>
                        <w:sz w:val="20"/>
                        <w:szCs w:val="18"/>
                      </w:rPr>
                      <w:t>280,000,000</w:t>
                    </w:r>
                    <w:r w:rsidR="005F73C3" w:rsidRPr="005F73C3">
                      <w:rPr>
                        <w:rFonts w:asciiTheme="minorEastAsia" w:eastAsiaTheme="minorEastAsia" w:hAnsiTheme="minorEastAsia"/>
                        <w:sz w:val="20"/>
                        <w:szCs w:val="18"/>
                      </w:rPr>
                      <w:t>.00</w:t>
                    </w:r>
                  </w:p>
                </w:tc>
                <w:tc>
                  <w:tcPr>
                    <w:tcW w:w="598" w:type="pct"/>
                    <w:vAlign w:val="center"/>
                  </w:tcPr>
                  <w:p w:rsidR="00344E89" w:rsidRPr="005F73C3" w:rsidRDefault="00344E89" w:rsidP="00344E89">
                    <w:pPr>
                      <w:jc w:val="center"/>
                      <w:rPr>
                        <w:rFonts w:asciiTheme="minorEastAsia" w:eastAsiaTheme="minorEastAsia" w:hAnsiTheme="minorEastAsia"/>
                        <w:sz w:val="20"/>
                        <w:szCs w:val="18"/>
                      </w:rPr>
                    </w:pPr>
                    <w:r w:rsidRPr="005F73C3">
                      <w:rPr>
                        <w:rFonts w:asciiTheme="minorEastAsia" w:eastAsiaTheme="minorEastAsia" w:hAnsiTheme="minorEastAsia"/>
                        <w:sz w:val="20"/>
                        <w:szCs w:val="18"/>
                      </w:rPr>
                      <w:t>0</w:t>
                    </w:r>
                  </w:p>
                </w:tc>
                <w:tc>
                  <w:tcPr>
                    <w:tcW w:w="879" w:type="pct"/>
                    <w:vAlign w:val="center"/>
                  </w:tcPr>
                  <w:p w:rsidR="00344E89" w:rsidRPr="005F73C3" w:rsidRDefault="00344E89" w:rsidP="00344E89">
                    <w:pPr>
                      <w:jc w:val="center"/>
                      <w:rPr>
                        <w:rFonts w:asciiTheme="minorEastAsia" w:eastAsiaTheme="minorEastAsia" w:hAnsiTheme="minorEastAsia"/>
                        <w:color w:val="000000"/>
                        <w:sz w:val="20"/>
                        <w:szCs w:val="18"/>
                      </w:rPr>
                    </w:pPr>
                    <w:r w:rsidRPr="005F73C3">
                      <w:rPr>
                        <w:rFonts w:asciiTheme="minorEastAsia" w:eastAsiaTheme="minorEastAsia" w:hAnsiTheme="minorEastAsia"/>
                        <w:color w:val="000000"/>
                        <w:sz w:val="20"/>
                        <w:szCs w:val="18"/>
                      </w:rPr>
                      <w:t>264,289,927.89</w:t>
                    </w:r>
                  </w:p>
                </w:tc>
                <w:sdt>
                  <w:sdtPr>
                    <w:rPr>
                      <w:rFonts w:ascii="宋体" w:hAnsi="宋体"/>
                      <w:sz w:val="20"/>
                    </w:rPr>
                    <w:tag w:val="_GBC_0e226bfaf42b44059d19c78d5f4dcd5c"/>
                    <w:id w:val="-1124468050"/>
                    <w:lock w:val="sdtLocked"/>
                    <w:date w:fullDate="2017-06-16T00:00:00Z">
                      <w:dateFormat w:val="yyyy'年'M'月'd'日'"/>
                      <w:lid w:val="zh-CN"/>
                      <w:storeMappedDataAs w:val="dateTime"/>
                      <w:calendar w:val="gregorian"/>
                    </w:date>
                  </w:sdtPr>
                  <w:sdtContent>
                    <w:tc>
                      <w:tcPr>
                        <w:tcW w:w="586" w:type="pct"/>
                      </w:tcPr>
                      <w:p w:rsidR="00344E89" w:rsidRPr="006162B2" w:rsidRDefault="00344E89" w:rsidP="00344E89">
                        <w:pPr>
                          <w:jc w:val="left"/>
                          <w:rPr>
                            <w:rFonts w:ascii="宋体" w:hAnsi="宋体"/>
                            <w:sz w:val="20"/>
                          </w:rPr>
                        </w:pPr>
                        <w:r w:rsidRPr="006162B2">
                          <w:rPr>
                            <w:rFonts w:ascii="宋体" w:hAnsi="宋体" w:hint="eastAsia"/>
                            <w:sz w:val="20"/>
                          </w:rPr>
                          <w:t>2017年6月16日</w:t>
                        </w:r>
                      </w:p>
                    </w:tc>
                  </w:sdtContent>
                </w:sdt>
                <w:sdt>
                  <w:sdtPr>
                    <w:rPr>
                      <w:rFonts w:ascii="宋体" w:hAnsi="宋体"/>
                      <w:sz w:val="20"/>
                    </w:rPr>
                    <w:tag w:val="_GBC_9014a08943c34e07981bdd8ca4e6615e"/>
                    <w:id w:val="1598135286"/>
                    <w:lock w:val="sdtLocked"/>
                    <w:showingPlcHdr/>
                    <w:date>
                      <w:dateFormat w:val="yyyy'年'M'月'd'日'"/>
                      <w:lid w:val="zh-CN"/>
                      <w:storeMappedDataAs w:val="dateTime"/>
                      <w:calendar w:val="gregorian"/>
                    </w:date>
                  </w:sdtPr>
                  <w:sdtContent>
                    <w:tc>
                      <w:tcPr>
                        <w:tcW w:w="513" w:type="pct"/>
                      </w:tcPr>
                      <w:p w:rsidR="00344E89" w:rsidRPr="006162B2" w:rsidRDefault="00344E89" w:rsidP="00344E89">
                        <w:pPr>
                          <w:jc w:val="left"/>
                          <w:rPr>
                            <w:rFonts w:ascii="宋体" w:hAnsi="宋体"/>
                            <w:sz w:val="20"/>
                          </w:rPr>
                        </w:pPr>
                        <w:r w:rsidRPr="006162B2">
                          <w:rPr>
                            <w:rStyle w:val="aff9"/>
                            <w:rFonts w:hint="eastAsia"/>
                            <w:sz w:val="20"/>
                          </w:rPr>
                          <w:t xml:space="preserve">　</w:t>
                        </w:r>
                      </w:p>
                    </w:tc>
                  </w:sdtContent>
                </w:sdt>
                <w:sdt>
                  <w:sdtPr>
                    <w:rPr>
                      <w:rFonts w:ascii="宋体" w:hAnsi="宋体" w:hint="eastAsia"/>
                      <w:sz w:val="20"/>
                    </w:rPr>
                    <w:tag w:val="_GBC_19f898a17d2d4e109770f8a92a127b9d"/>
                    <w:id w:val="-1958559641"/>
                    <w:lock w:val="sdtLocked"/>
                    <w:comboBox>
                      <w:listItem w:displayText="一般" w:value="一般"/>
                      <w:listItem w:displayText="连带" w:value="连带"/>
                    </w:comboBox>
                  </w:sdtPr>
                  <w:sdtContent>
                    <w:tc>
                      <w:tcPr>
                        <w:tcW w:w="366" w:type="pct"/>
                      </w:tcPr>
                      <w:p w:rsidR="00344E89" w:rsidRPr="006162B2" w:rsidRDefault="00344E89" w:rsidP="00344E89">
                        <w:pPr>
                          <w:jc w:val="left"/>
                          <w:rPr>
                            <w:rFonts w:ascii="宋体" w:hAnsi="宋体"/>
                            <w:sz w:val="20"/>
                          </w:rPr>
                        </w:pPr>
                        <w:r w:rsidRPr="006162B2">
                          <w:rPr>
                            <w:rFonts w:ascii="宋体" w:hAnsi="宋体" w:hint="eastAsia"/>
                            <w:sz w:val="20"/>
                          </w:rPr>
                          <w:t>连带</w:t>
                        </w:r>
                      </w:p>
                    </w:tc>
                  </w:sdtContent>
                </w:sdt>
                <w:sdt>
                  <w:sdtPr>
                    <w:rPr>
                      <w:rFonts w:ascii="宋体" w:hAnsi="宋体" w:hint="eastAsia"/>
                      <w:sz w:val="20"/>
                    </w:rPr>
                    <w:tag w:val="_GBC_51b32cb2c00045d49897a719bbda67e4"/>
                    <w:id w:val="-2036110874"/>
                    <w:lock w:val="sdtLocked"/>
                    <w:comboBox>
                      <w:listItem w:displayText="已事前及时履行" w:value="已事前及时履行"/>
                      <w:listItem w:displayText="已事后补充履行" w:value="已事后补充履行"/>
                      <w:listItem w:displayText="尚未履行" w:value="尚未履行"/>
                    </w:comboBox>
                  </w:sdtPr>
                  <w:sdtContent>
                    <w:tc>
                      <w:tcPr>
                        <w:tcW w:w="616" w:type="pct"/>
                      </w:tcPr>
                      <w:p w:rsidR="00344E89" w:rsidRPr="006162B2" w:rsidRDefault="00344E89" w:rsidP="00344E89">
                        <w:pPr>
                          <w:jc w:val="left"/>
                          <w:rPr>
                            <w:rFonts w:ascii="宋体" w:hAnsi="宋体"/>
                            <w:sz w:val="20"/>
                          </w:rPr>
                        </w:pPr>
                        <w:r w:rsidRPr="006162B2">
                          <w:rPr>
                            <w:rFonts w:ascii="宋体" w:hAnsi="宋体" w:hint="eastAsia"/>
                            <w:sz w:val="20"/>
                          </w:rPr>
                          <w:t>已事前及时履行</w:t>
                        </w:r>
                      </w:p>
                    </w:tc>
                  </w:sdtContent>
                </w:sdt>
              </w:tr>
            </w:sdtContent>
          </w:sdt>
          <w:tr w:rsidR="005F73C3" w:rsidTr="005F73C3">
            <w:trPr>
              <w:jc w:val="center"/>
            </w:trPr>
            <w:sdt>
              <w:sdtPr>
                <w:rPr>
                  <w:rFonts w:ascii="宋体" w:hAnsi="宋体"/>
                  <w:b/>
                </w:rPr>
                <w:alias w:val=""/>
                <w:tag w:val="_PLD_fcbef706ab7044b193de4430dddf0cdb"/>
                <w:id w:val="-920410195"/>
                <w:lock w:val="sdtContentLocked"/>
              </w:sdtPr>
              <w:sdtContent>
                <w:tc>
                  <w:tcPr>
                    <w:tcW w:w="228" w:type="pct"/>
                    <w:vAlign w:val="center"/>
                  </w:tcPr>
                  <w:p w:rsidR="00A92677" w:rsidRDefault="00A92677">
                    <w:pPr>
                      <w:jc w:val="center"/>
                      <w:rPr>
                        <w:rFonts w:ascii="宋体" w:hAnsi="宋体"/>
                        <w:b/>
                      </w:rPr>
                    </w:pPr>
                    <w:r>
                      <w:rPr>
                        <w:rFonts w:ascii="宋体" w:hAnsi="宋体"/>
                        <w:b/>
                      </w:rPr>
                      <w:t>总计</w:t>
                    </w:r>
                  </w:p>
                </w:tc>
              </w:sdtContent>
            </w:sdt>
            <w:tc>
              <w:tcPr>
                <w:tcW w:w="379" w:type="pct"/>
                <w:vAlign w:val="center"/>
              </w:tcPr>
              <w:sdt>
                <w:sdtPr>
                  <w:rPr>
                    <w:rFonts w:ascii="宋体" w:hAnsi="宋体" w:hint="eastAsia"/>
                  </w:rPr>
                  <w:alias w:val=""/>
                  <w:tag w:val="_PLD_d0f89d465d564c41b1266c9ed580fb0e"/>
                  <w:id w:val="-130096887"/>
                  <w:lock w:val="sdtContentLocked"/>
                </w:sdtPr>
                <w:sdtContent>
                  <w:p w:rsidR="00A92677" w:rsidRDefault="00A92677">
                    <w:pPr>
                      <w:jc w:val="center"/>
                      <w:rPr>
                        <w:rFonts w:ascii="宋体" w:hAnsi="宋体"/>
                      </w:rPr>
                    </w:pPr>
                    <w:r>
                      <w:rPr>
                        <w:rFonts w:ascii="宋体" w:hAnsi="宋体" w:hint="eastAsia"/>
                      </w:rPr>
                      <w:t>-</w:t>
                    </w:r>
                  </w:p>
                </w:sdtContent>
              </w:sdt>
            </w:tc>
            <w:tc>
              <w:tcPr>
                <w:tcW w:w="836" w:type="pct"/>
                <w:vAlign w:val="center"/>
              </w:tcPr>
              <w:p w:rsidR="00A92677" w:rsidRPr="005F73C3" w:rsidRDefault="00344E89" w:rsidP="00344E89">
                <w:pPr>
                  <w:widowControl/>
                  <w:jc w:val="center"/>
                  <w:rPr>
                    <w:rFonts w:asciiTheme="minorEastAsia" w:eastAsiaTheme="minorEastAsia" w:hAnsiTheme="minorEastAsia"/>
                    <w:color w:val="000000"/>
                    <w:sz w:val="20"/>
                    <w:szCs w:val="18"/>
                  </w:rPr>
                </w:pPr>
                <w:r w:rsidRPr="005F73C3">
                  <w:rPr>
                    <w:rFonts w:asciiTheme="minorEastAsia" w:eastAsiaTheme="minorEastAsia" w:hAnsiTheme="minorEastAsia"/>
                    <w:color w:val="000000"/>
                    <w:sz w:val="20"/>
                    <w:szCs w:val="18"/>
                  </w:rPr>
                  <w:t>890,000,000</w:t>
                </w:r>
                <w:r w:rsidR="005F73C3" w:rsidRPr="005F73C3">
                  <w:rPr>
                    <w:rFonts w:asciiTheme="minorEastAsia" w:eastAsiaTheme="minorEastAsia" w:hAnsiTheme="minorEastAsia"/>
                    <w:color w:val="000000"/>
                    <w:sz w:val="20"/>
                    <w:szCs w:val="18"/>
                  </w:rPr>
                  <w:t>.00</w:t>
                </w:r>
              </w:p>
            </w:tc>
            <w:tc>
              <w:tcPr>
                <w:tcW w:w="598" w:type="pct"/>
                <w:vAlign w:val="center"/>
              </w:tcPr>
              <w:p w:rsidR="00A92677" w:rsidRPr="005F73C3" w:rsidRDefault="00344E89" w:rsidP="00344E89">
                <w:pPr>
                  <w:widowControl/>
                  <w:jc w:val="center"/>
                  <w:rPr>
                    <w:rFonts w:asciiTheme="minorEastAsia" w:eastAsiaTheme="minorEastAsia" w:hAnsiTheme="minorEastAsia"/>
                    <w:color w:val="000000"/>
                    <w:sz w:val="20"/>
                    <w:szCs w:val="18"/>
                  </w:rPr>
                </w:pPr>
                <w:r w:rsidRPr="005F73C3">
                  <w:rPr>
                    <w:rFonts w:asciiTheme="minorEastAsia" w:eastAsiaTheme="minorEastAsia" w:hAnsiTheme="minorEastAsia"/>
                    <w:color w:val="000000"/>
                    <w:sz w:val="20"/>
                    <w:szCs w:val="18"/>
                  </w:rPr>
                  <w:t>0</w:t>
                </w:r>
              </w:p>
            </w:tc>
            <w:tc>
              <w:tcPr>
                <w:tcW w:w="879" w:type="pct"/>
                <w:vAlign w:val="center"/>
              </w:tcPr>
              <w:p w:rsidR="00A92677" w:rsidRPr="005F73C3" w:rsidRDefault="00A92677" w:rsidP="00344E89">
                <w:pPr>
                  <w:widowControl/>
                  <w:jc w:val="center"/>
                  <w:rPr>
                    <w:rFonts w:asciiTheme="minorEastAsia" w:eastAsiaTheme="minorEastAsia" w:hAnsiTheme="minorEastAsia"/>
                    <w:color w:val="000000"/>
                    <w:sz w:val="20"/>
                    <w:szCs w:val="18"/>
                  </w:rPr>
                </w:pPr>
                <w:r w:rsidRPr="005F73C3">
                  <w:rPr>
                    <w:rFonts w:asciiTheme="minorEastAsia" w:eastAsiaTheme="minorEastAsia" w:hAnsiTheme="minorEastAsia"/>
                    <w:color w:val="000000"/>
                    <w:sz w:val="20"/>
                    <w:szCs w:val="18"/>
                  </w:rPr>
                  <w:t>1,258,380,162.70</w:t>
                </w:r>
              </w:p>
            </w:tc>
            <w:sdt>
              <w:sdtPr>
                <w:rPr>
                  <w:rFonts w:ascii="宋体" w:hAnsi="宋体" w:hint="eastAsia"/>
                </w:rPr>
                <w:alias w:val=""/>
                <w:tag w:val="_PLD_8a3e7c4f27a244c491dc2a7c77cb89de"/>
                <w:id w:val="-1973353390"/>
                <w:lock w:val="sdtContentLocked"/>
              </w:sdtPr>
              <w:sdtContent>
                <w:tc>
                  <w:tcPr>
                    <w:tcW w:w="586" w:type="pct"/>
                    <w:vAlign w:val="center"/>
                  </w:tcPr>
                  <w:p w:rsidR="00A92677" w:rsidRDefault="00A92677">
                    <w:pPr>
                      <w:jc w:val="center"/>
                      <w:rPr>
                        <w:rFonts w:ascii="宋体" w:hAnsi="宋体"/>
                      </w:rPr>
                    </w:pPr>
                    <w:r>
                      <w:rPr>
                        <w:rFonts w:ascii="宋体" w:hAnsi="宋体" w:hint="eastAsia"/>
                      </w:rPr>
                      <w:t>-</w:t>
                    </w:r>
                  </w:p>
                </w:tc>
              </w:sdtContent>
            </w:sdt>
            <w:sdt>
              <w:sdtPr>
                <w:rPr>
                  <w:rFonts w:ascii="宋体" w:hAnsi="宋体" w:hint="eastAsia"/>
                </w:rPr>
                <w:alias w:val=""/>
                <w:tag w:val="_PLD_f90a7cb10a904f43b05794ac6004f59c"/>
                <w:id w:val="-72662496"/>
                <w:lock w:val="sdtContentLocked"/>
              </w:sdtPr>
              <w:sdtContent>
                <w:tc>
                  <w:tcPr>
                    <w:tcW w:w="513" w:type="pct"/>
                    <w:vAlign w:val="center"/>
                  </w:tcPr>
                  <w:p w:rsidR="00A92677" w:rsidRDefault="00A92677">
                    <w:pPr>
                      <w:jc w:val="center"/>
                      <w:rPr>
                        <w:rFonts w:ascii="宋体" w:hAnsi="宋体"/>
                      </w:rPr>
                    </w:pPr>
                    <w:r>
                      <w:rPr>
                        <w:rFonts w:ascii="宋体" w:hAnsi="宋体" w:hint="eastAsia"/>
                      </w:rPr>
                      <w:t>-</w:t>
                    </w:r>
                  </w:p>
                </w:tc>
              </w:sdtContent>
            </w:sdt>
            <w:sdt>
              <w:sdtPr>
                <w:rPr>
                  <w:rFonts w:ascii="宋体" w:hAnsi="宋体" w:hint="eastAsia"/>
                </w:rPr>
                <w:alias w:val=""/>
                <w:tag w:val="_PLD_fd36701c476b43528abc8d1146451dbb"/>
                <w:id w:val="107933847"/>
                <w:lock w:val="sdtContentLocked"/>
              </w:sdtPr>
              <w:sdtContent>
                <w:tc>
                  <w:tcPr>
                    <w:tcW w:w="366" w:type="pct"/>
                    <w:vAlign w:val="center"/>
                  </w:tcPr>
                  <w:p w:rsidR="00A92677" w:rsidRDefault="00A92677">
                    <w:pPr>
                      <w:jc w:val="center"/>
                      <w:rPr>
                        <w:rFonts w:ascii="宋体" w:hAnsi="宋体"/>
                      </w:rPr>
                    </w:pPr>
                    <w:r>
                      <w:rPr>
                        <w:rFonts w:ascii="宋体" w:hAnsi="宋体" w:hint="eastAsia"/>
                      </w:rPr>
                      <w:t>-</w:t>
                    </w:r>
                  </w:p>
                </w:tc>
              </w:sdtContent>
            </w:sdt>
            <w:sdt>
              <w:sdtPr>
                <w:rPr>
                  <w:rFonts w:ascii="宋体" w:hAnsi="宋体" w:hint="eastAsia"/>
                </w:rPr>
                <w:alias w:val=""/>
                <w:tag w:val="_PLD_d650d63b705841a795530d479499540f"/>
                <w:id w:val="924377535"/>
                <w:lock w:val="sdtContentLocked"/>
              </w:sdtPr>
              <w:sdtContent>
                <w:tc>
                  <w:tcPr>
                    <w:tcW w:w="616" w:type="pct"/>
                    <w:vAlign w:val="center"/>
                  </w:tcPr>
                  <w:p w:rsidR="00A92677" w:rsidRDefault="00A92677">
                    <w:pPr>
                      <w:jc w:val="center"/>
                      <w:rPr>
                        <w:rFonts w:ascii="宋体" w:hAnsi="宋体"/>
                      </w:rPr>
                    </w:pPr>
                    <w:r>
                      <w:rPr>
                        <w:rFonts w:ascii="宋体" w:hAnsi="宋体" w:hint="eastAsia"/>
                      </w:rPr>
                      <w:t>-</w:t>
                    </w:r>
                  </w:p>
                </w:tc>
              </w:sdtContent>
            </w:sdt>
          </w:tr>
        </w:tbl>
        <w:p w:rsidR="000D5188" w:rsidRDefault="000D5188">
          <w:pPr>
            <w:pStyle w:val="affb"/>
          </w:pPr>
        </w:p>
        <w:p w:rsidR="000D5188" w:rsidRDefault="00F13847">
          <w:pPr>
            <w:jc w:val="left"/>
            <w:rPr>
              <w:rFonts w:ascii="宋体" w:hAnsi="宋体"/>
              <w:b/>
              <w:szCs w:val="24"/>
            </w:rPr>
          </w:pPr>
          <w:r>
            <w:rPr>
              <w:rFonts w:ascii="宋体" w:hAnsi="宋体" w:hint="eastAsia"/>
              <w:b/>
              <w:szCs w:val="24"/>
            </w:rPr>
            <w:t>公司对合并报表范围外主体提供担保情况</w:t>
          </w:r>
        </w:p>
        <w:sdt>
          <w:sdtPr>
            <w:rPr>
              <w:rFonts w:ascii="宋体" w:hAnsi="宋体" w:hint="eastAsia"/>
              <w:szCs w:val="24"/>
            </w:rPr>
            <w:alias w:val="挂牌公司是否对合并报表范围外主体提供担保[双击切换]"/>
            <w:tag w:val="_GBC_ce165799cf6040a1b25172b254d63abd"/>
            <w:id w:val="-943614026"/>
            <w:lock w:val="sdtLocked"/>
            <w:placeholder>
              <w:docPart w:val="GBC22222222222222222222222222222"/>
            </w:placeholder>
          </w:sdtPr>
          <w:sdtContent>
            <w:p w:rsidR="000D5188" w:rsidRDefault="007C4979">
              <w:pPr>
                <w:jc w:val="left"/>
                <w:rPr>
                  <w:rFonts w:ascii="宋体" w:hAnsi="宋体"/>
                  <w:szCs w:val="24"/>
                </w:rPr>
              </w:pPr>
              <w:r>
                <w:rPr>
                  <w:rFonts w:ascii="宋体" w:hAnsi="宋体"/>
                  <w:szCs w:val="24"/>
                </w:rPr>
                <w:fldChar w:fldCharType="begin"/>
              </w:r>
              <w:r w:rsidR="004F303A">
                <w:rPr>
                  <w:rFonts w:ascii="宋体" w:hAnsi="宋体"/>
                  <w:szCs w:val="24"/>
                </w:rPr>
                <w:instrText xml:space="preserve"> MACROBUTTON  SnrToggleCheckbox √适用 </w:instrText>
              </w:r>
              <w:r>
                <w:rPr>
                  <w:rFonts w:ascii="宋体" w:hAnsi="宋体"/>
                  <w:szCs w:val="24"/>
                </w:rPr>
                <w:fldChar w:fldCharType="end"/>
              </w:r>
              <w:r>
                <w:rPr>
                  <w:rFonts w:ascii="宋体" w:hAnsi="宋体"/>
                  <w:szCs w:val="24"/>
                </w:rPr>
                <w:fldChar w:fldCharType="begin"/>
              </w:r>
              <w:r w:rsidR="004F303A">
                <w:rPr>
                  <w:rFonts w:ascii="宋体" w:hAnsi="宋体"/>
                  <w:szCs w:val="24"/>
                </w:rPr>
                <w:instrText xml:space="preserve"> MACROBUTTON  SnrToggleCheckbox □不适用 </w:instrText>
              </w:r>
              <w:r>
                <w:rPr>
                  <w:rFonts w:ascii="宋体" w:hAnsi="宋体"/>
                  <w:szCs w:val="24"/>
                </w:rPr>
                <w:fldChar w:fldCharType="end"/>
              </w:r>
            </w:p>
          </w:sdtContent>
        </w:sdt>
        <w:sdt>
          <w:sdtPr>
            <w:rPr>
              <w:rFonts w:ascii="宋体" w:hAnsi="宋体" w:hint="eastAsia"/>
              <w:szCs w:val="24"/>
            </w:rPr>
            <w:tag w:val="_PLD_1b3fbd3c12864368b35c5e04834526f7"/>
            <w:id w:val="2037847719"/>
            <w:lock w:val="sdtContentLocked"/>
            <w:placeholder>
              <w:docPart w:val="GBC22222222222222222222222222222"/>
            </w:placeholder>
          </w:sdtPr>
          <w:sdtContent>
            <w:p w:rsidR="000D5188" w:rsidRDefault="00F13847">
              <w:pPr>
                <w:jc w:val="right"/>
                <w:rPr>
                  <w:rFonts w:ascii="宋体" w:hAnsi="宋体"/>
                  <w:szCs w:val="24"/>
                </w:rPr>
              </w:pPr>
              <w:r>
                <w:rPr>
                  <w:rFonts w:ascii="宋体" w:hAnsi="宋体" w:hint="eastAsia"/>
                  <w:szCs w:val="24"/>
                </w:rPr>
                <w:t>单位：元</w:t>
              </w:r>
            </w:p>
          </w:sdtContent>
        </w:sdt>
        <w:tbl>
          <w:tblPr>
            <w:tblStyle w:val="gbc1"/>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tblPr>
          <w:tblGrid>
            <w:gridCol w:w="427"/>
            <w:gridCol w:w="701"/>
            <w:gridCol w:w="1516"/>
            <w:gridCol w:w="1816"/>
            <w:gridCol w:w="1816"/>
            <w:gridCol w:w="645"/>
            <w:gridCol w:w="427"/>
            <w:gridCol w:w="516"/>
            <w:gridCol w:w="800"/>
            <w:gridCol w:w="999"/>
          </w:tblGrid>
          <w:tr w:rsidR="00A92677" w:rsidTr="00A9147D">
            <w:trPr>
              <w:trHeight w:val="1224"/>
            </w:trPr>
            <w:sdt>
              <w:sdtPr>
                <w:rPr>
                  <w:rFonts w:ascii="宋体" w:hAnsi="宋体"/>
                  <w:b/>
                </w:rPr>
                <w:alias w:val=""/>
                <w:tag w:val="_PLD_756ab9b0de3d41c0a7b6a5f79e7634fe"/>
                <w:id w:val="1417520318"/>
                <w:lock w:val="sdtContentLocked"/>
              </w:sdtPr>
              <w:sdtContent>
                <w:tc>
                  <w:tcPr>
                    <w:tcW w:w="221" w:type="pct"/>
                    <w:vMerge w:val="restart"/>
                    <w:shd w:val="clear" w:color="auto" w:fill="D9D9D9"/>
                    <w:vAlign w:val="center"/>
                  </w:tcPr>
                  <w:p w:rsidR="000D5188" w:rsidRDefault="00F13847">
                    <w:pPr>
                      <w:jc w:val="center"/>
                      <w:rPr>
                        <w:rFonts w:ascii="宋体" w:hAnsi="宋体"/>
                        <w:b/>
                      </w:rPr>
                    </w:pPr>
                    <w:r>
                      <w:rPr>
                        <w:rFonts w:ascii="宋体" w:hAnsi="宋体"/>
                        <w:b/>
                      </w:rPr>
                      <w:t>序号</w:t>
                    </w:r>
                  </w:p>
                </w:tc>
              </w:sdtContent>
            </w:sdt>
            <w:sdt>
              <w:sdtPr>
                <w:rPr>
                  <w:rFonts w:ascii="宋体" w:hAnsi="宋体"/>
                  <w:b/>
                </w:rPr>
                <w:alias w:val=""/>
                <w:tag w:val="_PLD_8cfa3d902a224f6287bdb294fcbc63c3"/>
                <w:id w:val="1703823433"/>
                <w:lock w:val="sdtContentLocked"/>
              </w:sdtPr>
              <w:sdtContent>
                <w:tc>
                  <w:tcPr>
                    <w:tcW w:w="389" w:type="pct"/>
                    <w:vMerge w:val="restart"/>
                    <w:shd w:val="clear" w:color="auto" w:fill="D9D9D9"/>
                    <w:vAlign w:val="center"/>
                  </w:tcPr>
                  <w:p w:rsidR="000D5188" w:rsidRDefault="00F13847">
                    <w:pPr>
                      <w:jc w:val="center"/>
                      <w:rPr>
                        <w:rFonts w:ascii="宋体" w:hAnsi="宋体"/>
                        <w:b/>
                      </w:rPr>
                    </w:pPr>
                    <w:r>
                      <w:rPr>
                        <w:rFonts w:ascii="宋体" w:hAnsi="宋体"/>
                        <w:b/>
                      </w:rPr>
                      <w:t>被担保人</w:t>
                    </w:r>
                  </w:p>
                </w:tc>
              </w:sdtContent>
            </w:sdt>
            <w:sdt>
              <w:sdtPr>
                <w:rPr>
                  <w:rFonts w:ascii="宋体" w:hAnsi="宋体"/>
                  <w:b/>
                </w:rPr>
                <w:alias w:val=""/>
                <w:tag w:val="_PLD_5c4e18c6249940569664baaa738be7d8"/>
                <w:id w:val="1577323526"/>
                <w:lock w:val="sdtContentLocked"/>
              </w:sdtPr>
              <w:sdtContent>
                <w:tc>
                  <w:tcPr>
                    <w:tcW w:w="784" w:type="pct"/>
                    <w:vMerge w:val="restart"/>
                    <w:shd w:val="clear" w:color="auto" w:fill="D9D9D9"/>
                    <w:vAlign w:val="center"/>
                  </w:tcPr>
                  <w:p w:rsidR="000D5188" w:rsidRDefault="00F13847">
                    <w:pPr>
                      <w:jc w:val="center"/>
                      <w:rPr>
                        <w:rFonts w:ascii="宋体" w:hAnsi="宋体"/>
                        <w:b/>
                      </w:rPr>
                    </w:pPr>
                    <w:r>
                      <w:rPr>
                        <w:rFonts w:ascii="宋体" w:hAnsi="宋体"/>
                        <w:b/>
                      </w:rPr>
                      <w:t>担保金额</w:t>
                    </w:r>
                  </w:p>
                </w:tc>
              </w:sdtContent>
            </w:sdt>
            <w:sdt>
              <w:sdtPr>
                <w:rPr>
                  <w:rFonts w:ascii="宋体" w:hAnsi="宋体" w:hint="eastAsia"/>
                  <w:b/>
                </w:rPr>
                <w:alias w:val=""/>
                <w:tag w:val="_PLD_54de79b95490441c983b336b9a8505e2"/>
                <w:id w:val="-1751034947"/>
                <w:lock w:val="sdtContentLocked"/>
              </w:sdtPr>
              <w:sdtContent>
                <w:tc>
                  <w:tcPr>
                    <w:tcW w:w="784" w:type="pct"/>
                    <w:vMerge w:val="restart"/>
                    <w:shd w:val="clear" w:color="auto" w:fill="D9D9D9"/>
                    <w:vAlign w:val="center"/>
                  </w:tcPr>
                  <w:p w:rsidR="000D5188" w:rsidRDefault="00F13847">
                    <w:pPr>
                      <w:jc w:val="center"/>
                      <w:rPr>
                        <w:rFonts w:ascii="宋体" w:hAnsi="宋体"/>
                        <w:b/>
                      </w:rPr>
                    </w:pPr>
                    <w:r>
                      <w:rPr>
                        <w:rFonts w:ascii="宋体" w:hAnsi="宋体" w:hint="eastAsia"/>
                        <w:b/>
                      </w:rPr>
                      <w:t>实际履行担保责任的金额</w:t>
                    </w:r>
                  </w:p>
                </w:tc>
              </w:sdtContent>
            </w:sdt>
            <w:sdt>
              <w:sdtPr>
                <w:rPr>
                  <w:rFonts w:ascii="宋体" w:hAnsi="宋体"/>
                  <w:b/>
                </w:rPr>
                <w:alias w:val=""/>
                <w:tag w:val="_PLD_460a72df580e487187f9eb27dc713af3"/>
                <w:id w:val="-814026593"/>
                <w:lock w:val="sdtContentLocked"/>
              </w:sdtPr>
              <w:sdtContent>
                <w:tc>
                  <w:tcPr>
                    <w:tcW w:w="940" w:type="pct"/>
                    <w:vMerge w:val="restart"/>
                    <w:shd w:val="clear" w:color="auto" w:fill="D9D9D9"/>
                    <w:vAlign w:val="center"/>
                  </w:tcPr>
                  <w:p w:rsidR="000D5188" w:rsidRDefault="00F13847">
                    <w:pPr>
                      <w:jc w:val="center"/>
                      <w:rPr>
                        <w:rFonts w:ascii="宋体" w:hAnsi="宋体"/>
                        <w:b/>
                      </w:rPr>
                    </w:pPr>
                    <w:r>
                      <w:rPr>
                        <w:rFonts w:ascii="宋体" w:hAnsi="宋体"/>
                        <w:b/>
                      </w:rPr>
                      <w:t>担保余额</w:t>
                    </w:r>
                  </w:p>
                </w:tc>
              </w:sdtContent>
            </w:sdt>
            <w:sdt>
              <w:sdtPr>
                <w:rPr>
                  <w:rFonts w:ascii="宋体" w:hAnsi="宋体"/>
                  <w:b/>
                </w:rPr>
                <w:alias w:val=""/>
                <w:tag w:val="_PLD_9e4f873227b24a80bd4112e080a053e6"/>
                <w:id w:val="2113865451"/>
                <w:lock w:val="sdtContentLocked"/>
              </w:sdtPr>
              <w:sdtContent>
                <w:tc>
                  <w:tcPr>
                    <w:tcW w:w="606" w:type="pct"/>
                    <w:gridSpan w:val="2"/>
                    <w:shd w:val="clear" w:color="auto" w:fill="D9D9D9"/>
                    <w:vAlign w:val="center"/>
                  </w:tcPr>
                  <w:p w:rsidR="000D5188" w:rsidRDefault="00F13847">
                    <w:pPr>
                      <w:jc w:val="center"/>
                      <w:rPr>
                        <w:rFonts w:ascii="宋体" w:hAnsi="宋体"/>
                        <w:b/>
                      </w:rPr>
                    </w:pPr>
                    <w:r>
                      <w:rPr>
                        <w:rFonts w:ascii="宋体" w:hAnsi="宋体"/>
                        <w:b/>
                      </w:rPr>
                      <w:t>担保期间</w:t>
                    </w:r>
                  </w:p>
                </w:tc>
              </w:sdtContent>
            </w:sdt>
            <w:sdt>
              <w:sdtPr>
                <w:rPr>
                  <w:rFonts w:ascii="宋体" w:hAnsi="宋体"/>
                  <w:b/>
                </w:rPr>
                <w:alias w:val=""/>
                <w:tag w:val="_PLD_d83c800eb84343d6a8c952d417c0cd90"/>
                <w:id w:val="-1394426689"/>
                <w:lock w:val="sdtContentLocked"/>
              </w:sdtPr>
              <w:sdtContent>
                <w:tc>
                  <w:tcPr>
                    <w:tcW w:w="293" w:type="pct"/>
                    <w:vMerge w:val="restart"/>
                    <w:shd w:val="clear" w:color="auto" w:fill="D9D9D9"/>
                    <w:vAlign w:val="center"/>
                  </w:tcPr>
                  <w:p w:rsidR="000D5188" w:rsidRDefault="00F13847">
                    <w:pPr>
                      <w:jc w:val="center"/>
                      <w:rPr>
                        <w:rFonts w:ascii="宋体" w:hAnsi="宋体"/>
                        <w:b/>
                      </w:rPr>
                    </w:pPr>
                    <w:r>
                      <w:rPr>
                        <w:rFonts w:ascii="宋体" w:hAnsi="宋体"/>
                        <w:b/>
                      </w:rPr>
                      <w:t>责任类型</w:t>
                    </w:r>
                  </w:p>
                </w:tc>
              </w:sdtContent>
            </w:sdt>
            <w:sdt>
              <w:sdtPr>
                <w:rPr>
                  <w:rFonts w:ascii="宋体" w:hAnsi="宋体" w:hint="eastAsia"/>
                  <w:b/>
                </w:rPr>
                <w:alias w:val=""/>
                <w:tag w:val="_PLD_9b382c80c45c43dabd00b5fe4ba4c79e"/>
                <w:id w:val="1662589978"/>
                <w:lock w:val="sdtContentLocked"/>
              </w:sdtPr>
              <w:sdtContent>
                <w:tc>
                  <w:tcPr>
                    <w:tcW w:w="440" w:type="pct"/>
                    <w:vMerge w:val="restart"/>
                    <w:shd w:val="clear" w:color="auto" w:fill="D9D9D9"/>
                    <w:vAlign w:val="center"/>
                  </w:tcPr>
                  <w:p w:rsidR="000D5188" w:rsidRDefault="00F13847">
                    <w:pPr>
                      <w:jc w:val="center"/>
                      <w:rPr>
                        <w:rFonts w:ascii="宋体" w:hAnsi="宋体"/>
                        <w:b/>
                      </w:rPr>
                    </w:pPr>
                    <w:r>
                      <w:rPr>
                        <w:rFonts w:ascii="宋体" w:hAnsi="宋体" w:hint="eastAsia"/>
                        <w:b/>
                      </w:rPr>
                      <w:t>被担保人是否为挂牌公司控股股东、实际控制人及其控制的企业</w:t>
                    </w:r>
                  </w:p>
                </w:tc>
              </w:sdtContent>
            </w:sdt>
            <w:sdt>
              <w:sdtPr>
                <w:rPr>
                  <w:rFonts w:ascii="宋体" w:hAnsi="宋体" w:hint="eastAsia"/>
                  <w:b/>
                </w:rPr>
                <w:alias w:val=""/>
                <w:tag w:val="_PLD_1eacf4158de44977bfd130a453726b30"/>
                <w:id w:val="1845512033"/>
                <w:lock w:val="sdtContentLocked"/>
              </w:sdtPr>
              <w:sdtContent>
                <w:tc>
                  <w:tcPr>
                    <w:tcW w:w="543" w:type="pct"/>
                    <w:vMerge w:val="restart"/>
                    <w:shd w:val="clear" w:color="auto" w:fill="D9D9D9"/>
                    <w:vAlign w:val="center"/>
                  </w:tcPr>
                  <w:p w:rsidR="000D5188" w:rsidRDefault="00F13847">
                    <w:pPr>
                      <w:jc w:val="center"/>
                      <w:rPr>
                        <w:rFonts w:ascii="宋体" w:hAnsi="宋体"/>
                        <w:b/>
                      </w:rPr>
                    </w:pPr>
                    <w:r>
                      <w:rPr>
                        <w:rFonts w:ascii="宋体" w:hAnsi="宋体" w:hint="eastAsia"/>
                        <w:b/>
                      </w:rPr>
                      <w:t>是否履行必要的决策程序</w:t>
                    </w:r>
                  </w:p>
                </w:tc>
              </w:sdtContent>
            </w:sdt>
          </w:tr>
          <w:tr w:rsidR="00A92677" w:rsidTr="00A9147D">
            <w:tc>
              <w:tcPr>
                <w:tcW w:w="221" w:type="pct"/>
                <w:vMerge/>
                <w:shd w:val="clear" w:color="auto" w:fill="D9D9D9"/>
                <w:vAlign w:val="center"/>
              </w:tcPr>
              <w:p w:rsidR="000D5188" w:rsidRDefault="000D5188">
                <w:pPr>
                  <w:jc w:val="center"/>
                  <w:rPr>
                    <w:rFonts w:ascii="宋体" w:hAnsi="宋体"/>
                  </w:rPr>
                </w:pPr>
              </w:p>
            </w:tc>
            <w:tc>
              <w:tcPr>
                <w:tcW w:w="389" w:type="pct"/>
                <w:vMerge/>
                <w:shd w:val="clear" w:color="auto" w:fill="D9D9D9"/>
                <w:vAlign w:val="center"/>
              </w:tcPr>
              <w:p w:rsidR="000D5188" w:rsidRDefault="000D5188">
                <w:pPr>
                  <w:jc w:val="center"/>
                  <w:rPr>
                    <w:rFonts w:ascii="宋体" w:hAnsi="宋体"/>
                  </w:rPr>
                </w:pPr>
              </w:p>
            </w:tc>
            <w:tc>
              <w:tcPr>
                <w:tcW w:w="784" w:type="pct"/>
                <w:vMerge/>
                <w:shd w:val="clear" w:color="auto" w:fill="D9D9D9"/>
                <w:vAlign w:val="center"/>
              </w:tcPr>
              <w:p w:rsidR="000D5188" w:rsidRDefault="000D5188">
                <w:pPr>
                  <w:jc w:val="center"/>
                  <w:rPr>
                    <w:rFonts w:ascii="宋体" w:hAnsi="宋体"/>
                  </w:rPr>
                </w:pPr>
              </w:p>
            </w:tc>
            <w:tc>
              <w:tcPr>
                <w:tcW w:w="784" w:type="pct"/>
                <w:vMerge/>
                <w:shd w:val="clear" w:color="auto" w:fill="D9D9D9"/>
                <w:vAlign w:val="center"/>
              </w:tcPr>
              <w:p w:rsidR="000D5188" w:rsidRDefault="000D5188">
                <w:pPr>
                  <w:jc w:val="center"/>
                  <w:rPr>
                    <w:rFonts w:ascii="宋体" w:hAnsi="宋体"/>
                  </w:rPr>
                </w:pPr>
              </w:p>
            </w:tc>
            <w:tc>
              <w:tcPr>
                <w:tcW w:w="940" w:type="pct"/>
                <w:vMerge/>
                <w:shd w:val="clear" w:color="auto" w:fill="D9D9D9"/>
                <w:vAlign w:val="center"/>
              </w:tcPr>
              <w:p w:rsidR="000D5188" w:rsidRDefault="000D5188">
                <w:pPr>
                  <w:jc w:val="center"/>
                  <w:rPr>
                    <w:rFonts w:ascii="宋体" w:hAnsi="宋体"/>
                  </w:rPr>
                </w:pPr>
              </w:p>
            </w:tc>
            <w:sdt>
              <w:sdtPr>
                <w:rPr>
                  <w:rFonts w:ascii="宋体" w:hAnsi="宋体"/>
                  <w:b/>
                </w:rPr>
                <w:alias w:val=""/>
                <w:tag w:val="_PLD_53968eb583f5443f9629a8fa8dae44ab"/>
                <w:id w:val="-1619677766"/>
                <w:lock w:val="sdtContentLocked"/>
              </w:sdtPr>
              <w:sdtContent>
                <w:tc>
                  <w:tcPr>
                    <w:tcW w:w="385" w:type="pct"/>
                    <w:shd w:val="clear" w:color="auto" w:fill="D9D9D9"/>
                    <w:vAlign w:val="center"/>
                  </w:tcPr>
                  <w:p w:rsidR="000D5188" w:rsidRDefault="00F13847">
                    <w:pPr>
                      <w:jc w:val="center"/>
                      <w:rPr>
                        <w:rFonts w:ascii="宋体" w:hAnsi="宋体"/>
                        <w:b/>
                      </w:rPr>
                    </w:pPr>
                    <w:r>
                      <w:rPr>
                        <w:rFonts w:ascii="宋体" w:hAnsi="宋体"/>
                        <w:b/>
                      </w:rPr>
                      <w:t>起始</w:t>
                    </w:r>
                  </w:p>
                </w:tc>
              </w:sdtContent>
            </w:sdt>
            <w:sdt>
              <w:sdtPr>
                <w:rPr>
                  <w:rFonts w:ascii="宋体" w:hAnsi="宋体"/>
                  <w:b/>
                </w:rPr>
                <w:alias w:val=""/>
                <w:tag w:val="_PLD_8a65e696c4cf44dcb687cdf1a3d61621"/>
                <w:id w:val="520133872"/>
                <w:lock w:val="sdtContentLocked"/>
              </w:sdtPr>
              <w:sdtContent>
                <w:tc>
                  <w:tcPr>
                    <w:tcW w:w="221" w:type="pct"/>
                    <w:shd w:val="clear" w:color="auto" w:fill="D9D9D9"/>
                    <w:vAlign w:val="center"/>
                  </w:tcPr>
                  <w:p w:rsidR="000D5188" w:rsidRDefault="00F13847">
                    <w:pPr>
                      <w:jc w:val="center"/>
                      <w:rPr>
                        <w:rFonts w:ascii="宋体" w:hAnsi="宋体"/>
                        <w:b/>
                      </w:rPr>
                    </w:pPr>
                    <w:r>
                      <w:rPr>
                        <w:rFonts w:ascii="宋体" w:hAnsi="宋体"/>
                        <w:b/>
                      </w:rPr>
                      <w:t>终止</w:t>
                    </w:r>
                  </w:p>
                </w:tc>
              </w:sdtContent>
            </w:sdt>
            <w:tc>
              <w:tcPr>
                <w:tcW w:w="293" w:type="pct"/>
                <w:vMerge/>
                <w:shd w:val="clear" w:color="auto" w:fill="D9D9D9"/>
              </w:tcPr>
              <w:p w:rsidR="000D5188" w:rsidRDefault="000D5188">
                <w:pPr>
                  <w:jc w:val="center"/>
                  <w:rPr>
                    <w:rFonts w:ascii="宋体" w:hAnsi="宋体"/>
                  </w:rPr>
                </w:pPr>
              </w:p>
            </w:tc>
            <w:tc>
              <w:tcPr>
                <w:tcW w:w="440" w:type="pct"/>
                <w:vMerge/>
                <w:shd w:val="clear" w:color="auto" w:fill="D9D9D9"/>
                <w:vAlign w:val="center"/>
              </w:tcPr>
              <w:p w:rsidR="000D5188" w:rsidRDefault="000D5188">
                <w:pPr>
                  <w:jc w:val="center"/>
                  <w:rPr>
                    <w:rFonts w:ascii="宋体" w:hAnsi="宋体"/>
                  </w:rPr>
                </w:pPr>
              </w:p>
            </w:tc>
            <w:tc>
              <w:tcPr>
                <w:tcW w:w="543" w:type="pct"/>
                <w:vMerge/>
                <w:shd w:val="clear" w:color="auto" w:fill="D9D9D9"/>
                <w:vAlign w:val="center"/>
              </w:tcPr>
              <w:p w:rsidR="000D5188" w:rsidRDefault="000D5188">
                <w:pPr>
                  <w:jc w:val="center"/>
                  <w:rPr>
                    <w:rFonts w:ascii="宋体" w:hAnsi="宋体"/>
                  </w:rPr>
                </w:pPr>
              </w:p>
            </w:tc>
          </w:tr>
          <w:sdt>
            <w:sdtPr>
              <w:rPr>
                <w:rFonts w:ascii="宋体" w:hAnsi="宋体"/>
              </w:rPr>
              <w:tag w:val="_TUP_b05a5eb4355b42ccaf66d876422a00d2"/>
              <w:id w:val="-1872374890"/>
              <w:lock w:val="sdtLocked"/>
            </w:sdtPr>
            <w:sdtEndPr>
              <w:rPr>
                <w:rFonts w:hint="eastAsia"/>
                <w:sz w:val="20"/>
              </w:rPr>
            </w:sdtEndPr>
            <w:sdtContent>
              <w:tr w:rsidR="00A92677" w:rsidTr="00A9147D">
                <w:tc>
                  <w:tcPr>
                    <w:tcW w:w="221" w:type="pct"/>
                  </w:tcPr>
                  <w:p w:rsidR="000D5188" w:rsidRPr="00400251" w:rsidRDefault="00400251">
                    <w:pPr>
                      <w:jc w:val="left"/>
                      <w:rPr>
                        <w:rFonts w:ascii="宋体" w:hAnsi="宋体"/>
                      </w:rPr>
                    </w:pPr>
                    <w:r w:rsidRPr="00400251">
                      <w:rPr>
                        <w:rFonts w:ascii="宋体" w:hAnsi="宋体"/>
                      </w:rPr>
                      <w:t>1</w:t>
                    </w:r>
                  </w:p>
                </w:tc>
                <w:tc>
                  <w:tcPr>
                    <w:tcW w:w="389" w:type="pct"/>
                  </w:tcPr>
                  <w:p w:rsidR="000D5188" w:rsidRPr="00A9147D" w:rsidRDefault="00A9147D" w:rsidP="00A9147D">
                    <w:pPr>
                      <w:pStyle w:val="affffff4"/>
                      <w:jc w:val="left"/>
                      <w:rPr>
                        <w:sz w:val="20"/>
                      </w:rPr>
                    </w:pPr>
                    <w:r>
                      <w:rPr>
                        <w:rFonts w:ascii="宋体" w:hAnsi="宋体" w:hint="eastAsia"/>
                        <w:sz w:val="20"/>
                      </w:rPr>
                      <w:t>新</w:t>
                    </w:r>
                    <w:r w:rsidR="00400251" w:rsidRPr="00A9147D">
                      <w:rPr>
                        <w:rFonts w:ascii="宋体" w:hAnsi="宋体" w:hint="eastAsia"/>
                        <w:sz w:val="20"/>
                      </w:rPr>
                      <w:t>光集团</w:t>
                    </w:r>
                  </w:p>
                </w:tc>
                <w:tc>
                  <w:tcPr>
                    <w:tcW w:w="784" w:type="pct"/>
                  </w:tcPr>
                  <w:p w:rsidR="000D5188" w:rsidRPr="00A9147D" w:rsidRDefault="00400251">
                    <w:pPr>
                      <w:jc w:val="right"/>
                      <w:rPr>
                        <w:rFonts w:ascii="宋体" w:hAnsi="宋体"/>
                        <w:sz w:val="20"/>
                      </w:rPr>
                    </w:pPr>
                    <w:r w:rsidRPr="00A9147D">
                      <w:rPr>
                        <w:rFonts w:ascii="宋体" w:hAnsi="宋体"/>
                        <w:sz w:val="20"/>
                      </w:rPr>
                      <w:t>1,900,000,000</w:t>
                    </w:r>
                  </w:p>
                </w:tc>
                <w:tc>
                  <w:tcPr>
                    <w:tcW w:w="784" w:type="pct"/>
                  </w:tcPr>
                  <w:p w:rsidR="000D5188" w:rsidRPr="00A9147D" w:rsidRDefault="00344E89">
                    <w:pPr>
                      <w:jc w:val="right"/>
                      <w:rPr>
                        <w:rFonts w:ascii="宋体" w:hAnsi="宋体"/>
                        <w:sz w:val="20"/>
                      </w:rPr>
                    </w:pPr>
                    <w:r>
                      <w:rPr>
                        <w:rFonts w:ascii="宋体" w:hAnsi="宋体"/>
                        <w:sz w:val="20"/>
                      </w:rPr>
                      <w:t>1,153,874,426.37</w:t>
                    </w:r>
                  </w:p>
                </w:tc>
                <w:tc>
                  <w:tcPr>
                    <w:tcW w:w="940" w:type="pct"/>
                  </w:tcPr>
                  <w:p w:rsidR="000D5188" w:rsidRPr="00A9147D" w:rsidRDefault="00E40AF0">
                    <w:pPr>
                      <w:jc w:val="right"/>
                      <w:rPr>
                        <w:rFonts w:ascii="宋体" w:hAnsi="宋体"/>
                        <w:sz w:val="20"/>
                      </w:rPr>
                    </w:pPr>
                    <w:r w:rsidRPr="00A9147D">
                      <w:rPr>
                        <w:rFonts w:ascii="宋体" w:hAnsi="宋体"/>
                        <w:sz w:val="20"/>
                      </w:rPr>
                      <w:t>746,125,573.63</w:t>
                    </w:r>
                  </w:p>
                </w:tc>
                <w:sdt>
                  <w:sdtPr>
                    <w:rPr>
                      <w:rFonts w:ascii="宋体" w:hAnsi="宋体"/>
                      <w:sz w:val="20"/>
                    </w:rPr>
                    <w:tag w:val="_GBC_ffc1927006c147f68a7ba943601271c6"/>
                    <w:id w:val="-102886067"/>
                    <w:lock w:val="sdtLocked"/>
                    <w:date w:fullDate="2018-03-12T00:00:00Z">
                      <w:dateFormat w:val="yyyy'年'M'月'd'日'"/>
                      <w:lid w:val="zh-CN"/>
                      <w:storeMappedDataAs w:val="dateTime"/>
                      <w:calendar w:val="gregorian"/>
                    </w:date>
                  </w:sdtPr>
                  <w:sdtContent>
                    <w:tc>
                      <w:tcPr>
                        <w:tcW w:w="385" w:type="pct"/>
                      </w:tcPr>
                      <w:p w:rsidR="000D5188" w:rsidRPr="00A9147D" w:rsidRDefault="00400251">
                        <w:pPr>
                          <w:jc w:val="left"/>
                          <w:rPr>
                            <w:rFonts w:ascii="宋体" w:hAnsi="宋体"/>
                            <w:sz w:val="20"/>
                          </w:rPr>
                        </w:pPr>
                        <w:r w:rsidRPr="00A9147D">
                          <w:rPr>
                            <w:rFonts w:ascii="宋体" w:hAnsi="宋体" w:hint="eastAsia"/>
                            <w:sz w:val="20"/>
                          </w:rPr>
                          <w:t>2018年3月12日</w:t>
                        </w:r>
                      </w:p>
                    </w:tc>
                  </w:sdtContent>
                </w:sdt>
                <w:sdt>
                  <w:sdtPr>
                    <w:rPr>
                      <w:rFonts w:ascii="宋体" w:hAnsi="宋体"/>
                      <w:sz w:val="20"/>
                    </w:rPr>
                    <w:tag w:val="_GBC_d51924e0590042c49836a64be6e6e5e5"/>
                    <w:id w:val="1940951700"/>
                    <w:lock w:val="sdtLocked"/>
                    <w:showingPlcHdr/>
                    <w:date w:fullDate="2022-08-25T00:00:00Z">
                      <w:dateFormat w:val="yyyy'年'M'月'd'日'"/>
                      <w:lid w:val="zh-CN"/>
                      <w:storeMappedDataAs w:val="dateTime"/>
                      <w:calendar w:val="gregorian"/>
                    </w:date>
                  </w:sdtPr>
                  <w:sdtContent>
                    <w:tc>
                      <w:tcPr>
                        <w:tcW w:w="221" w:type="pct"/>
                      </w:tcPr>
                      <w:p w:rsidR="000D5188" w:rsidRPr="00A9147D" w:rsidRDefault="00F13847">
                        <w:pPr>
                          <w:jc w:val="left"/>
                          <w:rPr>
                            <w:rFonts w:ascii="宋体" w:hAnsi="宋体"/>
                            <w:sz w:val="20"/>
                          </w:rPr>
                        </w:pPr>
                        <w:r w:rsidRPr="00A9147D">
                          <w:rPr>
                            <w:rFonts w:ascii="宋体" w:hAnsi="宋体" w:hint="eastAsia"/>
                            <w:sz w:val="20"/>
                          </w:rPr>
                          <w:t xml:space="preserve">　</w:t>
                        </w:r>
                      </w:p>
                    </w:tc>
                  </w:sdtContent>
                </w:sdt>
                <w:sdt>
                  <w:sdtPr>
                    <w:rPr>
                      <w:rFonts w:ascii="宋体" w:hAnsi="宋体" w:hint="eastAsia"/>
                      <w:sz w:val="20"/>
                    </w:rPr>
                    <w:tag w:val="_GBC_e33b9b1e01eb4afd8c55a07c0b7ec288"/>
                    <w:id w:val="-1519074784"/>
                    <w:lock w:val="sdtLocked"/>
                    <w:comboBox>
                      <w:listItem w:displayText="一般" w:value="一般"/>
                      <w:listItem w:displayText="连带" w:value="连带"/>
                    </w:comboBox>
                  </w:sdtPr>
                  <w:sdtContent>
                    <w:tc>
                      <w:tcPr>
                        <w:tcW w:w="293" w:type="pct"/>
                      </w:tcPr>
                      <w:p w:rsidR="000D5188" w:rsidRPr="00A9147D" w:rsidRDefault="00400251">
                        <w:pPr>
                          <w:jc w:val="left"/>
                          <w:rPr>
                            <w:rFonts w:ascii="宋体" w:hAnsi="宋体"/>
                            <w:sz w:val="20"/>
                          </w:rPr>
                        </w:pPr>
                        <w:r w:rsidRPr="00A9147D">
                          <w:rPr>
                            <w:rFonts w:ascii="宋体" w:hAnsi="宋体" w:hint="eastAsia"/>
                            <w:sz w:val="20"/>
                          </w:rPr>
                          <w:t>连带</w:t>
                        </w:r>
                      </w:p>
                    </w:tc>
                  </w:sdtContent>
                </w:sdt>
                <w:sdt>
                  <w:sdtPr>
                    <w:rPr>
                      <w:rFonts w:ascii="宋体" w:hAnsi="宋体" w:hint="eastAsia"/>
                      <w:sz w:val="20"/>
                    </w:rPr>
                    <w:tag w:val="_GBC_db9c6d0f99534983b5d1bfa982deb8c1"/>
                    <w:id w:val="-1412701647"/>
                    <w:lock w:val="sdtLocked"/>
                    <w:comboBox>
                      <w:listItem w:displayText="是" w:value="是"/>
                      <w:listItem w:displayText="否" w:value="否"/>
                    </w:comboBox>
                  </w:sdtPr>
                  <w:sdtContent>
                    <w:tc>
                      <w:tcPr>
                        <w:tcW w:w="440" w:type="pct"/>
                      </w:tcPr>
                      <w:p w:rsidR="000D5188" w:rsidRPr="00A9147D" w:rsidRDefault="00400251">
                        <w:pPr>
                          <w:jc w:val="left"/>
                          <w:rPr>
                            <w:rFonts w:ascii="宋体" w:hAnsi="宋体"/>
                            <w:sz w:val="20"/>
                          </w:rPr>
                        </w:pPr>
                        <w:r w:rsidRPr="00A9147D">
                          <w:rPr>
                            <w:rFonts w:ascii="宋体" w:hAnsi="宋体" w:hint="eastAsia"/>
                            <w:sz w:val="20"/>
                          </w:rPr>
                          <w:t>是</w:t>
                        </w:r>
                      </w:p>
                    </w:tc>
                  </w:sdtContent>
                </w:sdt>
                <w:sdt>
                  <w:sdtPr>
                    <w:rPr>
                      <w:rFonts w:ascii="宋体" w:hAnsi="宋体" w:hint="eastAsia"/>
                      <w:sz w:val="20"/>
                    </w:rPr>
                    <w:tag w:val="_GBC_641cb1bb867748ff9cb6178c59b23c45"/>
                    <w:id w:val="-607204352"/>
                    <w:lock w:val="sdtLocked"/>
                    <w:comboBox>
                      <w:listItem w:displayText="已事前及时履行" w:value="已事前及时履行"/>
                      <w:listItem w:displayText="已事后补充履行" w:value="已事后补充履行"/>
                      <w:listItem w:displayText="尚未履行" w:value="尚未履行"/>
                    </w:comboBox>
                  </w:sdtPr>
                  <w:sdtContent>
                    <w:tc>
                      <w:tcPr>
                        <w:tcW w:w="543" w:type="pct"/>
                      </w:tcPr>
                      <w:p w:rsidR="000D5188" w:rsidRPr="00A9147D" w:rsidRDefault="00400251">
                        <w:pPr>
                          <w:jc w:val="left"/>
                          <w:rPr>
                            <w:rFonts w:ascii="宋体" w:hAnsi="宋体"/>
                            <w:sz w:val="20"/>
                          </w:rPr>
                        </w:pPr>
                        <w:r w:rsidRPr="00A9147D">
                          <w:rPr>
                            <w:rFonts w:ascii="宋体" w:hAnsi="宋体" w:hint="eastAsia"/>
                            <w:sz w:val="20"/>
                          </w:rPr>
                          <w:t>已事前及时履行</w:t>
                        </w:r>
                      </w:p>
                    </w:tc>
                  </w:sdtContent>
                </w:sdt>
              </w:tr>
            </w:sdtContent>
          </w:sdt>
          <w:sdt>
            <w:sdtPr>
              <w:rPr>
                <w:rFonts w:ascii="宋体" w:hAnsi="宋体"/>
              </w:rPr>
              <w:tag w:val="_TUP_b05a5eb4355b42ccaf66d876422a00d2"/>
              <w:id w:val="1923448588"/>
              <w:lock w:val="sdtLocked"/>
            </w:sdtPr>
            <w:sdtEndPr>
              <w:rPr>
                <w:rFonts w:hint="eastAsia"/>
                <w:sz w:val="20"/>
              </w:rPr>
            </w:sdtEndPr>
            <w:sdtContent>
              <w:tr w:rsidR="00A92677" w:rsidTr="00A9147D">
                <w:tc>
                  <w:tcPr>
                    <w:tcW w:w="221" w:type="pct"/>
                  </w:tcPr>
                  <w:p w:rsidR="000D5188" w:rsidRPr="00400251" w:rsidRDefault="00400251">
                    <w:pPr>
                      <w:jc w:val="left"/>
                      <w:rPr>
                        <w:rFonts w:ascii="宋体" w:hAnsi="宋体"/>
                      </w:rPr>
                    </w:pPr>
                    <w:r w:rsidRPr="00400251">
                      <w:rPr>
                        <w:rFonts w:ascii="宋体" w:hAnsi="宋体"/>
                      </w:rPr>
                      <w:t>2</w:t>
                    </w:r>
                  </w:p>
                </w:tc>
                <w:tc>
                  <w:tcPr>
                    <w:tcW w:w="389" w:type="pct"/>
                  </w:tcPr>
                  <w:p w:rsidR="000D5188" w:rsidRPr="00A9147D" w:rsidRDefault="00400251" w:rsidP="00A9147D">
                    <w:pPr>
                      <w:pStyle w:val="affffff4"/>
                      <w:jc w:val="left"/>
                      <w:rPr>
                        <w:sz w:val="20"/>
                      </w:rPr>
                    </w:pPr>
                    <w:r w:rsidRPr="00A9147D">
                      <w:rPr>
                        <w:rFonts w:ascii="宋体" w:hAnsi="宋体" w:hint="eastAsia"/>
                        <w:sz w:val="20"/>
                      </w:rPr>
                      <w:t>新光集团</w:t>
                    </w:r>
                  </w:p>
                </w:tc>
                <w:tc>
                  <w:tcPr>
                    <w:tcW w:w="784" w:type="pct"/>
                  </w:tcPr>
                  <w:p w:rsidR="000D5188" w:rsidRPr="00A9147D" w:rsidRDefault="00400251">
                    <w:pPr>
                      <w:jc w:val="right"/>
                      <w:rPr>
                        <w:rFonts w:ascii="宋体" w:hAnsi="宋体"/>
                        <w:sz w:val="20"/>
                      </w:rPr>
                    </w:pPr>
                    <w:r w:rsidRPr="00A9147D">
                      <w:rPr>
                        <w:rFonts w:ascii="宋体" w:hAnsi="宋体"/>
                        <w:sz w:val="20"/>
                      </w:rPr>
                      <w:t>950,000,000</w:t>
                    </w:r>
                  </w:p>
                </w:tc>
                <w:tc>
                  <w:tcPr>
                    <w:tcW w:w="784" w:type="pct"/>
                  </w:tcPr>
                  <w:p w:rsidR="000D5188" w:rsidRPr="00A9147D" w:rsidRDefault="00344E89">
                    <w:pPr>
                      <w:jc w:val="right"/>
                      <w:rPr>
                        <w:rFonts w:ascii="宋体" w:hAnsi="宋体"/>
                        <w:sz w:val="20"/>
                      </w:rPr>
                    </w:pPr>
                    <w:r>
                      <w:rPr>
                        <w:rFonts w:ascii="宋体" w:hAnsi="宋体"/>
                        <w:sz w:val="20"/>
                      </w:rPr>
                      <w:t>0</w:t>
                    </w:r>
                  </w:p>
                </w:tc>
                <w:tc>
                  <w:tcPr>
                    <w:tcW w:w="940" w:type="pct"/>
                  </w:tcPr>
                  <w:p w:rsidR="000D5188" w:rsidRPr="00A9147D" w:rsidRDefault="00E40AF0">
                    <w:pPr>
                      <w:jc w:val="right"/>
                      <w:rPr>
                        <w:rFonts w:ascii="宋体" w:hAnsi="宋体"/>
                        <w:sz w:val="20"/>
                      </w:rPr>
                    </w:pPr>
                    <w:r w:rsidRPr="00A9147D">
                      <w:rPr>
                        <w:rFonts w:ascii="宋体" w:hAnsi="宋体"/>
                        <w:sz w:val="20"/>
                      </w:rPr>
                      <w:t>950,000,000</w:t>
                    </w:r>
                  </w:p>
                </w:tc>
                <w:sdt>
                  <w:sdtPr>
                    <w:rPr>
                      <w:rFonts w:ascii="宋体" w:hAnsi="宋体"/>
                      <w:sz w:val="20"/>
                    </w:rPr>
                    <w:tag w:val="_GBC_ffc1927006c147f68a7ba943601271c6"/>
                    <w:id w:val="-1954624738"/>
                    <w:lock w:val="sdtLocked"/>
                    <w:date w:fullDate="2018-04-12T00:00:00Z">
                      <w:dateFormat w:val="yyyy'年'M'月'd'日'"/>
                      <w:lid w:val="zh-CN"/>
                      <w:storeMappedDataAs w:val="dateTime"/>
                      <w:calendar w:val="gregorian"/>
                    </w:date>
                  </w:sdtPr>
                  <w:sdtContent>
                    <w:tc>
                      <w:tcPr>
                        <w:tcW w:w="385" w:type="pct"/>
                      </w:tcPr>
                      <w:p w:rsidR="000D5188" w:rsidRPr="00A9147D" w:rsidRDefault="00400251">
                        <w:pPr>
                          <w:jc w:val="left"/>
                          <w:rPr>
                            <w:rFonts w:ascii="宋体" w:hAnsi="宋体"/>
                            <w:sz w:val="20"/>
                          </w:rPr>
                        </w:pPr>
                        <w:r w:rsidRPr="00A9147D">
                          <w:rPr>
                            <w:rFonts w:ascii="宋体" w:hAnsi="宋体" w:hint="eastAsia"/>
                            <w:sz w:val="20"/>
                          </w:rPr>
                          <w:t>2018年4月12日</w:t>
                        </w:r>
                      </w:p>
                    </w:tc>
                  </w:sdtContent>
                </w:sdt>
                <w:sdt>
                  <w:sdtPr>
                    <w:rPr>
                      <w:rFonts w:ascii="宋体" w:hAnsi="宋体"/>
                      <w:sz w:val="20"/>
                    </w:rPr>
                    <w:tag w:val="_GBC_d51924e0590042c49836a64be6e6e5e5"/>
                    <w:id w:val="-1511218610"/>
                    <w:lock w:val="sdtLocked"/>
                    <w:showingPlcHdr/>
                    <w:date w:fullDate="2022-08-25T00:00:00Z">
                      <w:dateFormat w:val="yyyy'年'M'月'd'日'"/>
                      <w:lid w:val="zh-CN"/>
                      <w:storeMappedDataAs w:val="dateTime"/>
                      <w:calendar w:val="gregorian"/>
                    </w:date>
                  </w:sdtPr>
                  <w:sdtContent>
                    <w:tc>
                      <w:tcPr>
                        <w:tcW w:w="221" w:type="pct"/>
                      </w:tcPr>
                      <w:p w:rsidR="000D5188" w:rsidRPr="00A9147D" w:rsidRDefault="00F13847">
                        <w:pPr>
                          <w:jc w:val="left"/>
                          <w:rPr>
                            <w:rFonts w:ascii="宋体" w:hAnsi="宋体"/>
                            <w:sz w:val="20"/>
                          </w:rPr>
                        </w:pPr>
                        <w:r w:rsidRPr="00A9147D">
                          <w:rPr>
                            <w:rFonts w:ascii="宋体" w:hAnsi="宋体" w:hint="eastAsia"/>
                            <w:sz w:val="20"/>
                          </w:rPr>
                          <w:t xml:space="preserve">　</w:t>
                        </w:r>
                      </w:p>
                    </w:tc>
                  </w:sdtContent>
                </w:sdt>
                <w:sdt>
                  <w:sdtPr>
                    <w:rPr>
                      <w:rFonts w:ascii="宋体" w:hAnsi="宋体" w:hint="eastAsia"/>
                      <w:sz w:val="20"/>
                    </w:rPr>
                    <w:tag w:val="_GBC_e33b9b1e01eb4afd8c55a07c0b7ec288"/>
                    <w:id w:val="-307177833"/>
                    <w:lock w:val="sdtLocked"/>
                    <w:comboBox>
                      <w:listItem w:displayText="一般" w:value="一般"/>
                      <w:listItem w:displayText="连带" w:value="连带"/>
                    </w:comboBox>
                  </w:sdtPr>
                  <w:sdtContent>
                    <w:tc>
                      <w:tcPr>
                        <w:tcW w:w="293" w:type="pct"/>
                      </w:tcPr>
                      <w:p w:rsidR="000D5188" w:rsidRPr="00A9147D" w:rsidRDefault="00B42CE3">
                        <w:pPr>
                          <w:jc w:val="left"/>
                          <w:rPr>
                            <w:rFonts w:ascii="宋体" w:hAnsi="宋体"/>
                            <w:sz w:val="20"/>
                          </w:rPr>
                        </w:pPr>
                        <w:r w:rsidRPr="00A9147D">
                          <w:rPr>
                            <w:rFonts w:ascii="宋体" w:hAnsi="宋体" w:hint="eastAsia"/>
                            <w:sz w:val="20"/>
                          </w:rPr>
                          <w:t>一般</w:t>
                        </w:r>
                      </w:p>
                    </w:tc>
                  </w:sdtContent>
                </w:sdt>
                <w:sdt>
                  <w:sdtPr>
                    <w:rPr>
                      <w:rFonts w:ascii="宋体" w:hAnsi="宋体" w:hint="eastAsia"/>
                      <w:sz w:val="20"/>
                    </w:rPr>
                    <w:tag w:val="_GBC_db9c6d0f99534983b5d1bfa982deb8c1"/>
                    <w:id w:val="-819961570"/>
                    <w:lock w:val="sdtLocked"/>
                    <w:comboBox>
                      <w:listItem w:displayText="是" w:value="是"/>
                      <w:listItem w:displayText="否" w:value="否"/>
                    </w:comboBox>
                  </w:sdtPr>
                  <w:sdtContent>
                    <w:tc>
                      <w:tcPr>
                        <w:tcW w:w="440" w:type="pct"/>
                      </w:tcPr>
                      <w:p w:rsidR="000D5188" w:rsidRPr="00A9147D" w:rsidRDefault="00400251">
                        <w:pPr>
                          <w:jc w:val="left"/>
                          <w:rPr>
                            <w:rFonts w:ascii="宋体" w:hAnsi="宋体"/>
                            <w:sz w:val="20"/>
                          </w:rPr>
                        </w:pPr>
                        <w:r w:rsidRPr="00A9147D">
                          <w:rPr>
                            <w:rFonts w:ascii="宋体" w:hAnsi="宋体" w:hint="eastAsia"/>
                            <w:sz w:val="20"/>
                          </w:rPr>
                          <w:t>是</w:t>
                        </w:r>
                      </w:p>
                    </w:tc>
                  </w:sdtContent>
                </w:sdt>
                <w:sdt>
                  <w:sdtPr>
                    <w:rPr>
                      <w:rFonts w:ascii="宋体" w:hAnsi="宋体" w:hint="eastAsia"/>
                      <w:sz w:val="20"/>
                    </w:rPr>
                    <w:tag w:val="_GBC_641cb1bb867748ff9cb6178c59b23c45"/>
                    <w:id w:val="43725999"/>
                    <w:lock w:val="sdtLocked"/>
                    <w:comboBox>
                      <w:listItem w:displayText="已事前及时履行" w:value="已事前及时履行"/>
                      <w:listItem w:displayText="已事后补充履行" w:value="已事后补充履行"/>
                      <w:listItem w:displayText="尚未履行" w:value="尚未履行"/>
                    </w:comboBox>
                  </w:sdtPr>
                  <w:sdtContent>
                    <w:tc>
                      <w:tcPr>
                        <w:tcW w:w="543" w:type="pct"/>
                      </w:tcPr>
                      <w:p w:rsidR="000D5188" w:rsidRPr="00A9147D" w:rsidRDefault="00400251">
                        <w:pPr>
                          <w:jc w:val="left"/>
                          <w:rPr>
                            <w:rFonts w:ascii="宋体" w:hAnsi="宋体"/>
                            <w:sz w:val="20"/>
                          </w:rPr>
                        </w:pPr>
                        <w:r w:rsidRPr="00A9147D">
                          <w:rPr>
                            <w:rFonts w:ascii="宋体" w:hAnsi="宋体" w:hint="eastAsia"/>
                            <w:sz w:val="20"/>
                          </w:rPr>
                          <w:t>已事前及时履行</w:t>
                        </w:r>
                      </w:p>
                    </w:tc>
                  </w:sdtContent>
                </w:sdt>
              </w:tr>
            </w:sdtContent>
          </w:sdt>
          <w:tr w:rsidR="00A92677" w:rsidTr="00A9147D">
            <w:tc>
              <w:tcPr>
                <w:tcW w:w="221" w:type="pct"/>
              </w:tcPr>
              <w:sdt>
                <w:sdtPr>
                  <w:rPr>
                    <w:rFonts w:ascii="宋体" w:hAnsi="宋体" w:hint="eastAsia"/>
                  </w:rPr>
                  <w:alias w:val=""/>
                  <w:tag w:val="_PLD_68a6c03eb7ea421f9dc92b42f61c0fa1"/>
                  <w:id w:val="1085343449"/>
                  <w:lock w:val="sdtContentLocked"/>
                </w:sdtPr>
                <w:sdtContent>
                  <w:p w:rsidR="000D5188" w:rsidRDefault="00F13847">
                    <w:pPr>
                      <w:jc w:val="right"/>
                      <w:rPr>
                        <w:rFonts w:ascii="宋体" w:hAnsi="宋体"/>
                      </w:rPr>
                    </w:pPr>
                    <w:r>
                      <w:rPr>
                        <w:rFonts w:ascii="宋体" w:hAnsi="宋体" w:hint="eastAsia"/>
                        <w:b/>
                      </w:rPr>
                      <w:t>总计</w:t>
                    </w:r>
                  </w:p>
                </w:sdtContent>
              </w:sdt>
            </w:tc>
            <w:sdt>
              <w:sdtPr>
                <w:rPr>
                  <w:rFonts w:ascii="宋体" w:hAnsi="宋体" w:hint="eastAsia"/>
                </w:rPr>
                <w:alias w:val=""/>
                <w:tag w:val="_PLD_674ccafb4da1435a90cdf84006c2c9e1"/>
                <w:id w:val="-327521651"/>
                <w:lock w:val="sdtContentLocked"/>
              </w:sdtPr>
              <w:sdtContent>
                <w:tc>
                  <w:tcPr>
                    <w:tcW w:w="389" w:type="pct"/>
                    <w:vAlign w:val="center"/>
                  </w:tcPr>
                  <w:p w:rsidR="000D5188" w:rsidRDefault="00F13847">
                    <w:pPr>
                      <w:jc w:val="center"/>
                      <w:rPr>
                        <w:rFonts w:ascii="宋体" w:hAnsi="宋体"/>
                      </w:rPr>
                    </w:pPr>
                    <w:r>
                      <w:rPr>
                        <w:rFonts w:ascii="宋体" w:hAnsi="宋体" w:hint="eastAsia"/>
                      </w:rPr>
                      <w:t>-</w:t>
                    </w:r>
                  </w:p>
                </w:tc>
              </w:sdtContent>
            </w:sdt>
            <w:tc>
              <w:tcPr>
                <w:tcW w:w="784" w:type="pct"/>
              </w:tcPr>
              <w:p w:rsidR="000D5188" w:rsidRPr="00A9147D" w:rsidRDefault="00E40AF0">
                <w:pPr>
                  <w:jc w:val="right"/>
                  <w:rPr>
                    <w:rFonts w:ascii="宋体" w:hAnsi="宋体"/>
                    <w:sz w:val="20"/>
                  </w:rPr>
                </w:pPr>
                <w:r w:rsidRPr="00A9147D">
                  <w:rPr>
                    <w:rFonts w:ascii="宋体" w:hAnsi="宋体"/>
                    <w:sz w:val="20"/>
                  </w:rPr>
                  <w:t>2,850,000,000</w:t>
                </w:r>
              </w:p>
            </w:tc>
            <w:tc>
              <w:tcPr>
                <w:tcW w:w="784" w:type="pct"/>
              </w:tcPr>
              <w:p w:rsidR="000D5188" w:rsidRPr="00A9147D" w:rsidRDefault="00344E89">
                <w:pPr>
                  <w:jc w:val="right"/>
                  <w:rPr>
                    <w:rFonts w:ascii="宋体" w:hAnsi="宋体"/>
                    <w:sz w:val="20"/>
                  </w:rPr>
                </w:pPr>
                <w:r w:rsidRPr="00344E89">
                  <w:rPr>
                    <w:rFonts w:ascii="宋体" w:hAnsi="宋体"/>
                    <w:sz w:val="20"/>
                  </w:rPr>
                  <w:t>1,153,874,426.37</w:t>
                </w:r>
              </w:p>
            </w:tc>
            <w:tc>
              <w:tcPr>
                <w:tcW w:w="940" w:type="pct"/>
              </w:tcPr>
              <w:p w:rsidR="000D5188" w:rsidRPr="00A9147D" w:rsidRDefault="00E40AF0">
                <w:pPr>
                  <w:jc w:val="right"/>
                  <w:rPr>
                    <w:rFonts w:ascii="宋体" w:hAnsi="宋体"/>
                    <w:sz w:val="20"/>
                  </w:rPr>
                </w:pPr>
                <w:r w:rsidRPr="00A9147D">
                  <w:rPr>
                    <w:rFonts w:ascii="宋体" w:hAnsi="宋体"/>
                    <w:sz w:val="20"/>
                  </w:rPr>
                  <w:t>1,696,125,573.63</w:t>
                </w:r>
              </w:p>
            </w:tc>
            <w:sdt>
              <w:sdtPr>
                <w:rPr>
                  <w:rFonts w:ascii="宋体" w:hAnsi="宋体" w:hint="eastAsia"/>
                </w:rPr>
                <w:alias w:val=""/>
                <w:tag w:val="_PLD_d2513a501f3b4fac85f048bd7c02000d"/>
                <w:id w:val="208699080"/>
                <w:lock w:val="sdtContentLocked"/>
              </w:sdtPr>
              <w:sdtContent>
                <w:tc>
                  <w:tcPr>
                    <w:tcW w:w="385" w:type="pct"/>
                    <w:vAlign w:val="center"/>
                  </w:tcPr>
                  <w:p w:rsidR="000D5188" w:rsidRDefault="00F13847">
                    <w:pPr>
                      <w:jc w:val="center"/>
                      <w:rPr>
                        <w:rFonts w:ascii="宋体" w:hAnsi="宋体"/>
                      </w:rPr>
                    </w:pPr>
                    <w:r>
                      <w:rPr>
                        <w:rFonts w:ascii="宋体" w:hAnsi="宋体" w:hint="eastAsia"/>
                      </w:rPr>
                      <w:t>-</w:t>
                    </w:r>
                  </w:p>
                </w:tc>
              </w:sdtContent>
            </w:sdt>
            <w:sdt>
              <w:sdtPr>
                <w:rPr>
                  <w:rFonts w:ascii="宋体" w:hAnsi="宋体" w:hint="eastAsia"/>
                </w:rPr>
                <w:alias w:val=""/>
                <w:tag w:val="_PLD_3d7b23274ec44f3a9c63a4156fd39177"/>
                <w:id w:val="427704355"/>
                <w:lock w:val="sdtContentLocked"/>
              </w:sdtPr>
              <w:sdtContent>
                <w:tc>
                  <w:tcPr>
                    <w:tcW w:w="221" w:type="pct"/>
                    <w:vAlign w:val="center"/>
                  </w:tcPr>
                  <w:p w:rsidR="000D5188" w:rsidRDefault="00F13847">
                    <w:pPr>
                      <w:jc w:val="center"/>
                      <w:rPr>
                        <w:rFonts w:ascii="宋体" w:hAnsi="宋体"/>
                      </w:rPr>
                    </w:pPr>
                    <w:r>
                      <w:rPr>
                        <w:rFonts w:ascii="宋体" w:hAnsi="宋体" w:hint="eastAsia"/>
                      </w:rPr>
                      <w:t>-</w:t>
                    </w:r>
                  </w:p>
                </w:tc>
              </w:sdtContent>
            </w:sdt>
            <w:sdt>
              <w:sdtPr>
                <w:rPr>
                  <w:rFonts w:ascii="宋体" w:hAnsi="宋体" w:hint="eastAsia"/>
                </w:rPr>
                <w:alias w:val=""/>
                <w:tag w:val="_PLD_8da5fe940c3f47d69167ae2e3cb68373"/>
                <w:id w:val="-875778093"/>
                <w:lock w:val="sdtContentLocked"/>
              </w:sdtPr>
              <w:sdtContent>
                <w:tc>
                  <w:tcPr>
                    <w:tcW w:w="293" w:type="pct"/>
                    <w:vAlign w:val="center"/>
                  </w:tcPr>
                  <w:p w:rsidR="000D5188" w:rsidRDefault="00F13847">
                    <w:pPr>
                      <w:jc w:val="center"/>
                      <w:rPr>
                        <w:rFonts w:ascii="宋体" w:hAnsi="宋体"/>
                      </w:rPr>
                    </w:pPr>
                    <w:r>
                      <w:rPr>
                        <w:rFonts w:ascii="宋体" w:hAnsi="宋体" w:hint="eastAsia"/>
                      </w:rPr>
                      <w:t>-</w:t>
                    </w:r>
                  </w:p>
                </w:tc>
              </w:sdtContent>
            </w:sdt>
            <w:sdt>
              <w:sdtPr>
                <w:rPr>
                  <w:rFonts w:ascii="宋体" w:hAnsi="宋体" w:hint="eastAsia"/>
                </w:rPr>
                <w:alias w:val=""/>
                <w:tag w:val="_PLD_df794b5ceac94995b2910bb2a7b96c43"/>
                <w:id w:val="-1673873590"/>
                <w:lock w:val="sdtContentLocked"/>
              </w:sdtPr>
              <w:sdtContent>
                <w:tc>
                  <w:tcPr>
                    <w:tcW w:w="440" w:type="pct"/>
                    <w:vAlign w:val="center"/>
                  </w:tcPr>
                  <w:p w:rsidR="000D5188" w:rsidRDefault="00F13847">
                    <w:pPr>
                      <w:jc w:val="center"/>
                      <w:rPr>
                        <w:rFonts w:ascii="宋体" w:hAnsi="宋体"/>
                      </w:rPr>
                    </w:pPr>
                    <w:r>
                      <w:rPr>
                        <w:rFonts w:ascii="宋体" w:hAnsi="宋体" w:hint="eastAsia"/>
                      </w:rPr>
                      <w:t>-</w:t>
                    </w:r>
                  </w:p>
                </w:tc>
              </w:sdtContent>
            </w:sdt>
            <w:sdt>
              <w:sdtPr>
                <w:rPr>
                  <w:rFonts w:ascii="宋体" w:hAnsi="宋体" w:hint="eastAsia"/>
                </w:rPr>
                <w:alias w:val=""/>
                <w:tag w:val="_PLD_12b0ada5237b47dca8c98e5d7f60dee7"/>
                <w:id w:val="-421269459"/>
                <w:lock w:val="sdtContentLocked"/>
              </w:sdtPr>
              <w:sdtContent>
                <w:tc>
                  <w:tcPr>
                    <w:tcW w:w="543" w:type="pct"/>
                    <w:vAlign w:val="center"/>
                  </w:tcPr>
                  <w:p w:rsidR="000D5188" w:rsidRDefault="00F13847">
                    <w:pPr>
                      <w:jc w:val="center"/>
                      <w:rPr>
                        <w:rFonts w:ascii="宋体" w:hAnsi="宋体"/>
                      </w:rPr>
                    </w:pPr>
                    <w:r>
                      <w:rPr>
                        <w:rFonts w:ascii="宋体" w:hAnsi="宋体" w:hint="eastAsia"/>
                      </w:rPr>
                      <w:t>-</w:t>
                    </w:r>
                  </w:p>
                </w:tc>
              </w:sdtContent>
            </w:sdt>
          </w:tr>
        </w:tbl>
        <w:p w:rsidR="000D5188" w:rsidRDefault="000D5188">
          <w:pPr>
            <w:pStyle w:val="affb"/>
          </w:pPr>
        </w:p>
        <w:p w:rsidR="000D5188" w:rsidRDefault="00F13847">
          <w:pPr>
            <w:jc w:val="left"/>
            <w:rPr>
              <w:rFonts w:ascii="宋体" w:hAnsi="宋体"/>
              <w:b/>
              <w:szCs w:val="24"/>
            </w:rPr>
          </w:pPr>
          <w:r>
            <w:rPr>
              <w:rFonts w:ascii="宋体" w:hAnsi="宋体" w:hint="eastAsia"/>
              <w:b/>
              <w:szCs w:val="24"/>
            </w:rPr>
            <w:t>合并报表范围内子公司对挂牌公司合并报表范围外主体提供担保情况</w:t>
          </w:r>
        </w:p>
        <w:sdt>
          <w:sdtPr>
            <w:rPr>
              <w:rFonts w:ascii="宋体" w:hAnsi="宋体"/>
              <w:szCs w:val="24"/>
            </w:rPr>
            <w:alias w:val="合并报表范围内子公司是否对挂牌公司合并报表范围外主体提供担保[双击切换]"/>
            <w:tag w:val="_GBC_84f588c59c3b475c8239b8de80527c1d"/>
            <w:id w:val="1315994359"/>
            <w:lock w:val="sdtLocked"/>
            <w:placeholder>
              <w:docPart w:val="GBC22222222222222222222222222222"/>
            </w:placeholder>
          </w:sdtPr>
          <w:sdtContent>
            <w:p w:rsidR="000D5188" w:rsidRPr="00344E89" w:rsidRDefault="007C4979" w:rsidP="004F303A">
              <w:pPr>
                <w:jc w:val="left"/>
                <w:rPr>
                  <w:rFonts w:ascii="宋体" w:hAnsi="宋体"/>
                  <w:szCs w:val="24"/>
                </w:rPr>
              </w:pPr>
              <w:r>
                <w:rPr>
                  <w:rFonts w:ascii="宋体" w:hAnsi="宋体"/>
                  <w:szCs w:val="24"/>
                </w:rPr>
                <w:fldChar w:fldCharType="begin"/>
              </w:r>
              <w:r w:rsidR="004F303A">
                <w:rPr>
                  <w:rFonts w:ascii="宋体" w:hAnsi="宋体"/>
                  <w:szCs w:val="24"/>
                </w:rPr>
                <w:instrText xml:space="preserve"> MACROBUTTON  SnrToggleCheckbox □适用 </w:instrText>
              </w:r>
              <w:r>
                <w:rPr>
                  <w:rFonts w:ascii="宋体" w:hAnsi="宋体"/>
                  <w:szCs w:val="24"/>
                </w:rPr>
                <w:fldChar w:fldCharType="end"/>
              </w:r>
              <w:r>
                <w:rPr>
                  <w:rFonts w:ascii="宋体" w:hAnsi="宋体"/>
                  <w:szCs w:val="24"/>
                </w:rPr>
                <w:fldChar w:fldCharType="begin"/>
              </w:r>
              <w:r w:rsidR="004F303A">
                <w:rPr>
                  <w:rFonts w:ascii="宋体" w:hAnsi="宋体"/>
                  <w:szCs w:val="24"/>
                </w:rPr>
                <w:instrText xml:space="preserve"> MACROBUTTON  SnrToggleCheckbox √不适用 </w:instrText>
              </w:r>
              <w:r>
                <w:rPr>
                  <w:rFonts w:ascii="宋体" w:hAnsi="宋体"/>
                  <w:szCs w:val="24"/>
                </w:rPr>
                <w:fldChar w:fldCharType="end"/>
              </w:r>
            </w:p>
          </w:sdtContent>
        </w:sdt>
      </w:sdtContent>
    </w:sdt>
    <w:sdt>
      <w:sdtPr>
        <w:rPr>
          <w:rFonts w:ascii="宋体" w:hAnsi="宋体" w:hint="eastAsia"/>
          <w:b/>
        </w:rPr>
        <w:alias w:val="模块:公司提供担保分类汇总"/>
        <w:tag w:val="_SEC_ad97aaf8469b40f281427fe9221b999b"/>
        <w:id w:val="1205983738"/>
        <w:lock w:val="sdtLocked"/>
        <w:placeholder>
          <w:docPart w:val="GBC22222222222222222222222222222"/>
        </w:placeholder>
      </w:sdtPr>
      <w:sdtEndPr>
        <w:rPr>
          <w:rFonts w:hint="default"/>
          <w:color w:val="000000" w:themeColor="text1"/>
        </w:rPr>
      </w:sdtEndPr>
      <w:sdtContent>
        <w:p w:rsidR="000D5188" w:rsidRDefault="00F13847">
          <w:pPr>
            <w:jc w:val="left"/>
            <w:rPr>
              <w:rFonts w:ascii="宋体" w:hAnsi="宋体"/>
              <w:b/>
            </w:rPr>
          </w:pPr>
          <w:r>
            <w:rPr>
              <w:rFonts w:ascii="宋体" w:hAnsi="宋体" w:hint="eastAsia"/>
              <w:b/>
            </w:rPr>
            <w:t>公司提供担保分类汇总</w:t>
          </w:r>
        </w:p>
        <w:sdt>
          <w:sdtPr>
            <w:rPr>
              <w:rFonts w:ascii="宋体" w:hAnsi="宋体" w:hint="eastAsia"/>
            </w:rPr>
            <w:tag w:val="_PLD_e2d928728c00451a9d3e5911a9d20f73"/>
            <w:id w:val="1893376645"/>
            <w:lock w:val="sdtContentLocked"/>
            <w:placeholder>
              <w:docPart w:val="GBC22222222222222222222222222222"/>
            </w:placeholder>
          </w:sdtPr>
          <w:sdtContent>
            <w:p w:rsidR="000D5188" w:rsidRDefault="00F13847">
              <w:pPr>
                <w:jc w:val="right"/>
                <w:rPr>
                  <w:rFonts w:ascii="宋体" w:hAnsi="宋体"/>
                </w:rPr>
              </w:pPr>
              <w:r>
                <w:rPr>
                  <w:rFonts w:ascii="宋体" w:hAnsi="宋体" w:hint="eastAsia"/>
                </w:rPr>
                <w:t>单位：元</w:t>
              </w:r>
            </w:p>
          </w:sdtContent>
        </w:sdt>
        <w:tbl>
          <w:tblPr>
            <w:tblStyle w:val="gbc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5845"/>
            <w:gridCol w:w="1909"/>
            <w:gridCol w:w="1909"/>
          </w:tblGrid>
          <w:tr w:rsidR="000D5188" w:rsidTr="00A86222">
            <w:sdt>
              <w:sdtPr>
                <w:rPr>
                  <w:rFonts w:ascii="宋体" w:hAnsi="宋体"/>
                </w:rPr>
                <w:alias w:val=""/>
                <w:tag w:val="_PLD_086483178e77418fabb0ba79525e43c2"/>
                <w:id w:val="405723313"/>
                <w:lock w:val="sdtContentLocked"/>
              </w:sdtPr>
              <w:sdtContent>
                <w:tc>
                  <w:tcPr>
                    <w:tcW w:w="3024" w:type="pct"/>
                    <w:tcBorders>
                      <w:top w:val="single" w:sz="4" w:space="0" w:color="5B9BD5"/>
                      <w:left w:val="single" w:sz="4" w:space="0" w:color="5B9BD5"/>
                      <w:bottom w:val="single" w:sz="4" w:space="0" w:color="5B9BD5"/>
                      <w:right w:val="single" w:sz="4" w:space="0" w:color="5B9BD5"/>
                    </w:tcBorders>
                    <w:shd w:val="pct15" w:color="auto" w:fill="auto"/>
                  </w:tcPr>
                  <w:p w:rsidR="000D5188" w:rsidRDefault="00F13847">
                    <w:pPr>
                      <w:jc w:val="center"/>
                      <w:rPr>
                        <w:rFonts w:ascii="宋体" w:hAnsi="宋体"/>
                        <w:b/>
                        <w:color w:val="000000" w:themeColor="text1"/>
                      </w:rPr>
                    </w:pPr>
                    <w:r>
                      <w:rPr>
                        <w:rFonts w:ascii="宋体" w:hAnsi="宋体" w:hint="eastAsia"/>
                        <w:b/>
                        <w:color w:val="000000" w:themeColor="text1"/>
                      </w:rPr>
                      <w:t>项目</w:t>
                    </w:r>
                    <w:r>
                      <w:rPr>
                        <w:rFonts w:ascii="宋体" w:hAnsi="宋体"/>
                        <w:b/>
                        <w:color w:val="000000" w:themeColor="text1"/>
                      </w:rPr>
                      <w:t>汇总</w:t>
                    </w:r>
                  </w:p>
                </w:tc>
              </w:sdtContent>
            </w:sdt>
            <w:tc>
              <w:tcPr>
                <w:tcW w:w="988" w:type="pct"/>
                <w:tcBorders>
                  <w:top w:val="single" w:sz="4" w:space="0" w:color="5B9BD5"/>
                  <w:left w:val="single" w:sz="4" w:space="0" w:color="5B9BD5"/>
                  <w:bottom w:val="single" w:sz="4" w:space="0" w:color="5B9BD5"/>
                  <w:right w:val="single" w:sz="4" w:space="0" w:color="5B9BD5"/>
                </w:tcBorders>
                <w:shd w:val="pct15" w:color="auto" w:fill="auto"/>
                <w:vAlign w:val="center"/>
              </w:tcPr>
              <w:sdt>
                <w:sdtPr>
                  <w:rPr>
                    <w:rFonts w:ascii="宋体" w:hAnsi="宋体"/>
                    <w:b/>
                  </w:rPr>
                  <w:alias w:val=""/>
                  <w:tag w:val="_PLD_28b6845fafc3470c94c6d3690d0dfc5e"/>
                  <w:id w:val="1697810451"/>
                  <w:lock w:val="sdtContentLocked"/>
                </w:sdtPr>
                <w:sdtContent>
                  <w:p w:rsidR="000D5188" w:rsidRDefault="00F13847">
                    <w:pPr>
                      <w:jc w:val="center"/>
                      <w:rPr>
                        <w:rFonts w:ascii="宋体" w:hAnsi="宋体"/>
                        <w:b/>
                      </w:rPr>
                    </w:pPr>
                    <w:r>
                      <w:rPr>
                        <w:rFonts w:ascii="宋体" w:hAnsi="宋体"/>
                        <w:b/>
                      </w:rPr>
                      <w:t>担保金额</w:t>
                    </w:r>
                  </w:p>
                </w:sdtContent>
              </w:sdt>
            </w:tc>
            <w:sdt>
              <w:sdtPr>
                <w:rPr>
                  <w:rFonts w:ascii="宋体" w:hAnsi="宋体"/>
                </w:rPr>
                <w:alias w:val=""/>
                <w:tag w:val="_PLD_c56c6399ee934461ac66eb0184e45394"/>
                <w:id w:val="-1653515688"/>
                <w:lock w:val="sdtContentLocked"/>
              </w:sdtPr>
              <w:sdtContent>
                <w:tc>
                  <w:tcPr>
                    <w:tcW w:w="988" w:type="pct"/>
                    <w:tcBorders>
                      <w:top w:val="single" w:sz="4" w:space="0" w:color="5B9BD5"/>
                      <w:left w:val="single" w:sz="4" w:space="0" w:color="5B9BD5"/>
                      <w:bottom w:val="single" w:sz="4" w:space="0" w:color="5B9BD5"/>
                      <w:right w:val="single" w:sz="4" w:space="0" w:color="5B9BD5"/>
                    </w:tcBorders>
                    <w:shd w:val="pct15" w:color="auto" w:fill="auto"/>
                  </w:tcPr>
                  <w:p w:rsidR="000D5188" w:rsidRDefault="00F13847">
                    <w:pPr>
                      <w:jc w:val="center"/>
                      <w:rPr>
                        <w:rFonts w:ascii="宋体" w:hAnsi="宋体"/>
                        <w:b/>
                        <w:color w:val="000000" w:themeColor="text1"/>
                      </w:rPr>
                    </w:pPr>
                    <w:r>
                      <w:rPr>
                        <w:rFonts w:ascii="宋体" w:hAnsi="宋体"/>
                        <w:b/>
                      </w:rPr>
                      <w:t>担保</w:t>
                    </w:r>
                    <w:r>
                      <w:rPr>
                        <w:rFonts w:ascii="宋体" w:hAnsi="宋体" w:hint="eastAsia"/>
                        <w:b/>
                        <w:color w:val="000000" w:themeColor="text1"/>
                      </w:rPr>
                      <w:t>余额</w:t>
                    </w:r>
                  </w:p>
                </w:tc>
              </w:sdtContent>
            </w:sdt>
          </w:tr>
          <w:tr w:rsidR="000D5188" w:rsidTr="00A86222">
            <w:sdt>
              <w:sdtPr>
                <w:rPr>
                  <w:rFonts w:ascii="宋体" w:hAnsi="宋体"/>
                </w:rPr>
                <w:alias w:val=""/>
                <w:tag w:val="_PLD_6a00f444ca4b488f92d9e061118af6f7"/>
                <w:id w:val="850221602"/>
                <w:lock w:val="sdtContentLocked"/>
              </w:sdtPr>
              <w:sdtContent>
                <w:tc>
                  <w:tcPr>
                    <w:tcW w:w="3024" w:type="pct"/>
                    <w:tcBorders>
                      <w:top w:val="single" w:sz="4" w:space="0" w:color="5B9BD5"/>
                      <w:left w:val="single" w:sz="4" w:space="0" w:color="5B9BD5"/>
                      <w:bottom w:val="single" w:sz="4" w:space="0" w:color="5B9BD5"/>
                      <w:right w:val="single" w:sz="4" w:space="0" w:color="5B9BD5"/>
                    </w:tcBorders>
                  </w:tcPr>
                  <w:p w:rsidR="000D5188" w:rsidRDefault="00F13847">
                    <w:pPr>
                      <w:rPr>
                        <w:rFonts w:ascii="宋体" w:hAnsi="宋体"/>
                        <w:color w:val="000000" w:themeColor="text1"/>
                      </w:rPr>
                    </w:pPr>
                    <w:r>
                      <w:rPr>
                        <w:rFonts w:ascii="宋体" w:hAnsi="宋体" w:hint="eastAsia"/>
                        <w:color w:val="000000" w:themeColor="text1"/>
                      </w:rPr>
                      <w:t>报告期内挂牌公司提供担保（包括对表内子公司提供担保）</w:t>
                    </w:r>
                  </w:p>
                </w:tc>
              </w:sdtContent>
            </w:sdt>
            <w:tc>
              <w:tcPr>
                <w:tcW w:w="988" w:type="pct"/>
                <w:tcBorders>
                  <w:top w:val="single" w:sz="4" w:space="0" w:color="5B9BD5"/>
                  <w:left w:val="single" w:sz="4" w:space="0" w:color="5B9BD5"/>
                  <w:bottom w:val="single" w:sz="4" w:space="0" w:color="5B9BD5"/>
                  <w:right w:val="single" w:sz="4" w:space="0" w:color="5B9BD5"/>
                </w:tcBorders>
              </w:tcPr>
              <w:p w:rsidR="000D5188" w:rsidRDefault="00410B10">
                <w:pPr>
                  <w:jc w:val="right"/>
                  <w:rPr>
                    <w:rFonts w:ascii="宋体" w:hAnsi="宋体"/>
                  </w:rPr>
                </w:pPr>
                <w:r>
                  <w:rPr>
                    <w:rFonts w:ascii="宋体" w:hAnsi="宋体" w:hint="eastAsia"/>
                  </w:rPr>
                  <w:t>0</w:t>
                </w:r>
              </w:p>
            </w:tc>
            <w:tc>
              <w:tcPr>
                <w:tcW w:w="988" w:type="pct"/>
                <w:tcBorders>
                  <w:top w:val="single" w:sz="4" w:space="0" w:color="5B9BD5"/>
                  <w:left w:val="single" w:sz="4" w:space="0" w:color="5B9BD5"/>
                  <w:bottom w:val="single" w:sz="4" w:space="0" w:color="5B9BD5"/>
                  <w:right w:val="single" w:sz="4" w:space="0" w:color="5B9BD5"/>
                </w:tcBorders>
              </w:tcPr>
              <w:p w:rsidR="000D5188" w:rsidRDefault="00410B10">
                <w:pPr>
                  <w:jc w:val="right"/>
                  <w:rPr>
                    <w:rFonts w:ascii="宋体" w:hAnsi="宋体"/>
                  </w:rPr>
                </w:pPr>
                <w:r>
                  <w:rPr>
                    <w:rFonts w:ascii="宋体" w:hAnsi="宋体" w:hint="eastAsia"/>
                  </w:rPr>
                  <w:t>0</w:t>
                </w:r>
              </w:p>
            </w:tc>
          </w:tr>
          <w:tr w:rsidR="000D5188" w:rsidTr="001C049A">
            <w:trPr>
              <w:trHeight w:val="714"/>
            </w:trPr>
            <w:sdt>
              <w:sdtPr>
                <w:rPr>
                  <w:rFonts w:ascii="宋体" w:hAnsi="宋体"/>
                </w:rPr>
                <w:alias w:val=""/>
                <w:tag w:val="_PLD_28cc04135ce14ec4ae300adbaffac475"/>
                <w:id w:val="412057303"/>
                <w:lock w:val="sdtContentLocked"/>
              </w:sdtPr>
              <w:sdtContent>
                <w:tc>
                  <w:tcPr>
                    <w:tcW w:w="3024" w:type="pct"/>
                    <w:tcBorders>
                      <w:top w:val="single" w:sz="4" w:space="0" w:color="5B9BD5"/>
                      <w:left w:val="single" w:sz="4" w:space="0" w:color="5B9BD5"/>
                      <w:bottom w:val="single" w:sz="4" w:space="0" w:color="5B9BD5"/>
                      <w:right w:val="single" w:sz="4" w:space="0" w:color="5B9BD5"/>
                    </w:tcBorders>
                  </w:tcPr>
                  <w:p w:rsidR="000D5188" w:rsidRDefault="00F13847">
                    <w:pPr>
                      <w:rPr>
                        <w:rFonts w:ascii="宋体" w:hAnsi="宋体"/>
                        <w:color w:val="000000" w:themeColor="text1"/>
                      </w:rPr>
                    </w:pPr>
                    <w:r>
                      <w:rPr>
                        <w:rFonts w:ascii="宋体" w:hAnsi="宋体" w:hint="eastAsia"/>
                        <w:color w:val="000000" w:themeColor="text1"/>
                      </w:rPr>
                      <w:t>公司及表内子公司为挂牌公司股东、实际控制人及其关联方提供担保</w:t>
                    </w:r>
                  </w:p>
                </w:tc>
              </w:sdtContent>
            </w:sdt>
            <w:tc>
              <w:tcPr>
                <w:tcW w:w="988" w:type="pct"/>
                <w:tcBorders>
                  <w:top w:val="single" w:sz="4" w:space="0" w:color="5B9BD5"/>
                  <w:left w:val="single" w:sz="4" w:space="0" w:color="5B9BD5"/>
                  <w:bottom w:val="single" w:sz="4" w:space="0" w:color="5B9BD5"/>
                  <w:right w:val="single" w:sz="4" w:space="0" w:color="5B9BD5"/>
                </w:tcBorders>
              </w:tcPr>
              <w:p w:rsidR="000D5188" w:rsidRPr="001C049A" w:rsidRDefault="001C049A">
                <w:pPr>
                  <w:jc w:val="right"/>
                  <w:rPr>
                    <w:rFonts w:asciiTheme="minorEastAsia" w:eastAsiaTheme="minorEastAsia" w:hAnsiTheme="minorEastAsia"/>
                  </w:rPr>
                </w:pPr>
                <w:r w:rsidRPr="001C049A">
                  <w:rPr>
                    <w:rFonts w:asciiTheme="minorEastAsia" w:eastAsiaTheme="minorEastAsia" w:hAnsiTheme="minorEastAsia"/>
                  </w:rPr>
                  <w:t>2,850,000,000</w:t>
                </w:r>
                <w:r w:rsidR="005F73C3">
                  <w:rPr>
                    <w:rFonts w:asciiTheme="minorEastAsia" w:eastAsiaTheme="minorEastAsia" w:hAnsiTheme="minorEastAsia"/>
                  </w:rPr>
                  <w:t>.00</w:t>
                </w:r>
              </w:p>
            </w:tc>
            <w:tc>
              <w:tcPr>
                <w:tcW w:w="988" w:type="pct"/>
                <w:tcBorders>
                  <w:top w:val="single" w:sz="4" w:space="0" w:color="5B9BD5"/>
                  <w:left w:val="single" w:sz="4" w:space="0" w:color="5B9BD5"/>
                  <w:bottom w:val="single" w:sz="4" w:space="0" w:color="5B9BD5"/>
                  <w:right w:val="single" w:sz="4" w:space="0" w:color="5B9BD5"/>
                </w:tcBorders>
              </w:tcPr>
              <w:p w:rsidR="000D5188" w:rsidRPr="001C049A" w:rsidRDefault="001C049A" w:rsidP="00B42CE3">
                <w:pPr>
                  <w:jc w:val="right"/>
                  <w:rPr>
                    <w:rFonts w:asciiTheme="minorEastAsia" w:eastAsiaTheme="minorEastAsia" w:hAnsiTheme="minorEastAsia"/>
                  </w:rPr>
                </w:pPr>
                <w:r w:rsidRPr="001C049A">
                  <w:rPr>
                    <w:rFonts w:asciiTheme="minorEastAsia" w:eastAsiaTheme="minorEastAsia" w:hAnsiTheme="minorEastAsia"/>
                  </w:rPr>
                  <w:t>1,696,125,573.63</w:t>
                </w:r>
              </w:p>
            </w:tc>
          </w:tr>
          <w:tr w:rsidR="000D5188" w:rsidTr="00A86222">
            <w:sdt>
              <w:sdtPr>
                <w:rPr>
                  <w:rFonts w:ascii="宋体" w:hAnsi="宋体"/>
                </w:rPr>
                <w:alias w:val=""/>
                <w:tag w:val="_PLD_3e78c0ce6d034741aa1b994096e2665f"/>
                <w:id w:val="1386523727"/>
                <w:lock w:val="sdtContentLocked"/>
              </w:sdtPr>
              <w:sdtContent>
                <w:tc>
                  <w:tcPr>
                    <w:tcW w:w="3024" w:type="pct"/>
                    <w:tcBorders>
                      <w:top w:val="single" w:sz="4" w:space="0" w:color="5B9BD5"/>
                      <w:left w:val="single" w:sz="4" w:space="0" w:color="5B9BD5"/>
                      <w:bottom w:val="single" w:sz="4" w:space="0" w:color="5B9BD5"/>
                      <w:right w:val="single" w:sz="4" w:space="0" w:color="5B9BD5"/>
                    </w:tcBorders>
                  </w:tcPr>
                  <w:p w:rsidR="000D5188" w:rsidRDefault="00F13847">
                    <w:pPr>
                      <w:rPr>
                        <w:rFonts w:ascii="宋体" w:hAnsi="宋体"/>
                        <w:color w:val="000000" w:themeColor="text1"/>
                      </w:rPr>
                    </w:pPr>
                    <w:r>
                      <w:rPr>
                        <w:rFonts w:ascii="宋体" w:hAnsi="宋体" w:hint="eastAsia"/>
                        <w:color w:val="000000" w:themeColor="text1"/>
                      </w:rPr>
                      <w:t>公司直接或间接为资产负债率超过70%（不含本数）的被担保人提供担保</w:t>
                    </w:r>
                  </w:p>
                </w:tc>
              </w:sdtContent>
            </w:sdt>
            <w:tc>
              <w:tcPr>
                <w:tcW w:w="988" w:type="pct"/>
                <w:tcBorders>
                  <w:top w:val="single" w:sz="4" w:space="0" w:color="5B9BD5"/>
                  <w:left w:val="single" w:sz="4" w:space="0" w:color="5B9BD5"/>
                  <w:bottom w:val="single" w:sz="4" w:space="0" w:color="5B9BD5"/>
                  <w:right w:val="single" w:sz="4" w:space="0" w:color="5B9BD5"/>
                </w:tcBorders>
              </w:tcPr>
              <w:p w:rsidR="000D5188" w:rsidRPr="001C049A" w:rsidRDefault="001C049A" w:rsidP="005F73C3">
                <w:pPr>
                  <w:jc w:val="right"/>
                  <w:rPr>
                    <w:rFonts w:asciiTheme="minorEastAsia" w:eastAsiaTheme="minorEastAsia" w:hAnsiTheme="minorEastAsia"/>
                  </w:rPr>
                </w:pPr>
                <w:r w:rsidRPr="001C049A">
                  <w:rPr>
                    <w:rFonts w:asciiTheme="minorEastAsia" w:eastAsiaTheme="minorEastAsia" w:hAnsiTheme="minorEastAsia"/>
                    <w:color w:val="000000"/>
                  </w:rPr>
                  <w:t>6</w:t>
                </w:r>
                <w:r w:rsidR="005F73C3">
                  <w:rPr>
                    <w:rFonts w:asciiTheme="minorEastAsia" w:eastAsiaTheme="minorEastAsia" w:hAnsiTheme="minorEastAsia"/>
                    <w:color w:val="000000"/>
                  </w:rPr>
                  <w:t>10</w:t>
                </w:r>
                <w:r w:rsidRPr="001C049A">
                  <w:rPr>
                    <w:rFonts w:asciiTheme="minorEastAsia" w:eastAsiaTheme="minorEastAsia" w:hAnsiTheme="minorEastAsia"/>
                    <w:color w:val="000000"/>
                  </w:rPr>
                  <w:t>,000,000</w:t>
                </w:r>
                <w:r w:rsidR="005F73C3">
                  <w:rPr>
                    <w:rFonts w:asciiTheme="minorEastAsia" w:eastAsiaTheme="minorEastAsia" w:hAnsiTheme="minorEastAsia"/>
                    <w:color w:val="000000"/>
                  </w:rPr>
                  <w:t>.00</w:t>
                </w:r>
              </w:p>
            </w:tc>
            <w:tc>
              <w:tcPr>
                <w:tcW w:w="988" w:type="pct"/>
                <w:tcBorders>
                  <w:top w:val="single" w:sz="4" w:space="0" w:color="5B9BD5"/>
                  <w:left w:val="single" w:sz="4" w:space="0" w:color="5B9BD5"/>
                  <w:bottom w:val="single" w:sz="4" w:space="0" w:color="5B9BD5"/>
                  <w:right w:val="single" w:sz="4" w:space="0" w:color="5B9BD5"/>
                </w:tcBorders>
              </w:tcPr>
              <w:p w:rsidR="000D5188" w:rsidRPr="001C049A" w:rsidRDefault="005F73C3" w:rsidP="001C049A">
                <w:pPr>
                  <w:widowControl/>
                  <w:jc w:val="right"/>
                  <w:rPr>
                    <w:rFonts w:asciiTheme="minorEastAsia" w:eastAsiaTheme="minorEastAsia" w:hAnsiTheme="minorEastAsia"/>
                    <w:color w:val="000000"/>
                  </w:rPr>
                </w:pPr>
                <w:r>
                  <w:rPr>
                    <w:rFonts w:asciiTheme="minorEastAsia" w:eastAsiaTheme="minorEastAsia" w:hAnsiTheme="minorEastAsia"/>
                    <w:color w:val="000000"/>
                  </w:rPr>
                  <w:t>595</w:t>
                </w:r>
                <w:r w:rsidR="001C049A" w:rsidRPr="001C049A">
                  <w:rPr>
                    <w:rFonts w:asciiTheme="minorEastAsia" w:eastAsiaTheme="minorEastAsia" w:hAnsiTheme="minorEastAsia" w:hint="eastAsia"/>
                    <w:color w:val="000000"/>
                  </w:rPr>
                  <w:t>,983,234.81</w:t>
                </w:r>
              </w:p>
            </w:tc>
          </w:tr>
          <w:tr w:rsidR="000D5188" w:rsidTr="00A86222">
            <w:sdt>
              <w:sdtPr>
                <w:rPr>
                  <w:rFonts w:ascii="宋体" w:hAnsi="宋体"/>
                </w:rPr>
                <w:alias w:val=""/>
                <w:tag w:val="_PLD_2d99a3df313c4b9cb2b8002653750083"/>
                <w:id w:val="-945623489"/>
                <w:lock w:val="sdtContentLocked"/>
              </w:sdtPr>
              <w:sdtContent>
                <w:tc>
                  <w:tcPr>
                    <w:tcW w:w="3024" w:type="pct"/>
                    <w:tcBorders>
                      <w:top w:val="single" w:sz="4" w:space="0" w:color="5B9BD5"/>
                      <w:left w:val="single" w:sz="4" w:space="0" w:color="5B9BD5"/>
                      <w:bottom w:val="single" w:sz="4" w:space="0" w:color="5B9BD5"/>
                      <w:right w:val="single" w:sz="4" w:space="0" w:color="5B9BD5"/>
                    </w:tcBorders>
                  </w:tcPr>
                  <w:p w:rsidR="000D5188" w:rsidRDefault="00F13847">
                    <w:pPr>
                      <w:rPr>
                        <w:rFonts w:ascii="宋体" w:hAnsi="宋体"/>
                        <w:color w:val="000000" w:themeColor="text1"/>
                      </w:rPr>
                    </w:pPr>
                    <w:r>
                      <w:rPr>
                        <w:rFonts w:ascii="宋体" w:hAnsi="宋体" w:hint="eastAsia"/>
                        <w:color w:val="000000" w:themeColor="text1"/>
                      </w:rPr>
                      <w:t>公司担保总额超过净资产50%（不含本数）部分的金额</w:t>
                    </w:r>
                  </w:p>
                </w:tc>
              </w:sdtContent>
            </w:sdt>
            <w:tc>
              <w:tcPr>
                <w:tcW w:w="988" w:type="pct"/>
                <w:tcBorders>
                  <w:top w:val="single" w:sz="4" w:space="0" w:color="5B9BD5"/>
                  <w:left w:val="single" w:sz="4" w:space="0" w:color="5B9BD5"/>
                  <w:bottom w:val="single" w:sz="4" w:space="0" w:color="5B9BD5"/>
                  <w:right w:val="single" w:sz="4" w:space="0" w:color="5B9BD5"/>
                </w:tcBorders>
              </w:tcPr>
              <w:p w:rsidR="000D5188" w:rsidRPr="001C049A" w:rsidRDefault="005F73C3" w:rsidP="001C049A">
                <w:pPr>
                  <w:widowControl/>
                  <w:jc w:val="right"/>
                  <w:rPr>
                    <w:rFonts w:asciiTheme="minorEastAsia" w:eastAsiaTheme="minorEastAsia" w:hAnsiTheme="minorEastAsia"/>
                    <w:color w:val="000000"/>
                  </w:rPr>
                </w:pPr>
                <w:r w:rsidRPr="005F73C3">
                  <w:rPr>
                    <w:rFonts w:asciiTheme="minorEastAsia" w:eastAsiaTheme="minorEastAsia" w:hAnsiTheme="minorEastAsia"/>
                    <w:color w:val="000000"/>
                  </w:rPr>
                  <w:t>280,000,000.00</w:t>
                </w:r>
              </w:p>
            </w:tc>
            <w:tc>
              <w:tcPr>
                <w:tcW w:w="988" w:type="pct"/>
                <w:tcBorders>
                  <w:top w:val="single" w:sz="4" w:space="0" w:color="5B9BD5"/>
                  <w:left w:val="single" w:sz="4" w:space="0" w:color="5B9BD5"/>
                  <w:bottom w:val="single" w:sz="4" w:space="0" w:color="5B9BD5"/>
                  <w:right w:val="single" w:sz="4" w:space="0" w:color="5B9BD5"/>
                </w:tcBorders>
              </w:tcPr>
              <w:p w:rsidR="000D5188" w:rsidRPr="001C049A" w:rsidRDefault="005F73C3" w:rsidP="001C049A">
                <w:pPr>
                  <w:widowControl/>
                  <w:jc w:val="right"/>
                  <w:rPr>
                    <w:rFonts w:asciiTheme="minorEastAsia" w:eastAsiaTheme="minorEastAsia" w:hAnsiTheme="minorEastAsia"/>
                    <w:color w:val="000000"/>
                  </w:rPr>
                </w:pPr>
                <w:r w:rsidRPr="005F73C3">
                  <w:rPr>
                    <w:rFonts w:asciiTheme="minorEastAsia" w:eastAsiaTheme="minorEastAsia" w:hAnsiTheme="minorEastAsia"/>
                    <w:color w:val="000000"/>
                  </w:rPr>
                  <w:t>264,289,927.89</w:t>
                </w:r>
              </w:p>
            </w:tc>
          </w:tr>
        </w:tbl>
        <w:p w:rsidR="000D5188" w:rsidRDefault="007C4979">
          <w:pPr>
            <w:jc w:val="left"/>
            <w:rPr>
              <w:rFonts w:ascii="宋体" w:hAnsi="宋体"/>
              <w:b/>
              <w:color w:val="000000" w:themeColor="text1"/>
            </w:rPr>
          </w:pPr>
        </w:p>
      </w:sdtContent>
    </w:sdt>
    <w:sdt>
      <w:sdtPr>
        <w:rPr>
          <w:rFonts w:ascii="宋体" w:hAnsi="宋体" w:hint="eastAsia"/>
          <w:b/>
          <w:color w:val="000000" w:themeColor="text1"/>
        </w:rPr>
        <w:alias w:val="模块:应当重点说明的担保情况"/>
        <w:tag w:val="_SEC_8dc765474b374468aac4661ccb728b02"/>
        <w:id w:val="1101608439"/>
        <w:lock w:val="sdtLocked"/>
        <w:placeholder>
          <w:docPart w:val="GBC22222222222222222222222222222"/>
        </w:placeholder>
      </w:sdtPr>
      <w:sdtEndPr>
        <w:rPr>
          <w:rFonts w:hint="default"/>
          <w:b w:val="0"/>
          <w:color w:val="auto"/>
        </w:rPr>
      </w:sdtEndPr>
      <w:sdtContent>
        <w:p w:rsidR="000D5188" w:rsidRDefault="00F13847">
          <w:pPr>
            <w:jc w:val="left"/>
            <w:rPr>
              <w:rFonts w:asciiTheme="minorEastAsia" w:hAnsiTheme="minorEastAsia"/>
              <w:b/>
              <w:color w:val="000000" w:themeColor="text1"/>
              <w:szCs w:val="24"/>
            </w:rPr>
          </w:pPr>
          <w:r>
            <w:rPr>
              <w:rFonts w:asciiTheme="minorEastAsia" w:hAnsiTheme="minorEastAsia" w:hint="eastAsia"/>
              <w:b/>
              <w:color w:val="000000" w:themeColor="text1"/>
              <w:szCs w:val="24"/>
            </w:rPr>
            <w:t>应当重点</w:t>
          </w:r>
          <w:r>
            <w:rPr>
              <w:rFonts w:asciiTheme="minorEastAsia" w:hAnsiTheme="minorEastAsia"/>
              <w:b/>
              <w:color w:val="000000" w:themeColor="text1"/>
              <w:szCs w:val="24"/>
            </w:rPr>
            <w:t>说明的担保</w:t>
          </w:r>
          <w:r>
            <w:rPr>
              <w:rFonts w:asciiTheme="minorEastAsia" w:hAnsiTheme="minorEastAsia" w:hint="eastAsia"/>
              <w:b/>
              <w:color w:val="000000" w:themeColor="text1"/>
              <w:szCs w:val="24"/>
            </w:rPr>
            <w:t>情况</w:t>
          </w:r>
        </w:p>
        <w:sdt>
          <w:sdtPr>
            <w:rPr>
              <w:rFonts w:ascii="宋体" w:hAnsi="宋体"/>
              <w:color w:val="000000" w:themeColor="text1"/>
            </w:rPr>
            <w:alias w:val="应当重点说明的担保情况，是否适用[双击切换]"/>
            <w:tag w:val="_GBC_9057761530b341f0ae456fcb35a82ed1"/>
            <w:id w:val="-1435443486"/>
            <w:lock w:val="sdtLocked"/>
            <w:placeholder>
              <w:docPart w:val="GBC22222222222222222222222222222"/>
            </w:placeholder>
          </w:sdtPr>
          <w:sdtContent>
            <w:p w:rsidR="00410B10" w:rsidRDefault="007C4979" w:rsidP="00400251">
              <w:pPr>
                <w:jc w:val="left"/>
                <w:rPr>
                  <w:rFonts w:ascii="宋体" w:hAnsi="宋体"/>
                  <w:color w:val="000000" w:themeColor="text1"/>
                </w:rPr>
              </w:pPr>
              <w:r>
                <w:rPr>
                  <w:rFonts w:ascii="宋体" w:hAnsi="宋体"/>
                  <w:color w:val="000000" w:themeColor="text1"/>
                </w:rPr>
                <w:fldChar w:fldCharType="begin"/>
              </w:r>
              <w:r w:rsidR="00400251">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sidR="00400251">
                <w:rPr>
                  <w:rFonts w:ascii="宋体" w:hAnsi="宋体"/>
                  <w:color w:val="000000" w:themeColor="text1"/>
                </w:rPr>
                <w:instrText xml:space="preserve"> MACROBUTTON  SnrToggleCheckbox √不适用 </w:instrText>
              </w:r>
              <w:r>
                <w:rPr>
                  <w:rFonts w:ascii="宋体" w:hAnsi="宋体"/>
                  <w:color w:val="000000" w:themeColor="text1"/>
                </w:rPr>
                <w:fldChar w:fldCharType="end"/>
              </w:r>
            </w:p>
            <w:p w:rsidR="000D5188" w:rsidRDefault="007C4979" w:rsidP="00400251">
              <w:pPr>
                <w:jc w:val="left"/>
                <w:rPr>
                  <w:rFonts w:ascii="宋体" w:hAnsi="宋体"/>
                  <w:color w:val="000000" w:themeColor="text1"/>
                </w:rPr>
              </w:pPr>
            </w:p>
          </w:sdtContent>
        </w:sdt>
        <w:p w:rsidR="000D5188" w:rsidRDefault="00F13847">
          <w:pPr>
            <w:jc w:val="left"/>
            <w:rPr>
              <w:rFonts w:ascii="宋体" w:hAnsi="宋体"/>
              <w:b/>
              <w:color w:val="000000" w:themeColor="text1"/>
            </w:rPr>
          </w:pPr>
          <w:r>
            <w:rPr>
              <w:rFonts w:ascii="宋体" w:hAnsi="宋体" w:hint="eastAsia"/>
              <w:b/>
              <w:color w:val="000000" w:themeColor="text1"/>
            </w:rPr>
            <w:t>违规担保原因、整改情况及对公司的影响</w:t>
          </w:r>
        </w:p>
        <w:sdt>
          <w:sdtPr>
            <w:rPr>
              <w:rFonts w:ascii="宋体" w:hAnsi="宋体"/>
              <w:color w:val="000000" w:themeColor="text1"/>
            </w:rPr>
            <w:alias w:val="违规担保原因、整改情况及对公司的影响，是否适用[双击切换]"/>
            <w:tag w:val="_GBC_4e505f88ab1d4b9d9b3e34be065217ae"/>
            <w:id w:val="-463430318"/>
            <w:lock w:val="sdtLocked"/>
            <w:placeholder>
              <w:docPart w:val="GBC22222222222222222222222222222"/>
            </w:placeholder>
          </w:sdtPr>
          <w:sdtContent>
            <w:p w:rsidR="000D5188" w:rsidRDefault="007C4979">
              <w:pPr>
                <w:jc w:val="left"/>
                <w:rPr>
                  <w:rFonts w:ascii="宋体" w:hAnsi="宋体"/>
                  <w:color w:val="000000" w:themeColor="text1"/>
                </w:rPr>
              </w:pPr>
              <w:r>
                <w:rPr>
                  <w:rFonts w:ascii="宋体" w:hAnsi="宋体"/>
                  <w:color w:val="000000" w:themeColor="text1"/>
                </w:rPr>
                <w:fldChar w:fldCharType="begin"/>
              </w:r>
              <w:r w:rsidR="004F303A">
                <w:rPr>
                  <w:rFonts w:ascii="宋体" w:hAnsi="宋体"/>
                  <w:color w:val="000000" w:themeColor="text1"/>
                </w:rPr>
                <w:instrText xml:space="preserve"> MACROBUTTON  SnrToggleCheckbox √适用 </w:instrText>
              </w:r>
              <w:r>
                <w:rPr>
                  <w:rFonts w:ascii="宋体" w:hAnsi="宋体"/>
                  <w:color w:val="000000" w:themeColor="text1"/>
                </w:rPr>
                <w:fldChar w:fldCharType="end"/>
              </w:r>
              <w:r>
                <w:rPr>
                  <w:rFonts w:ascii="宋体" w:hAnsi="宋体"/>
                  <w:color w:val="000000" w:themeColor="text1"/>
                </w:rPr>
                <w:fldChar w:fldCharType="begin"/>
              </w:r>
              <w:r w:rsidR="004F303A">
                <w:rPr>
                  <w:rFonts w:ascii="宋体" w:hAnsi="宋体"/>
                  <w:color w:val="000000" w:themeColor="text1"/>
                </w:rPr>
                <w:instrText xml:space="preserve"> MACROBUTTON  SnrToggleCheckbox □不适用 </w:instrText>
              </w:r>
              <w:r>
                <w:rPr>
                  <w:rFonts w:ascii="宋体" w:hAnsi="宋体"/>
                  <w:color w:val="000000" w:themeColor="text1"/>
                </w:rPr>
                <w:fldChar w:fldCharType="end"/>
              </w:r>
            </w:p>
          </w:sdtContent>
        </w:sdt>
        <w:tbl>
          <w:tblPr>
            <w:tblStyle w:val="gbc1"/>
            <w:tblW w:w="5000" w:type="pct"/>
            <w:tblLook w:val="04A0"/>
          </w:tblPr>
          <w:tblGrid>
            <w:gridCol w:w="9663"/>
          </w:tblGrid>
          <w:tr w:rsidR="000D5188" w:rsidTr="00663672">
            <w:sdt>
              <w:sdtPr>
                <w:rPr>
                  <w:rFonts w:ascii="宋体" w:eastAsiaTheme="minorEastAsia" w:hAnsi="宋体" w:cstheme="minorBidi"/>
                  <w:color w:val="000000" w:themeColor="text1"/>
                  <w:kern w:val="2"/>
                  <w:szCs w:val="22"/>
                </w:rPr>
                <w:tag w:val="_GBC_e529fee8044c48ccbb17a55f734d0719"/>
                <w:id w:val="-1061093195"/>
                <w:lock w:val="sdtLocked"/>
              </w:sdtPr>
              <w:sdtContent>
                <w:tc>
                  <w:tcPr>
                    <w:tcW w:w="5000" w:type="pct"/>
                    <w:tcBorders>
                      <w:top w:val="single" w:sz="4" w:space="0" w:color="5B9BD5" w:themeColor="accent1"/>
                      <w:left w:val="single" w:sz="4" w:space="0" w:color="5B9BD5" w:themeColor="accent1"/>
                      <w:bottom w:val="single" w:sz="4" w:space="0" w:color="5B9BD5" w:themeColor="accent1"/>
                      <w:right w:val="single" w:sz="4" w:space="0" w:color="5B9BD5" w:themeColor="accent1"/>
                    </w:tcBorders>
                  </w:tcPr>
                  <w:p w:rsidR="00400251" w:rsidRPr="005F73C3" w:rsidRDefault="005F73C3" w:rsidP="005F73C3">
                    <w:pPr>
                      <w:jc w:val="right"/>
                      <w:rPr>
                        <w:rFonts w:ascii="宋体" w:hAnsi="宋体"/>
                        <w:color w:val="000000" w:themeColor="text1"/>
                        <w:sz w:val="20"/>
                      </w:rPr>
                    </w:pPr>
                    <w:r w:rsidRPr="005F73C3">
                      <w:rPr>
                        <w:rFonts w:ascii="宋体" w:eastAsiaTheme="minorEastAsia" w:hAnsi="宋体" w:cstheme="minorBidi"/>
                        <w:color w:val="000000" w:themeColor="text1"/>
                        <w:kern w:val="2"/>
                        <w:sz w:val="20"/>
                        <w:szCs w:val="22"/>
                      </w:rPr>
                      <w:t>单位：万元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ook w:val="04A0"/>
                    </w:tblPr>
                    <w:tblGrid>
                      <w:gridCol w:w="724"/>
                      <w:gridCol w:w="723"/>
                      <w:gridCol w:w="1266"/>
                      <w:gridCol w:w="951"/>
                      <w:gridCol w:w="732"/>
                      <w:gridCol w:w="780"/>
                      <w:gridCol w:w="1266"/>
                      <w:gridCol w:w="951"/>
                      <w:gridCol w:w="732"/>
                      <w:gridCol w:w="732"/>
                      <w:gridCol w:w="782"/>
                    </w:tblGrid>
                    <w:tr w:rsidR="00400251" w:rsidRPr="00E40AF0" w:rsidTr="00410B10">
                      <w:trPr>
                        <w:trHeight w:val="240"/>
                      </w:trPr>
                      <w:tc>
                        <w:tcPr>
                          <w:tcW w:w="724"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400251" w:rsidRPr="00410B10" w:rsidRDefault="00400251" w:rsidP="00400251">
                          <w:pPr>
                            <w:spacing w:before="40" w:after="40" w:line="240" w:lineRule="exact"/>
                            <w:jc w:val="center"/>
                            <w:rPr>
                              <w:rFonts w:ascii="宋体" w:hAnsi="宋体"/>
                              <w:sz w:val="18"/>
                              <w:szCs w:val="18"/>
                            </w:rPr>
                          </w:pPr>
                          <w:r w:rsidRPr="00410B10">
                            <w:rPr>
                              <w:rFonts w:ascii="宋体" w:hAnsi="宋体" w:hint="eastAsia"/>
                              <w:sz w:val="18"/>
                              <w:szCs w:val="18"/>
                            </w:rPr>
                            <w:t>担保对象名称</w:t>
                          </w:r>
                        </w:p>
                      </w:tc>
                      <w:tc>
                        <w:tcPr>
                          <w:tcW w:w="723" w:type="dxa"/>
                          <w:tcBorders>
                            <w:top w:val="single" w:sz="2" w:space="0" w:color="auto"/>
                            <w:left w:val="nil"/>
                            <w:bottom w:val="single" w:sz="2" w:space="0" w:color="auto"/>
                            <w:right w:val="single" w:sz="2" w:space="0" w:color="auto"/>
                          </w:tcBorders>
                          <w:shd w:val="clear" w:color="auto" w:fill="D3D3D3"/>
                          <w:vAlign w:val="center"/>
                          <w:hideMark/>
                        </w:tcPr>
                        <w:p w:rsidR="00400251" w:rsidRPr="00410B10" w:rsidRDefault="00400251" w:rsidP="00400251">
                          <w:pPr>
                            <w:spacing w:before="40" w:after="40" w:line="240" w:lineRule="exact"/>
                            <w:jc w:val="center"/>
                            <w:rPr>
                              <w:rFonts w:ascii="宋体" w:hAnsi="宋体"/>
                              <w:sz w:val="18"/>
                              <w:szCs w:val="18"/>
                            </w:rPr>
                          </w:pPr>
                          <w:r w:rsidRPr="00410B10">
                            <w:rPr>
                              <w:rFonts w:ascii="宋体" w:hAnsi="宋体" w:hint="eastAsia"/>
                              <w:sz w:val="18"/>
                              <w:szCs w:val="18"/>
                            </w:rPr>
                            <w:t>与上市公司的关系</w:t>
                          </w:r>
                        </w:p>
                      </w:tc>
                      <w:tc>
                        <w:tcPr>
                          <w:tcW w:w="1266" w:type="dxa"/>
                          <w:tcBorders>
                            <w:top w:val="single" w:sz="2" w:space="0" w:color="auto"/>
                            <w:left w:val="nil"/>
                            <w:bottom w:val="single" w:sz="2" w:space="0" w:color="auto"/>
                            <w:right w:val="single" w:sz="2" w:space="0" w:color="auto"/>
                          </w:tcBorders>
                          <w:shd w:val="clear" w:color="auto" w:fill="D3D3D3"/>
                          <w:vAlign w:val="center"/>
                          <w:hideMark/>
                        </w:tcPr>
                        <w:p w:rsidR="00400251" w:rsidRPr="00410B10" w:rsidRDefault="00400251" w:rsidP="00400251">
                          <w:pPr>
                            <w:spacing w:before="40" w:after="40" w:line="240" w:lineRule="exact"/>
                            <w:jc w:val="center"/>
                            <w:rPr>
                              <w:rFonts w:ascii="宋体" w:hAnsi="宋体"/>
                              <w:sz w:val="18"/>
                              <w:szCs w:val="18"/>
                            </w:rPr>
                          </w:pPr>
                          <w:r w:rsidRPr="00410B10">
                            <w:rPr>
                              <w:rFonts w:ascii="宋体" w:hAnsi="宋体" w:hint="eastAsia"/>
                              <w:sz w:val="18"/>
                              <w:szCs w:val="18"/>
                            </w:rPr>
                            <w:t>违规担保金额</w:t>
                          </w:r>
                        </w:p>
                      </w:tc>
                      <w:tc>
                        <w:tcPr>
                          <w:tcW w:w="951" w:type="dxa"/>
                          <w:tcBorders>
                            <w:top w:val="single" w:sz="2" w:space="0" w:color="auto"/>
                            <w:left w:val="nil"/>
                            <w:bottom w:val="single" w:sz="2" w:space="0" w:color="auto"/>
                            <w:right w:val="single" w:sz="2" w:space="0" w:color="auto"/>
                          </w:tcBorders>
                          <w:shd w:val="clear" w:color="auto" w:fill="D3D3D3"/>
                          <w:vAlign w:val="center"/>
                          <w:hideMark/>
                        </w:tcPr>
                        <w:p w:rsidR="00400251" w:rsidRPr="00410B10" w:rsidRDefault="00400251" w:rsidP="00400251">
                          <w:pPr>
                            <w:spacing w:before="40" w:after="40" w:line="240" w:lineRule="exact"/>
                            <w:jc w:val="center"/>
                            <w:rPr>
                              <w:rFonts w:ascii="宋体" w:hAnsi="宋体"/>
                              <w:sz w:val="18"/>
                              <w:szCs w:val="18"/>
                            </w:rPr>
                          </w:pPr>
                          <w:r w:rsidRPr="00410B10">
                            <w:rPr>
                              <w:rFonts w:ascii="宋体" w:hAnsi="宋体" w:hint="eastAsia"/>
                              <w:sz w:val="18"/>
                              <w:szCs w:val="18"/>
                            </w:rPr>
                            <w:t>占最近一期经审计净资产的比例</w:t>
                          </w:r>
                        </w:p>
                      </w:tc>
                      <w:tc>
                        <w:tcPr>
                          <w:tcW w:w="732" w:type="dxa"/>
                          <w:tcBorders>
                            <w:top w:val="single" w:sz="2" w:space="0" w:color="auto"/>
                            <w:left w:val="nil"/>
                            <w:bottom w:val="single" w:sz="2" w:space="0" w:color="auto"/>
                            <w:right w:val="single" w:sz="2" w:space="0" w:color="auto"/>
                          </w:tcBorders>
                          <w:shd w:val="clear" w:color="auto" w:fill="D3D3D3"/>
                          <w:vAlign w:val="center"/>
                          <w:hideMark/>
                        </w:tcPr>
                        <w:p w:rsidR="00400251" w:rsidRPr="00410B10" w:rsidRDefault="00400251" w:rsidP="00400251">
                          <w:pPr>
                            <w:spacing w:before="40" w:after="40" w:line="240" w:lineRule="exact"/>
                            <w:jc w:val="center"/>
                            <w:rPr>
                              <w:rFonts w:ascii="宋体" w:hAnsi="宋体"/>
                              <w:sz w:val="18"/>
                              <w:szCs w:val="18"/>
                            </w:rPr>
                          </w:pPr>
                          <w:r w:rsidRPr="00410B10">
                            <w:rPr>
                              <w:rFonts w:ascii="宋体" w:hAnsi="宋体" w:hint="eastAsia"/>
                              <w:sz w:val="18"/>
                              <w:szCs w:val="18"/>
                            </w:rPr>
                            <w:t>担保类型</w:t>
                          </w:r>
                        </w:p>
                      </w:tc>
                      <w:tc>
                        <w:tcPr>
                          <w:tcW w:w="780" w:type="dxa"/>
                          <w:tcBorders>
                            <w:top w:val="single" w:sz="2" w:space="0" w:color="auto"/>
                            <w:left w:val="nil"/>
                            <w:bottom w:val="single" w:sz="2" w:space="0" w:color="auto"/>
                            <w:right w:val="single" w:sz="2" w:space="0" w:color="auto"/>
                          </w:tcBorders>
                          <w:shd w:val="clear" w:color="auto" w:fill="D3D3D3"/>
                          <w:vAlign w:val="center"/>
                          <w:hideMark/>
                        </w:tcPr>
                        <w:p w:rsidR="00400251" w:rsidRPr="00410B10" w:rsidRDefault="00400251" w:rsidP="00400251">
                          <w:pPr>
                            <w:spacing w:before="40" w:after="40" w:line="240" w:lineRule="exact"/>
                            <w:jc w:val="center"/>
                            <w:rPr>
                              <w:rFonts w:ascii="宋体" w:hAnsi="宋体"/>
                              <w:sz w:val="18"/>
                              <w:szCs w:val="18"/>
                            </w:rPr>
                          </w:pPr>
                          <w:r w:rsidRPr="00410B10">
                            <w:rPr>
                              <w:rFonts w:ascii="宋体" w:hAnsi="宋体" w:hint="eastAsia"/>
                              <w:sz w:val="18"/>
                              <w:szCs w:val="18"/>
                            </w:rPr>
                            <w:t>担保期</w:t>
                          </w:r>
                        </w:p>
                      </w:tc>
                      <w:tc>
                        <w:tcPr>
                          <w:tcW w:w="1266" w:type="dxa"/>
                          <w:tcBorders>
                            <w:top w:val="single" w:sz="2" w:space="0" w:color="auto"/>
                            <w:left w:val="nil"/>
                            <w:bottom w:val="single" w:sz="2" w:space="0" w:color="auto"/>
                            <w:right w:val="single" w:sz="2" w:space="0" w:color="auto"/>
                          </w:tcBorders>
                          <w:shd w:val="clear" w:color="auto" w:fill="D3D3D3"/>
                          <w:vAlign w:val="center"/>
                          <w:hideMark/>
                        </w:tcPr>
                        <w:p w:rsidR="00400251" w:rsidRPr="00410B10" w:rsidRDefault="00400251" w:rsidP="00400251">
                          <w:pPr>
                            <w:spacing w:before="40" w:after="40" w:line="240" w:lineRule="exact"/>
                            <w:jc w:val="center"/>
                            <w:rPr>
                              <w:rFonts w:ascii="宋体" w:hAnsi="宋体"/>
                              <w:sz w:val="18"/>
                              <w:szCs w:val="18"/>
                            </w:rPr>
                          </w:pPr>
                          <w:r w:rsidRPr="00410B10">
                            <w:rPr>
                              <w:rFonts w:ascii="宋体" w:hAnsi="宋体" w:hint="eastAsia"/>
                              <w:sz w:val="18"/>
                              <w:szCs w:val="18"/>
                            </w:rPr>
                            <w:t>截至报告期末违规担保余额</w:t>
                          </w:r>
                        </w:p>
                      </w:tc>
                      <w:tc>
                        <w:tcPr>
                          <w:tcW w:w="951" w:type="dxa"/>
                          <w:tcBorders>
                            <w:top w:val="single" w:sz="2" w:space="0" w:color="auto"/>
                            <w:left w:val="nil"/>
                            <w:bottom w:val="single" w:sz="2" w:space="0" w:color="auto"/>
                            <w:right w:val="single" w:sz="2" w:space="0" w:color="auto"/>
                          </w:tcBorders>
                          <w:shd w:val="clear" w:color="auto" w:fill="D3D3D3"/>
                          <w:vAlign w:val="center"/>
                          <w:hideMark/>
                        </w:tcPr>
                        <w:p w:rsidR="00400251" w:rsidRPr="00410B10" w:rsidRDefault="00400251" w:rsidP="00400251">
                          <w:pPr>
                            <w:spacing w:before="40" w:after="40" w:line="240" w:lineRule="exact"/>
                            <w:jc w:val="center"/>
                            <w:rPr>
                              <w:rFonts w:ascii="宋体" w:hAnsi="宋体"/>
                              <w:sz w:val="18"/>
                              <w:szCs w:val="18"/>
                            </w:rPr>
                          </w:pPr>
                          <w:r w:rsidRPr="00410B10">
                            <w:rPr>
                              <w:rFonts w:ascii="宋体" w:hAnsi="宋体" w:hint="eastAsia"/>
                              <w:sz w:val="18"/>
                              <w:szCs w:val="18"/>
                            </w:rPr>
                            <w:t>占最近一期经审计净资产的比例</w:t>
                          </w:r>
                        </w:p>
                      </w:tc>
                      <w:tc>
                        <w:tcPr>
                          <w:tcW w:w="732" w:type="dxa"/>
                          <w:tcBorders>
                            <w:top w:val="single" w:sz="2" w:space="0" w:color="auto"/>
                            <w:left w:val="nil"/>
                            <w:bottom w:val="single" w:sz="2" w:space="0" w:color="auto"/>
                            <w:right w:val="single" w:sz="2" w:space="0" w:color="auto"/>
                          </w:tcBorders>
                          <w:shd w:val="clear" w:color="auto" w:fill="D3D3D3"/>
                          <w:vAlign w:val="center"/>
                          <w:hideMark/>
                        </w:tcPr>
                        <w:p w:rsidR="00400251" w:rsidRPr="00410B10" w:rsidRDefault="00400251" w:rsidP="00400251">
                          <w:pPr>
                            <w:spacing w:before="40" w:after="40" w:line="240" w:lineRule="exact"/>
                            <w:jc w:val="center"/>
                            <w:rPr>
                              <w:rFonts w:ascii="宋体" w:hAnsi="宋体"/>
                              <w:sz w:val="18"/>
                              <w:szCs w:val="18"/>
                            </w:rPr>
                          </w:pPr>
                          <w:r w:rsidRPr="00410B10">
                            <w:rPr>
                              <w:rFonts w:ascii="宋体" w:hAnsi="宋体" w:hint="eastAsia"/>
                              <w:sz w:val="18"/>
                              <w:szCs w:val="18"/>
                            </w:rPr>
                            <w:t>预计解除方式</w:t>
                          </w:r>
                        </w:p>
                      </w:tc>
                      <w:tc>
                        <w:tcPr>
                          <w:tcW w:w="732" w:type="dxa"/>
                          <w:tcBorders>
                            <w:top w:val="single" w:sz="2" w:space="0" w:color="auto"/>
                            <w:left w:val="nil"/>
                            <w:bottom w:val="single" w:sz="2" w:space="0" w:color="auto"/>
                            <w:right w:val="single" w:sz="2" w:space="0" w:color="auto"/>
                          </w:tcBorders>
                          <w:shd w:val="clear" w:color="auto" w:fill="D3D3D3"/>
                          <w:vAlign w:val="center"/>
                          <w:hideMark/>
                        </w:tcPr>
                        <w:p w:rsidR="00400251" w:rsidRPr="00410B10" w:rsidRDefault="00400251" w:rsidP="00400251">
                          <w:pPr>
                            <w:spacing w:before="40" w:after="40" w:line="240" w:lineRule="exact"/>
                            <w:jc w:val="center"/>
                            <w:rPr>
                              <w:rFonts w:ascii="宋体" w:hAnsi="宋体"/>
                              <w:sz w:val="18"/>
                              <w:szCs w:val="18"/>
                            </w:rPr>
                          </w:pPr>
                          <w:r w:rsidRPr="00410B10">
                            <w:rPr>
                              <w:rFonts w:ascii="宋体" w:hAnsi="宋体" w:hint="eastAsia"/>
                              <w:sz w:val="18"/>
                              <w:szCs w:val="18"/>
                            </w:rPr>
                            <w:t>预计解除金额</w:t>
                          </w:r>
                        </w:p>
                      </w:tc>
                      <w:tc>
                        <w:tcPr>
                          <w:tcW w:w="782" w:type="dxa"/>
                          <w:tcBorders>
                            <w:top w:val="single" w:sz="2" w:space="0" w:color="auto"/>
                            <w:left w:val="nil"/>
                            <w:bottom w:val="single" w:sz="2" w:space="0" w:color="auto"/>
                            <w:right w:val="single" w:sz="2" w:space="0" w:color="auto"/>
                          </w:tcBorders>
                          <w:shd w:val="clear" w:color="auto" w:fill="D3D3D3"/>
                          <w:vAlign w:val="center"/>
                          <w:hideMark/>
                        </w:tcPr>
                        <w:p w:rsidR="00400251" w:rsidRPr="00410B10" w:rsidRDefault="00400251" w:rsidP="00400251">
                          <w:pPr>
                            <w:spacing w:before="40" w:after="40" w:line="240" w:lineRule="exact"/>
                            <w:jc w:val="center"/>
                            <w:rPr>
                              <w:rFonts w:ascii="宋体" w:hAnsi="宋体"/>
                              <w:sz w:val="18"/>
                              <w:szCs w:val="18"/>
                            </w:rPr>
                          </w:pPr>
                          <w:r w:rsidRPr="00410B10">
                            <w:rPr>
                              <w:rFonts w:ascii="宋体" w:hAnsi="宋体" w:hint="eastAsia"/>
                              <w:sz w:val="18"/>
                              <w:szCs w:val="18"/>
                            </w:rPr>
                            <w:t>预计解除时间（月份）</w:t>
                          </w:r>
                        </w:p>
                      </w:tc>
                    </w:tr>
                    <w:tr w:rsidR="00400251" w:rsidRPr="00E40AF0" w:rsidTr="00410B10">
                      <w:trPr>
                        <w:trHeight w:val="240"/>
                      </w:trPr>
                      <w:tc>
                        <w:tcPr>
                          <w:tcW w:w="724" w:type="dxa"/>
                          <w:tcBorders>
                            <w:top w:val="single" w:sz="2" w:space="0" w:color="auto"/>
                            <w:left w:val="single" w:sz="2" w:space="0" w:color="auto"/>
                            <w:bottom w:val="single" w:sz="2" w:space="0" w:color="auto"/>
                            <w:right w:val="single" w:sz="2" w:space="0" w:color="auto"/>
                          </w:tcBorders>
                          <w:vAlign w:val="center"/>
                          <w:hideMark/>
                        </w:tcPr>
                        <w:p w:rsidR="00400251" w:rsidRPr="00410B10" w:rsidRDefault="00410B10" w:rsidP="00400251">
                          <w:pPr>
                            <w:spacing w:line="240" w:lineRule="exact"/>
                            <w:jc w:val="left"/>
                            <w:rPr>
                              <w:rFonts w:ascii="宋体" w:hAnsi="宋体"/>
                              <w:sz w:val="18"/>
                              <w:szCs w:val="18"/>
                            </w:rPr>
                          </w:pPr>
                          <w:r w:rsidRPr="00410B10">
                            <w:rPr>
                              <w:rFonts w:ascii="宋体" w:hAnsi="宋体" w:hint="eastAsia"/>
                              <w:sz w:val="18"/>
                              <w:szCs w:val="18"/>
                            </w:rPr>
                            <w:t>新光集团</w:t>
                          </w:r>
                        </w:p>
                      </w:tc>
                      <w:tc>
                        <w:tcPr>
                          <w:tcW w:w="723" w:type="dxa"/>
                          <w:tcBorders>
                            <w:top w:val="single" w:sz="2" w:space="0" w:color="auto"/>
                            <w:left w:val="nil"/>
                            <w:bottom w:val="single" w:sz="2" w:space="0" w:color="auto"/>
                            <w:right w:val="single" w:sz="2" w:space="0" w:color="auto"/>
                          </w:tcBorders>
                          <w:vAlign w:val="center"/>
                          <w:hideMark/>
                        </w:tcPr>
                        <w:p w:rsidR="00400251" w:rsidRPr="00410B10" w:rsidRDefault="00400251" w:rsidP="00400251">
                          <w:pPr>
                            <w:spacing w:line="240" w:lineRule="exact"/>
                            <w:jc w:val="left"/>
                            <w:rPr>
                              <w:rFonts w:ascii="宋体" w:hAnsi="宋体"/>
                              <w:sz w:val="18"/>
                              <w:szCs w:val="18"/>
                            </w:rPr>
                          </w:pPr>
                          <w:r w:rsidRPr="00410B10">
                            <w:rPr>
                              <w:rFonts w:ascii="宋体" w:hAnsi="宋体" w:hint="eastAsia"/>
                              <w:sz w:val="18"/>
                              <w:szCs w:val="18"/>
                            </w:rPr>
                            <w:t>控股股东</w:t>
                          </w:r>
                        </w:p>
                      </w:tc>
                      <w:tc>
                        <w:tcPr>
                          <w:tcW w:w="1266" w:type="dxa"/>
                          <w:tcBorders>
                            <w:top w:val="single" w:sz="2" w:space="0" w:color="auto"/>
                            <w:left w:val="nil"/>
                            <w:bottom w:val="single" w:sz="2" w:space="0" w:color="auto"/>
                            <w:right w:val="single" w:sz="2" w:space="0" w:color="auto"/>
                          </w:tcBorders>
                          <w:vAlign w:val="center"/>
                          <w:hideMark/>
                        </w:tcPr>
                        <w:p w:rsidR="00400251" w:rsidRPr="00410B10" w:rsidRDefault="00400251" w:rsidP="00400251">
                          <w:pPr>
                            <w:spacing w:line="240" w:lineRule="exact"/>
                            <w:jc w:val="right"/>
                            <w:rPr>
                              <w:rFonts w:ascii="宋体" w:hAnsi="宋体"/>
                              <w:sz w:val="18"/>
                              <w:szCs w:val="18"/>
                            </w:rPr>
                          </w:pPr>
                          <w:r w:rsidRPr="00410B10">
                            <w:rPr>
                              <w:rFonts w:ascii="宋体" w:hAnsi="宋体" w:hint="eastAsia"/>
                              <w:sz w:val="18"/>
                              <w:szCs w:val="18"/>
                            </w:rPr>
                            <w:t>26,644.08</w:t>
                          </w:r>
                        </w:p>
                      </w:tc>
                      <w:tc>
                        <w:tcPr>
                          <w:tcW w:w="951" w:type="dxa"/>
                          <w:tcBorders>
                            <w:top w:val="single" w:sz="2" w:space="0" w:color="auto"/>
                            <w:left w:val="nil"/>
                            <w:bottom w:val="single" w:sz="2" w:space="0" w:color="auto"/>
                            <w:right w:val="single" w:sz="2" w:space="0" w:color="auto"/>
                          </w:tcBorders>
                          <w:vAlign w:val="center"/>
                          <w:hideMark/>
                        </w:tcPr>
                        <w:p w:rsidR="00400251" w:rsidRPr="00410B10" w:rsidRDefault="00400251" w:rsidP="00400251">
                          <w:pPr>
                            <w:spacing w:line="240" w:lineRule="exact"/>
                            <w:jc w:val="right"/>
                            <w:rPr>
                              <w:rFonts w:ascii="宋体" w:hAnsi="宋体"/>
                              <w:sz w:val="18"/>
                              <w:szCs w:val="18"/>
                            </w:rPr>
                          </w:pPr>
                          <w:r w:rsidRPr="00410B10">
                            <w:rPr>
                              <w:rFonts w:ascii="宋体" w:hAnsi="宋体" w:hint="eastAsia"/>
                              <w:sz w:val="18"/>
                              <w:szCs w:val="18"/>
                            </w:rPr>
                            <w:t>138.80%</w:t>
                          </w:r>
                        </w:p>
                      </w:tc>
                      <w:tc>
                        <w:tcPr>
                          <w:tcW w:w="732" w:type="dxa"/>
                          <w:tcBorders>
                            <w:top w:val="single" w:sz="2" w:space="0" w:color="auto"/>
                            <w:left w:val="nil"/>
                            <w:bottom w:val="single" w:sz="2" w:space="0" w:color="auto"/>
                            <w:right w:val="single" w:sz="2" w:space="0" w:color="auto"/>
                          </w:tcBorders>
                          <w:vAlign w:val="center"/>
                          <w:hideMark/>
                        </w:tcPr>
                        <w:p w:rsidR="00400251" w:rsidRPr="00410B10" w:rsidRDefault="00400251" w:rsidP="00400251">
                          <w:pPr>
                            <w:spacing w:line="240" w:lineRule="exact"/>
                            <w:jc w:val="left"/>
                            <w:rPr>
                              <w:rFonts w:ascii="宋体" w:hAnsi="宋体"/>
                              <w:sz w:val="18"/>
                              <w:szCs w:val="18"/>
                            </w:rPr>
                          </w:pPr>
                          <w:r w:rsidRPr="00410B10">
                            <w:rPr>
                              <w:rFonts w:ascii="宋体" w:hAnsi="宋体" w:hint="eastAsia"/>
                              <w:sz w:val="18"/>
                              <w:szCs w:val="18"/>
                            </w:rPr>
                            <w:t>最高额信用保证</w:t>
                          </w:r>
                        </w:p>
                      </w:tc>
                      <w:tc>
                        <w:tcPr>
                          <w:tcW w:w="780" w:type="dxa"/>
                          <w:tcBorders>
                            <w:top w:val="single" w:sz="2" w:space="0" w:color="auto"/>
                            <w:left w:val="nil"/>
                            <w:bottom w:val="single" w:sz="2" w:space="0" w:color="auto"/>
                            <w:right w:val="single" w:sz="2" w:space="0" w:color="auto"/>
                          </w:tcBorders>
                          <w:vAlign w:val="center"/>
                          <w:hideMark/>
                        </w:tcPr>
                        <w:p w:rsidR="00400251" w:rsidRPr="00410B10" w:rsidRDefault="00400251" w:rsidP="00400251">
                          <w:pPr>
                            <w:spacing w:line="240" w:lineRule="exact"/>
                            <w:jc w:val="left"/>
                            <w:rPr>
                              <w:rFonts w:ascii="宋体" w:hAnsi="宋体"/>
                              <w:sz w:val="18"/>
                              <w:szCs w:val="18"/>
                            </w:rPr>
                          </w:pPr>
                          <w:r w:rsidRPr="00410B10">
                            <w:rPr>
                              <w:rFonts w:ascii="宋体" w:hAnsi="宋体" w:hint="eastAsia"/>
                              <w:sz w:val="18"/>
                              <w:szCs w:val="18"/>
                            </w:rPr>
                            <w:t>自2018年2月5日起</w:t>
                          </w:r>
                        </w:p>
                      </w:tc>
                      <w:tc>
                        <w:tcPr>
                          <w:tcW w:w="1266" w:type="dxa"/>
                          <w:tcBorders>
                            <w:top w:val="single" w:sz="2" w:space="0" w:color="auto"/>
                            <w:left w:val="nil"/>
                            <w:bottom w:val="single" w:sz="2" w:space="0" w:color="auto"/>
                            <w:right w:val="single" w:sz="2" w:space="0" w:color="auto"/>
                          </w:tcBorders>
                          <w:vAlign w:val="center"/>
                          <w:hideMark/>
                        </w:tcPr>
                        <w:p w:rsidR="00400251" w:rsidRPr="00410B10" w:rsidRDefault="00400251" w:rsidP="00400251">
                          <w:pPr>
                            <w:spacing w:line="240" w:lineRule="exact"/>
                            <w:jc w:val="right"/>
                            <w:rPr>
                              <w:rFonts w:ascii="宋体" w:hAnsi="宋体"/>
                              <w:sz w:val="18"/>
                              <w:szCs w:val="18"/>
                            </w:rPr>
                          </w:pPr>
                          <w:r w:rsidRPr="00410B10">
                            <w:rPr>
                              <w:rFonts w:ascii="宋体" w:hAnsi="宋体" w:hint="eastAsia"/>
                              <w:sz w:val="18"/>
                              <w:szCs w:val="18"/>
                            </w:rPr>
                            <w:t>26,644.08</w:t>
                          </w:r>
                        </w:p>
                      </w:tc>
                      <w:tc>
                        <w:tcPr>
                          <w:tcW w:w="951" w:type="dxa"/>
                          <w:tcBorders>
                            <w:top w:val="single" w:sz="2" w:space="0" w:color="auto"/>
                            <w:left w:val="nil"/>
                            <w:bottom w:val="single" w:sz="2" w:space="0" w:color="auto"/>
                            <w:right w:val="single" w:sz="2" w:space="0" w:color="auto"/>
                          </w:tcBorders>
                          <w:vAlign w:val="center"/>
                          <w:hideMark/>
                        </w:tcPr>
                        <w:p w:rsidR="00400251" w:rsidRPr="00410B10" w:rsidRDefault="00400251" w:rsidP="00400251">
                          <w:pPr>
                            <w:spacing w:line="240" w:lineRule="exact"/>
                            <w:jc w:val="right"/>
                            <w:rPr>
                              <w:rFonts w:ascii="宋体" w:hAnsi="宋体"/>
                              <w:sz w:val="18"/>
                              <w:szCs w:val="18"/>
                            </w:rPr>
                          </w:pPr>
                          <w:r w:rsidRPr="00410B10">
                            <w:rPr>
                              <w:rFonts w:ascii="宋体" w:hAnsi="宋体" w:hint="eastAsia"/>
                              <w:sz w:val="18"/>
                              <w:szCs w:val="18"/>
                            </w:rPr>
                            <w:t>138.80%</w:t>
                          </w:r>
                        </w:p>
                      </w:tc>
                      <w:tc>
                        <w:tcPr>
                          <w:tcW w:w="732" w:type="dxa"/>
                          <w:tcBorders>
                            <w:top w:val="single" w:sz="2" w:space="0" w:color="auto"/>
                            <w:left w:val="nil"/>
                            <w:bottom w:val="single" w:sz="2" w:space="0" w:color="auto"/>
                            <w:right w:val="single" w:sz="2" w:space="0" w:color="auto"/>
                          </w:tcBorders>
                          <w:vAlign w:val="center"/>
                          <w:hideMark/>
                        </w:tcPr>
                        <w:p w:rsidR="00400251" w:rsidRPr="00410B10" w:rsidRDefault="00400251" w:rsidP="00400251">
                          <w:pPr>
                            <w:spacing w:line="240" w:lineRule="exact"/>
                            <w:jc w:val="left"/>
                            <w:rPr>
                              <w:rFonts w:ascii="宋体" w:hAnsi="宋体"/>
                              <w:sz w:val="18"/>
                              <w:szCs w:val="18"/>
                            </w:rPr>
                          </w:pPr>
                          <w:r w:rsidRPr="00410B10">
                            <w:rPr>
                              <w:rFonts w:ascii="宋体" w:hAnsi="宋体" w:hint="eastAsia"/>
                              <w:sz w:val="18"/>
                              <w:szCs w:val="18"/>
                            </w:rPr>
                            <w:t>尚无法确定</w:t>
                          </w:r>
                        </w:p>
                      </w:tc>
                      <w:tc>
                        <w:tcPr>
                          <w:tcW w:w="732" w:type="dxa"/>
                          <w:tcBorders>
                            <w:top w:val="single" w:sz="2" w:space="0" w:color="auto"/>
                            <w:left w:val="nil"/>
                            <w:bottom w:val="single" w:sz="2" w:space="0" w:color="auto"/>
                            <w:right w:val="single" w:sz="2" w:space="0" w:color="auto"/>
                          </w:tcBorders>
                          <w:vAlign w:val="center"/>
                        </w:tcPr>
                        <w:p w:rsidR="00400251" w:rsidRPr="00410B10" w:rsidRDefault="00400251" w:rsidP="00400251">
                          <w:pPr>
                            <w:spacing w:line="240" w:lineRule="exact"/>
                            <w:jc w:val="right"/>
                            <w:rPr>
                              <w:rFonts w:ascii="宋体" w:hAnsi="宋体"/>
                              <w:sz w:val="18"/>
                              <w:szCs w:val="18"/>
                            </w:rPr>
                          </w:pPr>
                        </w:p>
                      </w:tc>
                      <w:tc>
                        <w:tcPr>
                          <w:tcW w:w="782" w:type="dxa"/>
                          <w:tcBorders>
                            <w:top w:val="single" w:sz="2" w:space="0" w:color="auto"/>
                            <w:left w:val="nil"/>
                            <w:bottom w:val="single" w:sz="2" w:space="0" w:color="auto"/>
                            <w:right w:val="single" w:sz="2" w:space="0" w:color="auto"/>
                          </w:tcBorders>
                          <w:vAlign w:val="center"/>
                          <w:hideMark/>
                        </w:tcPr>
                        <w:p w:rsidR="00400251" w:rsidRPr="00410B10" w:rsidRDefault="00400251" w:rsidP="00400251">
                          <w:pPr>
                            <w:spacing w:line="240" w:lineRule="exact"/>
                            <w:jc w:val="left"/>
                            <w:rPr>
                              <w:rFonts w:ascii="宋体" w:hAnsi="宋体"/>
                              <w:sz w:val="18"/>
                              <w:szCs w:val="18"/>
                            </w:rPr>
                          </w:pPr>
                          <w:r w:rsidRPr="00410B10">
                            <w:rPr>
                              <w:rFonts w:ascii="宋体" w:hAnsi="宋体" w:hint="eastAsia"/>
                              <w:sz w:val="18"/>
                              <w:szCs w:val="18"/>
                            </w:rPr>
                            <w:t>尚无法确定</w:t>
                          </w:r>
                        </w:p>
                      </w:tc>
                    </w:tr>
                    <w:tr w:rsidR="00410B10" w:rsidRPr="00E40AF0" w:rsidTr="00410B10">
                      <w:trPr>
                        <w:trHeight w:val="240"/>
                      </w:trPr>
                      <w:tc>
                        <w:tcPr>
                          <w:tcW w:w="724" w:type="dxa"/>
                          <w:tcBorders>
                            <w:top w:val="single" w:sz="2" w:space="0" w:color="auto"/>
                            <w:left w:val="single" w:sz="2" w:space="0" w:color="auto"/>
                            <w:bottom w:val="single" w:sz="2" w:space="0" w:color="auto"/>
                            <w:right w:val="single" w:sz="2" w:space="0" w:color="auto"/>
                          </w:tcBorders>
                          <w:hideMark/>
                        </w:tcPr>
                        <w:p w:rsidR="00410B10" w:rsidRPr="00410B10" w:rsidRDefault="00410B10">
                          <w:pPr>
                            <w:rPr>
                              <w:sz w:val="18"/>
                              <w:szCs w:val="18"/>
                            </w:rPr>
                          </w:pPr>
                          <w:r w:rsidRPr="00410B10">
                            <w:rPr>
                              <w:rFonts w:hint="eastAsia"/>
                              <w:sz w:val="18"/>
                              <w:szCs w:val="18"/>
                            </w:rPr>
                            <w:t>新光集团</w:t>
                          </w:r>
                        </w:p>
                      </w:tc>
                      <w:tc>
                        <w:tcPr>
                          <w:tcW w:w="723" w:type="dxa"/>
                          <w:tcBorders>
                            <w:top w:val="single" w:sz="2" w:space="0" w:color="auto"/>
                            <w:left w:val="nil"/>
                            <w:bottom w:val="single" w:sz="2" w:space="0" w:color="auto"/>
                            <w:right w:val="single" w:sz="2" w:space="0" w:color="auto"/>
                          </w:tcBorders>
                          <w:vAlign w:val="center"/>
                          <w:hideMark/>
                        </w:tcPr>
                        <w:p w:rsidR="00410B10" w:rsidRPr="00410B10" w:rsidRDefault="00410B10" w:rsidP="00400251">
                          <w:pPr>
                            <w:spacing w:line="240" w:lineRule="exact"/>
                            <w:jc w:val="left"/>
                            <w:rPr>
                              <w:rFonts w:ascii="宋体" w:hAnsi="宋体"/>
                              <w:sz w:val="18"/>
                              <w:szCs w:val="18"/>
                            </w:rPr>
                          </w:pPr>
                          <w:r w:rsidRPr="00410B10">
                            <w:rPr>
                              <w:rFonts w:ascii="宋体" w:hAnsi="宋体" w:hint="eastAsia"/>
                              <w:sz w:val="18"/>
                              <w:szCs w:val="18"/>
                            </w:rPr>
                            <w:t>控股股东</w:t>
                          </w:r>
                        </w:p>
                      </w:tc>
                      <w:tc>
                        <w:tcPr>
                          <w:tcW w:w="1266" w:type="dxa"/>
                          <w:tcBorders>
                            <w:top w:val="single" w:sz="2" w:space="0" w:color="auto"/>
                            <w:left w:val="nil"/>
                            <w:bottom w:val="single" w:sz="2" w:space="0" w:color="auto"/>
                            <w:right w:val="single" w:sz="2" w:space="0" w:color="auto"/>
                          </w:tcBorders>
                          <w:vAlign w:val="center"/>
                          <w:hideMark/>
                        </w:tcPr>
                        <w:p w:rsidR="00410B10" w:rsidRPr="00410B10" w:rsidRDefault="00410B10" w:rsidP="00400251">
                          <w:pPr>
                            <w:spacing w:line="240" w:lineRule="exact"/>
                            <w:jc w:val="right"/>
                            <w:rPr>
                              <w:rFonts w:ascii="宋体" w:hAnsi="宋体"/>
                              <w:sz w:val="18"/>
                              <w:szCs w:val="18"/>
                            </w:rPr>
                          </w:pPr>
                          <w:r w:rsidRPr="00410B10">
                            <w:rPr>
                              <w:rFonts w:ascii="宋体" w:hAnsi="宋体" w:hint="eastAsia"/>
                              <w:sz w:val="18"/>
                              <w:szCs w:val="18"/>
                            </w:rPr>
                            <w:t>9,500</w:t>
                          </w:r>
                        </w:p>
                      </w:tc>
                      <w:tc>
                        <w:tcPr>
                          <w:tcW w:w="951" w:type="dxa"/>
                          <w:tcBorders>
                            <w:top w:val="single" w:sz="2" w:space="0" w:color="auto"/>
                            <w:left w:val="nil"/>
                            <w:bottom w:val="single" w:sz="2" w:space="0" w:color="auto"/>
                            <w:right w:val="single" w:sz="2" w:space="0" w:color="auto"/>
                          </w:tcBorders>
                          <w:vAlign w:val="center"/>
                          <w:hideMark/>
                        </w:tcPr>
                        <w:p w:rsidR="00410B10" w:rsidRPr="00410B10" w:rsidRDefault="00410B10" w:rsidP="00400251">
                          <w:pPr>
                            <w:spacing w:line="240" w:lineRule="exact"/>
                            <w:jc w:val="right"/>
                            <w:rPr>
                              <w:rFonts w:ascii="宋体" w:hAnsi="宋体"/>
                              <w:sz w:val="18"/>
                              <w:szCs w:val="18"/>
                            </w:rPr>
                          </w:pPr>
                          <w:r w:rsidRPr="00410B10">
                            <w:rPr>
                              <w:rFonts w:ascii="宋体" w:hAnsi="宋体" w:hint="eastAsia"/>
                              <w:sz w:val="18"/>
                              <w:szCs w:val="18"/>
                            </w:rPr>
                            <w:t>49.49%</w:t>
                          </w:r>
                        </w:p>
                      </w:tc>
                      <w:tc>
                        <w:tcPr>
                          <w:tcW w:w="732" w:type="dxa"/>
                          <w:tcBorders>
                            <w:top w:val="single" w:sz="2" w:space="0" w:color="auto"/>
                            <w:left w:val="nil"/>
                            <w:bottom w:val="single" w:sz="2" w:space="0" w:color="auto"/>
                            <w:right w:val="single" w:sz="2" w:space="0" w:color="auto"/>
                          </w:tcBorders>
                          <w:vAlign w:val="center"/>
                          <w:hideMark/>
                        </w:tcPr>
                        <w:p w:rsidR="00410B10" w:rsidRPr="00410B10" w:rsidRDefault="00410B10" w:rsidP="00400251">
                          <w:pPr>
                            <w:spacing w:line="240" w:lineRule="exact"/>
                            <w:jc w:val="left"/>
                            <w:rPr>
                              <w:rFonts w:ascii="宋体" w:hAnsi="宋体"/>
                              <w:sz w:val="18"/>
                              <w:szCs w:val="18"/>
                            </w:rPr>
                          </w:pPr>
                          <w:r w:rsidRPr="00410B10">
                            <w:rPr>
                              <w:rFonts w:ascii="宋体" w:hAnsi="宋体" w:hint="eastAsia"/>
                              <w:sz w:val="18"/>
                              <w:szCs w:val="18"/>
                            </w:rPr>
                            <w:t>最高额信用保证</w:t>
                          </w:r>
                        </w:p>
                      </w:tc>
                      <w:tc>
                        <w:tcPr>
                          <w:tcW w:w="780" w:type="dxa"/>
                          <w:tcBorders>
                            <w:top w:val="single" w:sz="2" w:space="0" w:color="auto"/>
                            <w:left w:val="nil"/>
                            <w:bottom w:val="single" w:sz="2" w:space="0" w:color="auto"/>
                            <w:right w:val="single" w:sz="2" w:space="0" w:color="auto"/>
                          </w:tcBorders>
                          <w:vAlign w:val="center"/>
                          <w:hideMark/>
                        </w:tcPr>
                        <w:p w:rsidR="00410B10" w:rsidRPr="00410B10" w:rsidRDefault="00410B10" w:rsidP="00400251">
                          <w:pPr>
                            <w:spacing w:line="240" w:lineRule="exact"/>
                            <w:jc w:val="left"/>
                            <w:rPr>
                              <w:rFonts w:ascii="宋体" w:hAnsi="宋体"/>
                              <w:sz w:val="18"/>
                              <w:szCs w:val="18"/>
                            </w:rPr>
                          </w:pPr>
                          <w:r w:rsidRPr="00410B10">
                            <w:rPr>
                              <w:rFonts w:ascii="宋体" w:hAnsi="宋体" w:hint="eastAsia"/>
                              <w:sz w:val="18"/>
                              <w:szCs w:val="18"/>
                            </w:rPr>
                            <w:t>自2018年2月8日起</w:t>
                          </w:r>
                        </w:p>
                      </w:tc>
                      <w:tc>
                        <w:tcPr>
                          <w:tcW w:w="1266" w:type="dxa"/>
                          <w:tcBorders>
                            <w:top w:val="single" w:sz="2" w:space="0" w:color="auto"/>
                            <w:left w:val="nil"/>
                            <w:bottom w:val="single" w:sz="2" w:space="0" w:color="auto"/>
                            <w:right w:val="single" w:sz="2" w:space="0" w:color="auto"/>
                          </w:tcBorders>
                          <w:vAlign w:val="center"/>
                          <w:hideMark/>
                        </w:tcPr>
                        <w:p w:rsidR="00410B10" w:rsidRPr="00410B10" w:rsidRDefault="00410B10" w:rsidP="00400251">
                          <w:pPr>
                            <w:spacing w:line="240" w:lineRule="exact"/>
                            <w:jc w:val="right"/>
                            <w:rPr>
                              <w:rFonts w:ascii="宋体" w:hAnsi="宋体"/>
                              <w:sz w:val="18"/>
                              <w:szCs w:val="18"/>
                            </w:rPr>
                          </w:pPr>
                          <w:r w:rsidRPr="00410B10">
                            <w:rPr>
                              <w:rFonts w:ascii="宋体" w:hAnsi="宋体" w:hint="eastAsia"/>
                              <w:sz w:val="18"/>
                              <w:szCs w:val="18"/>
                            </w:rPr>
                            <w:t>9,500</w:t>
                          </w:r>
                        </w:p>
                      </w:tc>
                      <w:tc>
                        <w:tcPr>
                          <w:tcW w:w="951" w:type="dxa"/>
                          <w:tcBorders>
                            <w:top w:val="single" w:sz="2" w:space="0" w:color="auto"/>
                            <w:left w:val="nil"/>
                            <w:bottom w:val="single" w:sz="2" w:space="0" w:color="auto"/>
                            <w:right w:val="single" w:sz="2" w:space="0" w:color="auto"/>
                          </w:tcBorders>
                          <w:vAlign w:val="center"/>
                          <w:hideMark/>
                        </w:tcPr>
                        <w:p w:rsidR="00410B10" w:rsidRPr="00410B10" w:rsidRDefault="00410B10" w:rsidP="00400251">
                          <w:pPr>
                            <w:spacing w:line="240" w:lineRule="exact"/>
                            <w:jc w:val="right"/>
                            <w:rPr>
                              <w:rFonts w:ascii="宋体" w:hAnsi="宋体"/>
                              <w:sz w:val="18"/>
                              <w:szCs w:val="18"/>
                            </w:rPr>
                          </w:pPr>
                          <w:r w:rsidRPr="00410B10">
                            <w:rPr>
                              <w:rFonts w:ascii="宋体" w:hAnsi="宋体" w:hint="eastAsia"/>
                              <w:sz w:val="18"/>
                              <w:szCs w:val="18"/>
                            </w:rPr>
                            <w:t>49.49%</w:t>
                          </w:r>
                        </w:p>
                      </w:tc>
                      <w:tc>
                        <w:tcPr>
                          <w:tcW w:w="732" w:type="dxa"/>
                          <w:tcBorders>
                            <w:top w:val="single" w:sz="2" w:space="0" w:color="auto"/>
                            <w:left w:val="nil"/>
                            <w:bottom w:val="single" w:sz="2" w:space="0" w:color="auto"/>
                            <w:right w:val="single" w:sz="2" w:space="0" w:color="auto"/>
                          </w:tcBorders>
                          <w:vAlign w:val="center"/>
                          <w:hideMark/>
                        </w:tcPr>
                        <w:p w:rsidR="00410B10" w:rsidRPr="00410B10" w:rsidRDefault="00410B10" w:rsidP="00400251">
                          <w:pPr>
                            <w:spacing w:line="240" w:lineRule="exact"/>
                            <w:jc w:val="left"/>
                            <w:rPr>
                              <w:rFonts w:ascii="宋体" w:hAnsi="宋体"/>
                              <w:sz w:val="18"/>
                              <w:szCs w:val="18"/>
                            </w:rPr>
                          </w:pPr>
                          <w:r w:rsidRPr="00410B10">
                            <w:rPr>
                              <w:rFonts w:ascii="宋体" w:hAnsi="宋体" w:hint="eastAsia"/>
                              <w:sz w:val="18"/>
                              <w:szCs w:val="18"/>
                            </w:rPr>
                            <w:t>尚无法确定</w:t>
                          </w:r>
                        </w:p>
                      </w:tc>
                      <w:tc>
                        <w:tcPr>
                          <w:tcW w:w="732" w:type="dxa"/>
                          <w:tcBorders>
                            <w:top w:val="single" w:sz="2" w:space="0" w:color="auto"/>
                            <w:left w:val="nil"/>
                            <w:bottom w:val="single" w:sz="2" w:space="0" w:color="auto"/>
                            <w:right w:val="single" w:sz="2" w:space="0" w:color="auto"/>
                          </w:tcBorders>
                          <w:vAlign w:val="center"/>
                        </w:tcPr>
                        <w:p w:rsidR="00410B10" w:rsidRPr="00410B10" w:rsidRDefault="00410B10" w:rsidP="00400251">
                          <w:pPr>
                            <w:spacing w:line="240" w:lineRule="exact"/>
                            <w:jc w:val="right"/>
                            <w:rPr>
                              <w:rFonts w:ascii="宋体" w:hAnsi="宋体"/>
                              <w:sz w:val="18"/>
                              <w:szCs w:val="18"/>
                            </w:rPr>
                          </w:pPr>
                        </w:p>
                      </w:tc>
                      <w:tc>
                        <w:tcPr>
                          <w:tcW w:w="782" w:type="dxa"/>
                          <w:tcBorders>
                            <w:top w:val="single" w:sz="2" w:space="0" w:color="auto"/>
                            <w:left w:val="nil"/>
                            <w:bottom w:val="single" w:sz="2" w:space="0" w:color="auto"/>
                            <w:right w:val="single" w:sz="2" w:space="0" w:color="auto"/>
                          </w:tcBorders>
                          <w:vAlign w:val="center"/>
                          <w:hideMark/>
                        </w:tcPr>
                        <w:p w:rsidR="00410B10" w:rsidRPr="00410B10" w:rsidRDefault="00410B10" w:rsidP="00400251">
                          <w:pPr>
                            <w:spacing w:line="240" w:lineRule="exact"/>
                            <w:jc w:val="left"/>
                            <w:rPr>
                              <w:rFonts w:ascii="宋体" w:hAnsi="宋体"/>
                              <w:sz w:val="18"/>
                              <w:szCs w:val="18"/>
                            </w:rPr>
                          </w:pPr>
                          <w:r w:rsidRPr="00410B10">
                            <w:rPr>
                              <w:rFonts w:ascii="宋体" w:hAnsi="宋体" w:hint="eastAsia"/>
                              <w:sz w:val="18"/>
                              <w:szCs w:val="18"/>
                            </w:rPr>
                            <w:t>尚无法确定</w:t>
                          </w:r>
                        </w:p>
                      </w:tc>
                    </w:tr>
                    <w:tr w:rsidR="00410B10" w:rsidRPr="00E40AF0" w:rsidTr="00410B10">
                      <w:trPr>
                        <w:trHeight w:val="240"/>
                      </w:trPr>
                      <w:tc>
                        <w:tcPr>
                          <w:tcW w:w="724" w:type="dxa"/>
                          <w:tcBorders>
                            <w:top w:val="single" w:sz="2" w:space="0" w:color="auto"/>
                            <w:left w:val="single" w:sz="2" w:space="0" w:color="auto"/>
                            <w:bottom w:val="single" w:sz="2" w:space="0" w:color="auto"/>
                            <w:right w:val="single" w:sz="2" w:space="0" w:color="auto"/>
                          </w:tcBorders>
                          <w:hideMark/>
                        </w:tcPr>
                        <w:p w:rsidR="00410B10" w:rsidRPr="00410B10" w:rsidRDefault="00410B10">
                          <w:pPr>
                            <w:rPr>
                              <w:sz w:val="18"/>
                              <w:szCs w:val="18"/>
                            </w:rPr>
                          </w:pPr>
                          <w:r w:rsidRPr="00410B10">
                            <w:rPr>
                              <w:rFonts w:hint="eastAsia"/>
                              <w:sz w:val="18"/>
                              <w:szCs w:val="18"/>
                            </w:rPr>
                            <w:t>新光集团</w:t>
                          </w:r>
                        </w:p>
                      </w:tc>
                      <w:tc>
                        <w:tcPr>
                          <w:tcW w:w="723" w:type="dxa"/>
                          <w:tcBorders>
                            <w:top w:val="single" w:sz="2" w:space="0" w:color="auto"/>
                            <w:left w:val="nil"/>
                            <w:bottom w:val="single" w:sz="2" w:space="0" w:color="auto"/>
                            <w:right w:val="single" w:sz="2" w:space="0" w:color="auto"/>
                          </w:tcBorders>
                          <w:vAlign w:val="center"/>
                          <w:hideMark/>
                        </w:tcPr>
                        <w:p w:rsidR="00410B10" w:rsidRPr="00410B10" w:rsidRDefault="00410B10" w:rsidP="00400251">
                          <w:pPr>
                            <w:spacing w:line="240" w:lineRule="exact"/>
                            <w:jc w:val="left"/>
                            <w:rPr>
                              <w:rFonts w:ascii="宋体" w:hAnsi="宋体"/>
                              <w:sz w:val="18"/>
                              <w:szCs w:val="18"/>
                            </w:rPr>
                          </w:pPr>
                          <w:r w:rsidRPr="00410B10">
                            <w:rPr>
                              <w:rFonts w:ascii="宋体" w:hAnsi="宋体" w:hint="eastAsia"/>
                              <w:sz w:val="18"/>
                              <w:szCs w:val="18"/>
                            </w:rPr>
                            <w:t>控股股东</w:t>
                          </w:r>
                        </w:p>
                      </w:tc>
                      <w:tc>
                        <w:tcPr>
                          <w:tcW w:w="1266" w:type="dxa"/>
                          <w:tcBorders>
                            <w:top w:val="single" w:sz="2" w:space="0" w:color="auto"/>
                            <w:left w:val="nil"/>
                            <w:bottom w:val="single" w:sz="2" w:space="0" w:color="auto"/>
                            <w:right w:val="single" w:sz="2" w:space="0" w:color="auto"/>
                          </w:tcBorders>
                          <w:vAlign w:val="center"/>
                          <w:hideMark/>
                        </w:tcPr>
                        <w:p w:rsidR="00410B10" w:rsidRPr="00410B10" w:rsidRDefault="00410B10" w:rsidP="00400251">
                          <w:pPr>
                            <w:spacing w:line="240" w:lineRule="exact"/>
                            <w:jc w:val="right"/>
                            <w:rPr>
                              <w:rFonts w:ascii="宋体" w:hAnsi="宋体"/>
                              <w:sz w:val="18"/>
                              <w:szCs w:val="18"/>
                            </w:rPr>
                          </w:pPr>
                          <w:r w:rsidRPr="00410B10">
                            <w:rPr>
                              <w:rFonts w:ascii="宋体" w:hAnsi="宋体" w:hint="eastAsia"/>
                              <w:sz w:val="18"/>
                              <w:szCs w:val="18"/>
                            </w:rPr>
                            <w:t>5,500</w:t>
                          </w:r>
                        </w:p>
                      </w:tc>
                      <w:tc>
                        <w:tcPr>
                          <w:tcW w:w="951" w:type="dxa"/>
                          <w:tcBorders>
                            <w:top w:val="single" w:sz="2" w:space="0" w:color="auto"/>
                            <w:left w:val="nil"/>
                            <w:bottom w:val="single" w:sz="2" w:space="0" w:color="auto"/>
                            <w:right w:val="single" w:sz="2" w:space="0" w:color="auto"/>
                          </w:tcBorders>
                          <w:vAlign w:val="center"/>
                          <w:hideMark/>
                        </w:tcPr>
                        <w:p w:rsidR="00410B10" w:rsidRPr="00410B10" w:rsidRDefault="00410B10" w:rsidP="00400251">
                          <w:pPr>
                            <w:spacing w:line="240" w:lineRule="exact"/>
                            <w:jc w:val="right"/>
                            <w:rPr>
                              <w:rFonts w:ascii="宋体" w:hAnsi="宋体"/>
                              <w:sz w:val="18"/>
                              <w:szCs w:val="18"/>
                            </w:rPr>
                          </w:pPr>
                          <w:r w:rsidRPr="00410B10">
                            <w:rPr>
                              <w:rFonts w:ascii="宋体" w:hAnsi="宋体" w:hint="eastAsia"/>
                              <w:sz w:val="18"/>
                              <w:szCs w:val="18"/>
                            </w:rPr>
                            <w:t>28.65%</w:t>
                          </w:r>
                        </w:p>
                      </w:tc>
                      <w:tc>
                        <w:tcPr>
                          <w:tcW w:w="732" w:type="dxa"/>
                          <w:tcBorders>
                            <w:top w:val="single" w:sz="2" w:space="0" w:color="auto"/>
                            <w:left w:val="nil"/>
                            <w:bottom w:val="single" w:sz="2" w:space="0" w:color="auto"/>
                            <w:right w:val="single" w:sz="2" w:space="0" w:color="auto"/>
                          </w:tcBorders>
                          <w:vAlign w:val="center"/>
                          <w:hideMark/>
                        </w:tcPr>
                        <w:p w:rsidR="00410B10" w:rsidRPr="00410B10" w:rsidRDefault="00410B10" w:rsidP="00400251">
                          <w:pPr>
                            <w:spacing w:line="240" w:lineRule="exact"/>
                            <w:jc w:val="left"/>
                            <w:rPr>
                              <w:rFonts w:ascii="宋体" w:hAnsi="宋体"/>
                              <w:sz w:val="18"/>
                              <w:szCs w:val="18"/>
                            </w:rPr>
                          </w:pPr>
                          <w:r w:rsidRPr="00410B10">
                            <w:rPr>
                              <w:rFonts w:ascii="宋体" w:hAnsi="宋体" w:hint="eastAsia"/>
                              <w:sz w:val="18"/>
                              <w:szCs w:val="18"/>
                            </w:rPr>
                            <w:t>最高额信用保证</w:t>
                          </w:r>
                        </w:p>
                      </w:tc>
                      <w:tc>
                        <w:tcPr>
                          <w:tcW w:w="780" w:type="dxa"/>
                          <w:tcBorders>
                            <w:top w:val="single" w:sz="2" w:space="0" w:color="auto"/>
                            <w:left w:val="nil"/>
                            <w:bottom w:val="single" w:sz="2" w:space="0" w:color="auto"/>
                            <w:right w:val="single" w:sz="2" w:space="0" w:color="auto"/>
                          </w:tcBorders>
                          <w:vAlign w:val="center"/>
                          <w:hideMark/>
                        </w:tcPr>
                        <w:p w:rsidR="00410B10" w:rsidRPr="00410B10" w:rsidRDefault="00410B10" w:rsidP="00400251">
                          <w:pPr>
                            <w:spacing w:line="240" w:lineRule="exact"/>
                            <w:jc w:val="left"/>
                            <w:rPr>
                              <w:rFonts w:ascii="宋体" w:hAnsi="宋体"/>
                              <w:sz w:val="18"/>
                              <w:szCs w:val="18"/>
                            </w:rPr>
                          </w:pPr>
                          <w:r w:rsidRPr="00410B10">
                            <w:rPr>
                              <w:rFonts w:ascii="宋体" w:hAnsi="宋体" w:hint="eastAsia"/>
                              <w:sz w:val="18"/>
                              <w:szCs w:val="18"/>
                            </w:rPr>
                            <w:t>自2018年2月12日起</w:t>
                          </w:r>
                        </w:p>
                      </w:tc>
                      <w:tc>
                        <w:tcPr>
                          <w:tcW w:w="1266" w:type="dxa"/>
                          <w:tcBorders>
                            <w:top w:val="single" w:sz="2" w:space="0" w:color="auto"/>
                            <w:left w:val="nil"/>
                            <w:bottom w:val="single" w:sz="2" w:space="0" w:color="auto"/>
                            <w:right w:val="single" w:sz="2" w:space="0" w:color="auto"/>
                          </w:tcBorders>
                          <w:vAlign w:val="center"/>
                          <w:hideMark/>
                        </w:tcPr>
                        <w:p w:rsidR="00410B10" w:rsidRPr="00410B10" w:rsidRDefault="00410B10" w:rsidP="00400251">
                          <w:pPr>
                            <w:spacing w:line="240" w:lineRule="exact"/>
                            <w:jc w:val="right"/>
                            <w:rPr>
                              <w:rFonts w:ascii="宋体" w:hAnsi="宋体"/>
                              <w:sz w:val="18"/>
                              <w:szCs w:val="18"/>
                            </w:rPr>
                          </w:pPr>
                          <w:r w:rsidRPr="00410B10">
                            <w:rPr>
                              <w:rFonts w:ascii="宋体" w:hAnsi="宋体" w:hint="eastAsia"/>
                              <w:sz w:val="18"/>
                              <w:szCs w:val="18"/>
                            </w:rPr>
                            <w:t>5,500</w:t>
                          </w:r>
                        </w:p>
                      </w:tc>
                      <w:tc>
                        <w:tcPr>
                          <w:tcW w:w="951" w:type="dxa"/>
                          <w:tcBorders>
                            <w:top w:val="single" w:sz="2" w:space="0" w:color="auto"/>
                            <w:left w:val="nil"/>
                            <w:bottom w:val="single" w:sz="2" w:space="0" w:color="auto"/>
                            <w:right w:val="single" w:sz="2" w:space="0" w:color="auto"/>
                          </w:tcBorders>
                          <w:vAlign w:val="center"/>
                          <w:hideMark/>
                        </w:tcPr>
                        <w:p w:rsidR="00410B10" w:rsidRPr="00410B10" w:rsidRDefault="00410B10" w:rsidP="00400251">
                          <w:pPr>
                            <w:spacing w:line="240" w:lineRule="exact"/>
                            <w:jc w:val="right"/>
                            <w:rPr>
                              <w:rFonts w:ascii="宋体" w:hAnsi="宋体"/>
                              <w:sz w:val="18"/>
                              <w:szCs w:val="18"/>
                            </w:rPr>
                          </w:pPr>
                          <w:r w:rsidRPr="00410B10">
                            <w:rPr>
                              <w:rFonts w:ascii="宋体" w:hAnsi="宋体" w:hint="eastAsia"/>
                              <w:sz w:val="18"/>
                              <w:szCs w:val="18"/>
                            </w:rPr>
                            <w:t>28.65%</w:t>
                          </w:r>
                        </w:p>
                      </w:tc>
                      <w:tc>
                        <w:tcPr>
                          <w:tcW w:w="732" w:type="dxa"/>
                          <w:tcBorders>
                            <w:top w:val="single" w:sz="2" w:space="0" w:color="auto"/>
                            <w:left w:val="nil"/>
                            <w:bottom w:val="single" w:sz="2" w:space="0" w:color="auto"/>
                            <w:right w:val="single" w:sz="2" w:space="0" w:color="auto"/>
                          </w:tcBorders>
                          <w:vAlign w:val="center"/>
                          <w:hideMark/>
                        </w:tcPr>
                        <w:p w:rsidR="00410B10" w:rsidRPr="00410B10" w:rsidRDefault="00410B10" w:rsidP="00400251">
                          <w:pPr>
                            <w:spacing w:line="240" w:lineRule="exact"/>
                            <w:jc w:val="left"/>
                            <w:rPr>
                              <w:rFonts w:ascii="宋体" w:hAnsi="宋体"/>
                              <w:sz w:val="18"/>
                              <w:szCs w:val="18"/>
                            </w:rPr>
                          </w:pPr>
                          <w:r w:rsidRPr="00410B10">
                            <w:rPr>
                              <w:rFonts w:ascii="宋体" w:hAnsi="宋体" w:hint="eastAsia"/>
                              <w:sz w:val="18"/>
                              <w:szCs w:val="18"/>
                            </w:rPr>
                            <w:t>尚无法确定</w:t>
                          </w:r>
                        </w:p>
                      </w:tc>
                      <w:tc>
                        <w:tcPr>
                          <w:tcW w:w="732" w:type="dxa"/>
                          <w:tcBorders>
                            <w:top w:val="single" w:sz="2" w:space="0" w:color="auto"/>
                            <w:left w:val="nil"/>
                            <w:bottom w:val="single" w:sz="2" w:space="0" w:color="auto"/>
                            <w:right w:val="single" w:sz="2" w:space="0" w:color="auto"/>
                          </w:tcBorders>
                          <w:vAlign w:val="center"/>
                        </w:tcPr>
                        <w:p w:rsidR="00410B10" w:rsidRPr="00410B10" w:rsidRDefault="00410B10" w:rsidP="00400251">
                          <w:pPr>
                            <w:spacing w:line="240" w:lineRule="exact"/>
                            <w:jc w:val="right"/>
                            <w:rPr>
                              <w:rFonts w:ascii="宋体" w:hAnsi="宋体"/>
                              <w:sz w:val="18"/>
                              <w:szCs w:val="18"/>
                            </w:rPr>
                          </w:pPr>
                        </w:p>
                      </w:tc>
                      <w:tc>
                        <w:tcPr>
                          <w:tcW w:w="782" w:type="dxa"/>
                          <w:tcBorders>
                            <w:top w:val="single" w:sz="2" w:space="0" w:color="auto"/>
                            <w:left w:val="nil"/>
                            <w:bottom w:val="single" w:sz="2" w:space="0" w:color="auto"/>
                            <w:right w:val="single" w:sz="2" w:space="0" w:color="auto"/>
                          </w:tcBorders>
                          <w:vAlign w:val="center"/>
                          <w:hideMark/>
                        </w:tcPr>
                        <w:p w:rsidR="00410B10" w:rsidRPr="00410B10" w:rsidRDefault="00410B10" w:rsidP="00400251">
                          <w:pPr>
                            <w:spacing w:line="240" w:lineRule="exact"/>
                            <w:jc w:val="left"/>
                            <w:rPr>
                              <w:rFonts w:ascii="宋体" w:hAnsi="宋体"/>
                              <w:sz w:val="18"/>
                              <w:szCs w:val="18"/>
                            </w:rPr>
                          </w:pPr>
                          <w:r w:rsidRPr="00410B10">
                            <w:rPr>
                              <w:rFonts w:ascii="宋体" w:hAnsi="宋体" w:hint="eastAsia"/>
                              <w:sz w:val="18"/>
                              <w:szCs w:val="18"/>
                            </w:rPr>
                            <w:t>尚无法确定</w:t>
                          </w:r>
                        </w:p>
                      </w:tc>
                    </w:tr>
                    <w:tr w:rsidR="00410B10" w:rsidRPr="00E40AF0" w:rsidTr="00410B10">
                      <w:trPr>
                        <w:trHeight w:val="240"/>
                      </w:trPr>
                      <w:tc>
                        <w:tcPr>
                          <w:tcW w:w="724" w:type="dxa"/>
                          <w:tcBorders>
                            <w:top w:val="single" w:sz="2" w:space="0" w:color="auto"/>
                            <w:left w:val="single" w:sz="2" w:space="0" w:color="auto"/>
                            <w:bottom w:val="single" w:sz="2" w:space="0" w:color="auto"/>
                            <w:right w:val="single" w:sz="2" w:space="0" w:color="auto"/>
                          </w:tcBorders>
                          <w:hideMark/>
                        </w:tcPr>
                        <w:p w:rsidR="00410B10" w:rsidRPr="00410B10" w:rsidRDefault="00410B10">
                          <w:pPr>
                            <w:rPr>
                              <w:sz w:val="18"/>
                              <w:szCs w:val="18"/>
                            </w:rPr>
                          </w:pPr>
                          <w:r w:rsidRPr="00410B10">
                            <w:rPr>
                              <w:rFonts w:hint="eastAsia"/>
                              <w:sz w:val="18"/>
                              <w:szCs w:val="18"/>
                            </w:rPr>
                            <w:t>新光集团</w:t>
                          </w:r>
                        </w:p>
                      </w:tc>
                      <w:tc>
                        <w:tcPr>
                          <w:tcW w:w="723" w:type="dxa"/>
                          <w:tcBorders>
                            <w:top w:val="single" w:sz="2" w:space="0" w:color="auto"/>
                            <w:left w:val="nil"/>
                            <w:bottom w:val="single" w:sz="2" w:space="0" w:color="auto"/>
                            <w:right w:val="single" w:sz="2" w:space="0" w:color="auto"/>
                          </w:tcBorders>
                          <w:vAlign w:val="center"/>
                          <w:hideMark/>
                        </w:tcPr>
                        <w:p w:rsidR="00410B10" w:rsidRPr="00410B10" w:rsidRDefault="00410B10" w:rsidP="00400251">
                          <w:pPr>
                            <w:spacing w:line="240" w:lineRule="exact"/>
                            <w:jc w:val="left"/>
                            <w:rPr>
                              <w:rFonts w:ascii="宋体" w:hAnsi="宋体"/>
                              <w:sz w:val="18"/>
                              <w:szCs w:val="18"/>
                            </w:rPr>
                          </w:pPr>
                          <w:r w:rsidRPr="00410B10">
                            <w:rPr>
                              <w:rFonts w:ascii="宋体" w:hAnsi="宋体" w:hint="eastAsia"/>
                              <w:sz w:val="18"/>
                              <w:szCs w:val="18"/>
                            </w:rPr>
                            <w:t>控股股东</w:t>
                          </w:r>
                        </w:p>
                      </w:tc>
                      <w:tc>
                        <w:tcPr>
                          <w:tcW w:w="1266" w:type="dxa"/>
                          <w:tcBorders>
                            <w:top w:val="single" w:sz="2" w:space="0" w:color="auto"/>
                            <w:left w:val="nil"/>
                            <w:bottom w:val="single" w:sz="2" w:space="0" w:color="auto"/>
                            <w:right w:val="single" w:sz="2" w:space="0" w:color="auto"/>
                          </w:tcBorders>
                          <w:vAlign w:val="center"/>
                          <w:hideMark/>
                        </w:tcPr>
                        <w:p w:rsidR="00410B10" w:rsidRPr="00410B10" w:rsidRDefault="00410B10" w:rsidP="00400251">
                          <w:pPr>
                            <w:spacing w:line="240" w:lineRule="exact"/>
                            <w:jc w:val="right"/>
                            <w:rPr>
                              <w:rFonts w:ascii="宋体" w:hAnsi="宋体"/>
                              <w:sz w:val="18"/>
                              <w:szCs w:val="18"/>
                            </w:rPr>
                          </w:pPr>
                          <w:r w:rsidRPr="00410B10">
                            <w:rPr>
                              <w:rFonts w:ascii="宋体" w:hAnsi="宋体" w:hint="eastAsia"/>
                              <w:sz w:val="18"/>
                              <w:szCs w:val="18"/>
                            </w:rPr>
                            <w:t>3,500</w:t>
                          </w:r>
                        </w:p>
                      </w:tc>
                      <w:tc>
                        <w:tcPr>
                          <w:tcW w:w="951" w:type="dxa"/>
                          <w:tcBorders>
                            <w:top w:val="single" w:sz="2" w:space="0" w:color="auto"/>
                            <w:left w:val="nil"/>
                            <w:bottom w:val="single" w:sz="2" w:space="0" w:color="auto"/>
                            <w:right w:val="single" w:sz="2" w:space="0" w:color="auto"/>
                          </w:tcBorders>
                          <w:vAlign w:val="center"/>
                          <w:hideMark/>
                        </w:tcPr>
                        <w:p w:rsidR="00410B10" w:rsidRPr="00410B10" w:rsidRDefault="00410B10" w:rsidP="00400251">
                          <w:pPr>
                            <w:spacing w:line="240" w:lineRule="exact"/>
                            <w:jc w:val="right"/>
                            <w:rPr>
                              <w:rFonts w:ascii="宋体" w:hAnsi="宋体"/>
                              <w:sz w:val="18"/>
                              <w:szCs w:val="18"/>
                            </w:rPr>
                          </w:pPr>
                          <w:r w:rsidRPr="00410B10">
                            <w:rPr>
                              <w:rFonts w:ascii="宋体" w:hAnsi="宋体" w:hint="eastAsia"/>
                              <w:sz w:val="18"/>
                              <w:szCs w:val="18"/>
                            </w:rPr>
                            <w:t>18.23%</w:t>
                          </w:r>
                        </w:p>
                      </w:tc>
                      <w:tc>
                        <w:tcPr>
                          <w:tcW w:w="732" w:type="dxa"/>
                          <w:tcBorders>
                            <w:top w:val="single" w:sz="2" w:space="0" w:color="auto"/>
                            <w:left w:val="nil"/>
                            <w:bottom w:val="single" w:sz="2" w:space="0" w:color="auto"/>
                            <w:right w:val="single" w:sz="2" w:space="0" w:color="auto"/>
                          </w:tcBorders>
                          <w:vAlign w:val="center"/>
                          <w:hideMark/>
                        </w:tcPr>
                        <w:p w:rsidR="00410B10" w:rsidRPr="00410B10" w:rsidRDefault="00410B10" w:rsidP="00400251">
                          <w:pPr>
                            <w:spacing w:line="240" w:lineRule="exact"/>
                            <w:jc w:val="left"/>
                            <w:rPr>
                              <w:rFonts w:ascii="宋体" w:hAnsi="宋体"/>
                              <w:sz w:val="18"/>
                              <w:szCs w:val="18"/>
                            </w:rPr>
                          </w:pPr>
                          <w:r w:rsidRPr="00410B10">
                            <w:rPr>
                              <w:rFonts w:ascii="宋体" w:hAnsi="宋体" w:hint="eastAsia"/>
                              <w:sz w:val="18"/>
                              <w:szCs w:val="18"/>
                            </w:rPr>
                            <w:t>最高额信用保证</w:t>
                          </w:r>
                        </w:p>
                      </w:tc>
                      <w:tc>
                        <w:tcPr>
                          <w:tcW w:w="780" w:type="dxa"/>
                          <w:tcBorders>
                            <w:top w:val="single" w:sz="2" w:space="0" w:color="auto"/>
                            <w:left w:val="nil"/>
                            <w:bottom w:val="single" w:sz="2" w:space="0" w:color="auto"/>
                            <w:right w:val="single" w:sz="2" w:space="0" w:color="auto"/>
                          </w:tcBorders>
                          <w:vAlign w:val="center"/>
                          <w:hideMark/>
                        </w:tcPr>
                        <w:p w:rsidR="00410B10" w:rsidRPr="00410B10" w:rsidRDefault="00410B10" w:rsidP="00400251">
                          <w:pPr>
                            <w:spacing w:line="240" w:lineRule="exact"/>
                            <w:jc w:val="left"/>
                            <w:rPr>
                              <w:rFonts w:ascii="宋体" w:hAnsi="宋体"/>
                              <w:sz w:val="18"/>
                              <w:szCs w:val="18"/>
                            </w:rPr>
                          </w:pPr>
                          <w:r w:rsidRPr="00410B10">
                            <w:rPr>
                              <w:rFonts w:ascii="宋体" w:hAnsi="宋体" w:hint="eastAsia"/>
                              <w:sz w:val="18"/>
                              <w:szCs w:val="18"/>
                            </w:rPr>
                            <w:t>自2018年2月12日起</w:t>
                          </w:r>
                        </w:p>
                      </w:tc>
                      <w:tc>
                        <w:tcPr>
                          <w:tcW w:w="1266" w:type="dxa"/>
                          <w:tcBorders>
                            <w:top w:val="single" w:sz="2" w:space="0" w:color="auto"/>
                            <w:left w:val="nil"/>
                            <w:bottom w:val="single" w:sz="2" w:space="0" w:color="auto"/>
                            <w:right w:val="single" w:sz="2" w:space="0" w:color="auto"/>
                          </w:tcBorders>
                          <w:vAlign w:val="center"/>
                          <w:hideMark/>
                        </w:tcPr>
                        <w:p w:rsidR="00410B10" w:rsidRPr="00410B10" w:rsidRDefault="00410B10" w:rsidP="00400251">
                          <w:pPr>
                            <w:spacing w:line="240" w:lineRule="exact"/>
                            <w:jc w:val="right"/>
                            <w:rPr>
                              <w:rFonts w:ascii="宋体" w:hAnsi="宋体"/>
                              <w:sz w:val="18"/>
                              <w:szCs w:val="18"/>
                            </w:rPr>
                          </w:pPr>
                          <w:r w:rsidRPr="00410B10">
                            <w:rPr>
                              <w:rFonts w:ascii="宋体" w:hAnsi="宋体" w:hint="eastAsia"/>
                              <w:sz w:val="18"/>
                              <w:szCs w:val="18"/>
                            </w:rPr>
                            <w:t>3,500</w:t>
                          </w:r>
                        </w:p>
                      </w:tc>
                      <w:tc>
                        <w:tcPr>
                          <w:tcW w:w="951" w:type="dxa"/>
                          <w:tcBorders>
                            <w:top w:val="single" w:sz="2" w:space="0" w:color="auto"/>
                            <w:left w:val="nil"/>
                            <w:bottom w:val="single" w:sz="2" w:space="0" w:color="auto"/>
                            <w:right w:val="single" w:sz="2" w:space="0" w:color="auto"/>
                          </w:tcBorders>
                          <w:vAlign w:val="center"/>
                          <w:hideMark/>
                        </w:tcPr>
                        <w:p w:rsidR="00410B10" w:rsidRPr="00410B10" w:rsidRDefault="00410B10" w:rsidP="00400251">
                          <w:pPr>
                            <w:spacing w:line="240" w:lineRule="exact"/>
                            <w:jc w:val="right"/>
                            <w:rPr>
                              <w:rFonts w:ascii="宋体" w:hAnsi="宋体"/>
                              <w:sz w:val="18"/>
                              <w:szCs w:val="18"/>
                            </w:rPr>
                          </w:pPr>
                          <w:r w:rsidRPr="00410B10">
                            <w:rPr>
                              <w:rFonts w:ascii="宋体" w:hAnsi="宋体" w:hint="eastAsia"/>
                              <w:sz w:val="18"/>
                              <w:szCs w:val="18"/>
                            </w:rPr>
                            <w:t>18.23%</w:t>
                          </w:r>
                        </w:p>
                      </w:tc>
                      <w:tc>
                        <w:tcPr>
                          <w:tcW w:w="732" w:type="dxa"/>
                          <w:tcBorders>
                            <w:top w:val="single" w:sz="2" w:space="0" w:color="auto"/>
                            <w:left w:val="nil"/>
                            <w:bottom w:val="single" w:sz="2" w:space="0" w:color="auto"/>
                            <w:right w:val="single" w:sz="2" w:space="0" w:color="auto"/>
                          </w:tcBorders>
                          <w:vAlign w:val="center"/>
                          <w:hideMark/>
                        </w:tcPr>
                        <w:p w:rsidR="00410B10" w:rsidRPr="00410B10" w:rsidRDefault="00410B10" w:rsidP="00400251">
                          <w:pPr>
                            <w:spacing w:line="240" w:lineRule="exact"/>
                            <w:jc w:val="left"/>
                            <w:rPr>
                              <w:rFonts w:ascii="宋体" w:hAnsi="宋体"/>
                              <w:sz w:val="18"/>
                              <w:szCs w:val="18"/>
                            </w:rPr>
                          </w:pPr>
                          <w:r w:rsidRPr="00410B10">
                            <w:rPr>
                              <w:rFonts w:ascii="宋体" w:hAnsi="宋体" w:hint="eastAsia"/>
                              <w:sz w:val="18"/>
                              <w:szCs w:val="18"/>
                            </w:rPr>
                            <w:t>尚无法确定</w:t>
                          </w:r>
                        </w:p>
                      </w:tc>
                      <w:tc>
                        <w:tcPr>
                          <w:tcW w:w="732" w:type="dxa"/>
                          <w:tcBorders>
                            <w:top w:val="single" w:sz="2" w:space="0" w:color="auto"/>
                            <w:left w:val="nil"/>
                            <w:bottom w:val="single" w:sz="2" w:space="0" w:color="auto"/>
                            <w:right w:val="single" w:sz="2" w:space="0" w:color="auto"/>
                          </w:tcBorders>
                          <w:vAlign w:val="center"/>
                        </w:tcPr>
                        <w:p w:rsidR="00410B10" w:rsidRPr="00410B10" w:rsidRDefault="00410B10" w:rsidP="00400251">
                          <w:pPr>
                            <w:spacing w:line="240" w:lineRule="exact"/>
                            <w:jc w:val="right"/>
                            <w:rPr>
                              <w:rFonts w:ascii="宋体" w:hAnsi="宋体"/>
                              <w:sz w:val="18"/>
                              <w:szCs w:val="18"/>
                            </w:rPr>
                          </w:pPr>
                        </w:p>
                      </w:tc>
                      <w:tc>
                        <w:tcPr>
                          <w:tcW w:w="782" w:type="dxa"/>
                          <w:tcBorders>
                            <w:top w:val="single" w:sz="2" w:space="0" w:color="auto"/>
                            <w:left w:val="nil"/>
                            <w:bottom w:val="single" w:sz="2" w:space="0" w:color="auto"/>
                            <w:right w:val="single" w:sz="2" w:space="0" w:color="auto"/>
                          </w:tcBorders>
                          <w:vAlign w:val="center"/>
                          <w:hideMark/>
                        </w:tcPr>
                        <w:p w:rsidR="00410B10" w:rsidRPr="00410B10" w:rsidRDefault="00410B10" w:rsidP="00400251">
                          <w:pPr>
                            <w:spacing w:line="240" w:lineRule="exact"/>
                            <w:jc w:val="left"/>
                            <w:rPr>
                              <w:rFonts w:ascii="宋体" w:hAnsi="宋体"/>
                              <w:sz w:val="18"/>
                              <w:szCs w:val="18"/>
                            </w:rPr>
                          </w:pPr>
                          <w:r w:rsidRPr="00410B10">
                            <w:rPr>
                              <w:rFonts w:ascii="宋体" w:hAnsi="宋体" w:hint="eastAsia"/>
                              <w:sz w:val="18"/>
                              <w:szCs w:val="18"/>
                            </w:rPr>
                            <w:t>尚无法确定</w:t>
                          </w:r>
                        </w:p>
                      </w:tc>
                    </w:tr>
                    <w:tr w:rsidR="00410B10" w:rsidRPr="00E40AF0" w:rsidTr="00410B10">
                      <w:trPr>
                        <w:trHeight w:val="240"/>
                      </w:trPr>
                      <w:tc>
                        <w:tcPr>
                          <w:tcW w:w="724" w:type="dxa"/>
                          <w:tcBorders>
                            <w:top w:val="single" w:sz="2" w:space="0" w:color="auto"/>
                            <w:left w:val="single" w:sz="2" w:space="0" w:color="auto"/>
                            <w:bottom w:val="single" w:sz="2" w:space="0" w:color="auto"/>
                            <w:right w:val="single" w:sz="2" w:space="0" w:color="auto"/>
                          </w:tcBorders>
                          <w:hideMark/>
                        </w:tcPr>
                        <w:p w:rsidR="00410B10" w:rsidRPr="00410B10" w:rsidRDefault="00410B10">
                          <w:pPr>
                            <w:rPr>
                              <w:sz w:val="18"/>
                              <w:szCs w:val="18"/>
                            </w:rPr>
                          </w:pPr>
                          <w:r w:rsidRPr="00410B10">
                            <w:rPr>
                              <w:rFonts w:hint="eastAsia"/>
                              <w:sz w:val="18"/>
                              <w:szCs w:val="18"/>
                            </w:rPr>
                            <w:t>新光集团</w:t>
                          </w:r>
                        </w:p>
                      </w:tc>
                      <w:tc>
                        <w:tcPr>
                          <w:tcW w:w="723" w:type="dxa"/>
                          <w:tcBorders>
                            <w:top w:val="single" w:sz="2" w:space="0" w:color="auto"/>
                            <w:left w:val="nil"/>
                            <w:bottom w:val="single" w:sz="2" w:space="0" w:color="auto"/>
                            <w:right w:val="single" w:sz="2" w:space="0" w:color="auto"/>
                          </w:tcBorders>
                          <w:vAlign w:val="center"/>
                          <w:hideMark/>
                        </w:tcPr>
                        <w:p w:rsidR="00410B10" w:rsidRPr="00410B10" w:rsidRDefault="00410B10" w:rsidP="00400251">
                          <w:pPr>
                            <w:spacing w:line="240" w:lineRule="exact"/>
                            <w:jc w:val="left"/>
                            <w:rPr>
                              <w:rFonts w:ascii="宋体" w:hAnsi="宋体"/>
                              <w:sz w:val="18"/>
                              <w:szCs w:val="18"/>
                            </w:rPr>
                          </w:pPr>
                          <w:r w:rsidRPr="00410B10">
                            <w:rPr>
                              <w:rFonts w:ascii="宋体" w:hAnsi="宋体" w:hint="eastAsia"/>
                              <w:sz w:val="18"/>
                              <w:szCs w:val="18"/>
                            </w:rPr>
                            <w:t>控股股东</w:t>
                          </w:r>
                        </w:p>
                      </w:tc>
                      <w:tc>
                        <w:tcPr>
                          <w:tcW w:w="1266" w:type="dxa"/>
                          <w:tcBorders>
                            <w:top w:val="single" w:sz="2" w:space="0" w:color="auto"/>
                            <w:left w:val="nil"/>
                            <w:bottom w:val="single" w:sz="2" w:space="0" w:color="auto"/>
                            <w:right w:val="single" w:sz="2" w:space="0" w:color="auto"/>
                          </w:tcBorders>
                          <w:vAlign w:val="center"/>
                          <w:hideMark/>
                        </w:tcPr>
                        <w:p w:rsidR="00410B10" w:rsidRPr="00410B10" w:rsidRDefault="00410B10" w:rsidP="00400251">
                          <w:pPr>
                            <w:spacing w:line="240" w:lineRule="exact"/>
                            <w:jc w:val="right"/>
                            <w:rPr>
                              <w:rFonts w:ascii="宋体" w:hAnsi="宋体"/>
                              <w:sz w:val="18"/>
                              <w:szCs w:val="18"/>
                            </w:rPr>
                          </w:pPr>
                          <w:r w:rsidRPr="00410B10">
                            <w:rPr>
                              <w:rFonts w:ascii="宋体" w:hAnsi="宋体" w:hint="eastAsia"/>
                              <w:sz w:val="18"/>
                              <w:szCs w:val="18"/>
                            </w:rPr>
                            <w:t>16,500</w:t>
                          </w:r>
                        </w:p>
                      </w:tc>
                      <w:tc>
                        <w:tcPr>
                          <w:tcW w:w="951" w:type="dxa"/>
                          <w:tcBorders>
                            <w:top w:val="single" w:sz="2" w:space="0" w:color="auto"/>
                            <w:left w:val="nil"/>
                            <w:bottom w:val="single" w:sz="2" w:space="0" w:color="auto"/>
                            <w:right w:val="single" w:sz="2" w:space="0" w:color="auto"/>
                          </w:tcBorders>
                          <w:vAlign w:val="center"/>
                          <w:hideMark/>
                        </w:tcPr>
                        <w:p w:rsidR="00410B10" w:rsidRPr="00410B10" w:rsidRDefault="00410B10" w:rsidP="00400251">
                          <w:pPr>
                            <w:spacing w:line="240" w:lineRule="exact"/>
                            <w:jc w:val="right"/>
                            <w:rPr>
                              <w:rFonts w:ascii="宋体" w:hAnsi="宋体"/>
                              <w:sz w:val="18"/>
                              <w:szCs w:val="18"/>
                            </w:rPr>
                          </w:pPr>
                          <w:r w:rsidRPr="00410B10">
                            <w:rPr>
                              <w:rFonts w:ascii="宋体" w:hAnsi="宋体" w:hint="eastAsia"/>
                              <w:sz w:val="18"/>
                              <w:szCs w:val="18"/>
                            </w:rPr>
                            <w:t>85.96%</w:t>
                          </w:r>
                        </w:p>
                      </w:tc>
                      <w:tc>
                        <w:tcPr>
                          <w:tcW w:w="732" w:type="dxa"/>
                          <w:tcBorders>
                            <w:top w:val="single" w:sz="2" w:space="0" w:color="auto"/>
                            <w:left w:val="nil"/>
                            <w:bottom w:val="single" w:sz="2" w:space="0" w:color="auto"/>
                            <w:right w:val="single" w:sz="2" w:space="0" w:color="auto"/>
                          </w:tcBorders>
                          <w:vAlign w:val="center"/>
                          <w:hideMark/>
                        </w:tcPr>
                        <w:p w:rsidR="00410B10" w:rsidRPr="00410B10" w:rsidRDefault="00410B10" w:rsidP="00400251">
                          <w:pPr>
                            <w:spacing w:line="240" w:lineRule="exact"/>
                            <w:jc w:val="left"/>
                            <w:rPr>
                              <w:rFonts w:ascii="宋体" w:hAnsi="宋体"/>
                              <w:sz w:val="18"/>
                              <w:szCs w:val="18"/>
                            </w:rPr>
                          </w:pPr>
                          <w:r w:rsidRPr="00410B10">
                            <w:rPr>
                              <w:rFonts w:ascii="宋体" w:hAnsi="宋体" w:hint="eastAsia"/>
                              <w:sz w:val="18"/>
                              <w:szCs w:val="18"/>
                            </w:rPr>
                            <w:t>最高额信用保证</w:t>
                          </w:r>
                        </w:p>
                      </w:tc>
                      <w:tc>
                        <w:tcPr>
                          <w:tcW w:w="780" w:type="dxa"/>
                          <w:tcBorders>
                            <w:top w:val="single" w:sz="2" w:space="0" w:color="auto"/>
                            <w:left w:val="nil"/>
                            <w:bottom w:val="single" w:sz="2" w:space="0" w:color="auto"/>
                            <w:right w:val="single" w:sz="2" w:space="0" w:color="auto"/>
                          </w:tcBorders>
                          <w:vAlign w:val="center"/>
                          <w:hideMark/>
                        </w:tcPr>
                        <w:p w:rsidR="00410B10" w:rsidRPr="00410B10" w:rsidRDefault="00410B10" w:rsidP="00400251">
                          <w:pPr>
                            <w:spacing w:line="240" w:lineRule="exact"/>
                            <w:jc w:val="left"/>
                            <w:rPr>
                              <w:rFonts w:ascii="宋体" w:hAnsi="宋体"/>
                              <w:sz w:val="18"/>
                              <w:szCs w:val="18"/>
                            </w:rPr>
                          </w:pPr>
                          <w:r w:rsidRPr="00410B10">
                            <w:rPr>
                              <w:rFonts w:ascii="宋体" w:hAnsi="宋体" w:hint="eastAsia"/>
                              <w:sz w:val="18"/>
                              <w:szCs w:val="18"/>
                            </w:rPr>
                            <w:t>自2018年2月13日起</w:t>
                          </w:r>
                        </w:p>
                      </w:tc>
                      <w:tc>
                        <w:tcPr>
                          <w:tcW w:w="1266" w:type="dxa"/>
                          <w:tcBorders>
                            <w:top w:val="single" w:sz="2" w:space="0" w:color="auto"/>
                            <w:left w:val="nil"/>
                            <w:bottom w:val="single" w:sz="2" w:space="0" w:color="auto"/>
                            <w:right w:val="single" w:sz="2" w:space="0" w:color="auto"/>
                          </w:tcBorders>
                          <w:vAlign w:val="center"/>
                          <w:hideMark/>
                        </w:tcPr>
                        <w:p w:rsidR="00410B10" w:rsidRPr="00410B10" w:rsidRDefault="00410B10" w:rsidP="00400251">
                          <w:pPr>
                            <w:spacing w:line="240" w:lineRule="exact"/>
                            <w:jc w:val="right"/>
                            <w:rPr>
                              <w:rFonts w:ascii="宋体" w:hAnsi="宋体"/>
                              <w:sz w:val="18"/>
                              <w:szCs w:val="18"/>
                            </w:rPr>
                          </w:pPr>
                          <w:r w:rsidRPr="00410B10">
                            <w:rPr>
                              <w:rFonts w:ascii="宋体" w:hAnsi="宋体" w:hint="eastAsia"/>
                              <w:sz w:val="18"/>
                              <w:szCs w:val="18"/>
                            </w:rPr>
                            <w:t>16,500</w:t>
                          </w:r>
                        </w:p>
                      </w:tc>
                      <w:tc>
                        <w:tcPr>
                          <w:tcW w:w="951" w:type="dxa"/>
                          <w:tcBorders>
                            <w:top w:val="single" w:sz="2" w:space="0" w:color="auto"/>
                            <w:left w:val="nil"/>
                            <w:bottom w:val="single" w:sz="2" w:space="0" w:color="auto"/>
                            <w:right w:val="single" w:sz="2" w:space="0" w:color="auto"/>
                          </w:tcBorders>
                          <w:vAlign w:val="center"/>
                          <w:hideMark/>
                        </w:tcPr>
                        <w:p w:rsidR="00410B10" w:rsidRPr="00410B10" w:rsidRDefault="00410B10" w:rsidP="00400251">
                          <w:pPr>
                            <w:spacing w:line="240" w:lineRule="exact"/>
                            <w:jc w:val="right"/>
                            <w:rPr>
                              <w:rFonts w:ascii="宋体" w:hAnsi="宋体"/>
                              <w:sz w:val="18"/>
                              <w:szCs w:val="18"/>
                            </w:rPr>
                          </w:pPr>
                          <w:r w:rsidRPr="00410B10">
                            <w:rPr>
                              <w:rFonts w:ascii="宋体" w:hAnsi="宋体" w:hint="eastAsia"/>
                              <w:sz w:val="18"/>
                              <w:szCs w:val="18"/>
                            </w:rPr>
                            <w:t>85.96%</w:t>
                          </w:r>
                        </w:p>
                      </w:tc>
                      <w:tc>
                        <w:tcPr>
                          <w:tcW w:w="732" w:type="dxa"/>
                          <w:tcBorders>
                            <w:top w:val="single" w:sz="2" w:space="0" w:color="auto"/>
                            <w:left w:val="nil"/>
                            <w:bottom w:val="single" w:sz="2" w:space="0" w:color="auto"/>
                            <w:right w:val="single" w:sz="2" w:space="0" w:color="auto"/>
                          </w:tcBorders>
                          <w:vAlign w:val="center"/>
                          <w:hideMark/>
                        </w:tcPr>
                        <w:p w:rsidR="00410B10" w:rsidRPr="00410B10" w:rsidRDefault="00410B10" w:rsidP="00400251">
                          <w:pPr>
                            <w:spacing w:line="240" w:lineRule="exact"/>
                            <w:jc w:val="left"/>
                            <w:rPr>
                              <w:rFonts w:ascii="宋体" w:hAnsi="宋体"/>
                              <w:sz w:val="18"/>
                              <w:szCs w:val="18"/>
                            </w:rPr>
                          </w:pPr>
                          <w:r w:rsidRPr="00410B10">
                            <w:rPr>
                              <w:rFonts w:ascii="宋体" w:hAnsi="宋体" w:hint="eastAsia"/>
                              <w:sz w:val="18"/>
                              <w:szCs w:val="18"/>
                            </w:rPr>
                            <w:t>尚无法确定</w:t>
                          </w:r>
                        </w:p>
                      </w:tc>
                      <w:tc>
                        <w:tcPr>
                          <w:tcW w:w="732" w:type="dxa"/>
                          <w:tcBorders>
                            <w:top w:val="single" w:sz="2" w:space="0" w:color="auto"/>
                            <w:left w:val="nil"/>
                            <w:bottom w:val="single" w:sz="2" w:space="0" w:color="auto"/>
                            <w:right w:val="single" w:sz="2" w:space="0" w:color="auto"/>
                          </w:tcBorders>
                          <w:vAlign w:val="center"/>
                        </w:tcPr>
                        <w:p w:rsidR="00410B10" w:rsidRPr="00410B10" w:rsidRDefault="00410B10" w:rsidP="00400251">
                          <w:pPr>
                            <w:spacing w:line="240" w:lineRule="exact"/>
                            <w:jc w:val="right"/>
                            <w:rPr>
                              <w:rFonts w:ascii="宋体" w:hAnsi="宋体"/>
                              <w:sz w:val="18"/>
                              <w:szCs w:val="18"/>
                            </w:rPr>
                          </w:pPr>
                        </w:p>
                      </w:tc>
                      <w:tc>
                        <w:tcPr>
                          <w:tcW w:w="782" w:type="dxa"/>
                          <w:tcBorders>
                            <w:top w:val="single" w:sz="2" w:space="0" w:color="auto"/>
                            <w:left w:val="nil"/>
                            <w:bottom w:val="single" w:sz="2" w:space="0" w:color="auto"/>
                            <w:right w:val="single" w:sz="2" w:space="0" w:color="auto"/>
                          </w:tcBorders>
                          <w:vAlign w:val="center"/>
                          <w:hideMark/>
                        </w:tcPr>
                        <w:p w:rsidR="00410B10" w:rsidRPr="00410B10" w:rsidRDefault="00410B10" w:rsidP="00400251">
                          <w:pPr>
                            <w:spacing w:line="240" w:lineRule="exact"/>
                            <w:jc w:val="left"/>
                            <w:rPr>
                              <w:rFonts w:ascii="宋体" w:hAnsi="宋体"/>
                              <w:sz w:val="18"/>
                              <w:szCs w:val="18"/>
                            </w:rPr>
                          </w:pPr>
                          <w:r w:rsidRPr="00410B10">
                            <w:rPr>
                              <w:rFonts w:ascii="宋体" w:hAnsi="宋体" w:hint="eastAsia"/>
                              <w:sz w:val="18"/>
                              <w:szCs w:val="18"/>
                            </w:rPr>
                            <w:t>尚无法确定</w:t>
                          </w:r>
                        </w:p>
                      </w:tc>
                    </w:tr>
                    <w:tr w:rsidR="00410B10" w:rsidRPr="00E40AF0" w:rsidTr="00DB78B5">
                      <w:trPr>
                        <w:trHeight w:val="240"/>
                      </w:trPr>
                      <w:tc>
                        <w:tcPr>
                          <w:tcW w:w="724" w:type="dxa"/>
                          <w:tcBorders>
                            <w:top w:val="single" w:sz="2" w:space="0" w:color="auto"/>
                            <w:left w:val="single" w:sz="2" w:space="0" w:color="auto"/>
                            <w:bottom w:val="single" w:sz="2" w:space="0" w:color="auto"/>
                            <w:right w:val="single" w:sz="2" w:space="0" w:color="auto"/>
                          </w:tcBorders>
                          <w:hideMark/>
                        </w:tcPr>
                        <w:p w:rsidR="00410B10" w:rsidRPr="00410B10" w:rsidRDefault="00410B10">
                          <w:pPr>
                            <w:rPr>
                              <w:sz w:val="18"/>
                              <w:szCs w:val="18"/>
                            </w:rPr>
                          </w:pPr>
                          <w:r w:rsidRPr="00410B10">
                            <w:rPr>
                              <w:rFonts w:hint="eastAsia"/>
                              <w:sz w:val="18"/>
                              <w:szCs w:val="18"/>
                            </w:rPr>
                            <w:t>新光集团</w:t>
                          </w:r>
                        </w:p>
                      </w:tc>
                      <w:tc>
                        <w:tcPr>
                          <w:tcW w:w="723" w:type="dxa"/>
                          <w:tcBorders>
                            <w:top w:val="single" w:sz="2" w:space="0" w:color="auto"/>
                            <w:left w:val="nil"/>
                            <w:bottom w:val="single" w:sz="2" w:space="0" w:color="auto"/>
                            <w:right w:val="single" w:sz="2" w:space="0" w:color="auto"/>
                          </w:tcBorders>
                          <w:vAlign w:val="center"/>
                          <w:hideMark/>
                        </w:tcPr>
                        <w:p w:rsidR="00410B10" w:rsidRPr="00410B10" w:rsidRDefault="00410B10" w:rsidP="00400251">
                          <w:pPr>
                            <w:spacing w:line="240" w:lineRule="exact"/>
                            <w:jc w:val="left"/>
                            <w:rPr>
                              <w:rFonts w:ascii="宋体" w:hAnsi="宋体"/>
                              <w:sz w:val="18"/>
                              <w:szCs w:val="18"/>
                            </w:rPr>
                          </w:pPr>
                          <w:r w:rsidRPr="00410B10">
                            <w:rPr>
                              <w:rFonts w:ascii="宋体" w:hAnsi="宋体" w:hint="eastAsia"/>
                              <w:sz w:val="18"/>
                              <w:szCs w:val="18"/>
                            </w:rPr>
                            <w:t>控股股东</w:t>
                          </w:r>
                        </w:p>
                      </w:tc>
                      <w:tc>
                        <w:tcPr>
                          <w:tcW w:w="1266" w:type="dxa"/>
                          <w:tcBorders>
                            <w:top w:val="single" w:sz="2" w:space="0" w:color="auto"/>
                            <w:left w:val="nil"/>
                            <w:bottom w:val="single" w:sz="2" w:space="0" w:color="auto"/>
                            <w:right w:val="single" w:sz="2" w:space="0" w:color="auto"/>
                          </w:tcBorders>
                          <w:vAlign w:val="center"/>
                          <w:hideMark/>
                        </w:tcPr>
                        <w:p w:rsidR="00410B10" w:rsidRPr="00410B10" w:rsidRDefault="00410B10" w:rsidP="00400251">
                          <w:pPr>
                            <w:spacing w:line="240" w:lineRule="exact"/>
                            <w:jc w:val="right"/>
                            <w:rPr>
                              <w:rFonts w:ascii="宋体" w:hAnsi="宋体"/>
                              <w:sz w:val="18"/>
                              <w:szCs w:val="18"/>
                            </w:rPr>
                          </w:pPr>
                          <w:r w:rsidRPr="00410B10">
                            <w:rPr>
                              <w:rFonts w:ascii="宋体" w:hAnsi="宋体" w:hint="eastAsia"/>
                              <w:sz w:val="18"/>
                              <w:szCs w:val="18"/>
                            </w:rPr>
                            <w:t>10,000</w:t>
                          </w:r>
                        </w:p>
                      </w:tc>
                      <w:tc>
                        <w:tcPr>
                          <w:tcW w:w="951" w:type="dxa"/>
                          <w:tcBorders>
                            <w:top w:val="single" w:sz="2" w:space="0" w:color="auto"/>
                            <w:left w:val="nil"/>
                            <w:bottom w:val="single" w:sz="2" w:space="0" w:color="auto"/>
                            <w:right w:val="single" w:sz="2" w:space="0" w:color="auto"/>
                          </w:tcBorders>
                          <w:vAlign w:val="center"/>
                          <w:hideMark/>
                        </w:tcPr>
                        <w:p w:rsidR="00410B10" w:rsidRPr="00410B10" w:rsidRDefault="00410B10" w:rsidP="00400251">
                          <w:pPr>
                            <w:spacing w:line="240" w:lineRule="exact"/>
                            <w:jc w:val="right"/>
                            <w:rPr>
                              <w:rFonts w:ascii="宋体" w:hAnsi="宋体"/>
                              <w:sz w:val="18"/>
                              <w:szCs w:val="18"/>
                            </w:rPr>
                          </w:pPr>
                          <w:r w:rsidRPr="00410B10">
                            <w:rPr>
                              <w:rFonts w:ascii="宋体" w:hAnsi="宋体" w:hint="eastAsia"/>
                              <w:sz w:val="18"/>
                              <w:szCs w:val="18"/>
                            </w:rPr>
                            <w:t>52.10%</w:t>
                          </w:r>
                        </w:p>
                      </w:tc>
                      <w:tc>
                        <w:tcPr>
                          <w:tcW w:w="732" w:type="dxa"/>
                          <w:tcBorders>
                            <w:top w:val="single" w:sz="2" w:space="0" w:color="auto"/>
                            <w:left w:val="nil"/>
                            <w:bottom w:val="single" w:sz="2" w:space="0" w:color="auto"/>
                            <w:right w:val="single" w:sz="2" w:space="0" w:color="auto"/>
                          </w:tcBorders>
                          <w:vAlign w:val="center"/>
                          <w:hideMark/>
                        </w:tcPr>
                        <w:p w:rsidR="00410B10" w:rsidRPr="00410B10" w:rsidRDefault="00410B10" w:rsidP="00400251">
                          <w:pPr>
                            <w:spacing w:line="240" w:lineRule="exact"/>
                            <w:jc w:val="left"/>
                            <w:rPr>
                              <w:rFonts w:ascii="宋体" w:hAnsi="宋体"/>
                              <w:sz w:val="18"/>
                              <w:szCs w:val="18"/>
                            </w:rPr>
                          </w:pPr>
                          <w:r w:rsidRPr="00410B10">
                            <w:rPr>
                              <w:rFonts w:ascii="宋体" w:hAnsi="宋体" w:hint="eastAsia"/>
                              <w:sz w:val="18"/>
                              <w:szCs w:val="18"/>
                            </w:rPr>
                            <w:t>最高额信用保证</w:t>
                          </w:r>
                        </w:p>
                      </w:tc>
                      <w:tc>
                        <w:tcPr>
                          <w:tcW w:w="780" w:type="dxa"/>
                          <w:tcBorders>
                            <w:top w:val="single" w:sz="2" w:space="0" w:color="auto"/>
                            <w:left w:val="nil"/>
                            <w:bottom w:val="single" w:sz="2" w:space="0" w:color="auto"/>
                            <w:right w:val="single" w:sz="2" w:space="0" w:color="auto"/>
                          </w:tcBorders>
                          <w:vAlign w:val="center"/>
                          <w:hideMark/>
                        </w:tcPr>
                        <w:p w:rsidR="00410B10" w:rsidRPr="00410B10" w:rsidRDefault="00410B10" w:rsidP="00400251">
                          <w:pPr>
                            <w:spacing w:line="240" w:lineRule="exact"/>
                            <w:jc w:val="left"/>
                            <w:rPr>
                              <w:rFonts w:ascii="宋体" w:hAnsi="宋体"/>
                              <w:sz w:val="18"/>
                              <w:szCs w:val="18"/>
                            </w:rPr>
                          </w:pPr>
                          <w:r w:rsidRPr="00410B10">
                            <w:rPr>
                              <w:rFonts w:ascii="宋体" w:hAnsi="宋体" w:hint="eastAsia"/>
                              <w:sz w:val="18"/>
                              <w:szCs w:val="18"/>
                            </w:rPr>
                            <w:t>自2018年3月5日起</w:t>
                          </w:r>
                        </w:p>
                      </w:tc>
                      <w:tc>
                        <w:tcPr>
                          <w:tcW w:w="1266" w:type="dxa"/>
                          <w:tcBorders>
                            <w:top w:val="single" w:sz="2" w:space="0" w:color="auto"/>
                            <w:left w:val="nil"/>
                            <w:bottom w:val="single" w:sz="2" w:space="0" w:color="auto"/>
                            <w:right w:val="single" w:sz="2" w:space="0" w:color="auto"/>
                          </w:tcBorders>
                          <w:vAlign w:val="center"/>
                          <w:hideMark/>
                        </w:tcPr>
                        <w:p w:rsidR="00410B10" w:rsidRPr="00410B10" w:rsidRDefault="00410B10" w:rsidP="00400251">
                          <w:pPr>
                            <w:spacing w:line="240" w:lineRule="exact"/>
                            <w:jc w:val="right"/>
                            <w:rPr>
                              <w:rFonts w:ascii="宋体" w:hAnsi="宋体"/>
                              <w:sz w:val="18"/>
                              <w:szCs w:val="18"/>
                            </w:rPr>
                          </w:pPr>
                          <w:r w:rsidRPr="00410B10">
                            <w:rPr>
                              <w:rFonts w:ascii="宋体" w:hAnsi="宋体" w:hint="eastAsia"/>
                              <w:sz w:val="18"/>
                              <w:szCs w:val="18"/>
                            </w:rPr>
                            <w:t>10,000</w:t>
                          </w:r>
                        </w:p>
                      </w:tc>
                      <w:tc>
                        <w:tcPr>
                          <w:tcW w:w="951" w:type="dxa"/>
                          <w:tcBorders>
                            <w:top w:val="single" w:sz="2" w:space="0" w:color="auto"/>
                            <w:left w:val="nil"/>
                            <w:bottom w:val="single" w:sz="2" w:space="0" w:color="auto"/>
                            <w:right w:val="single" w:sz="2" w:space="0" w:color="auto"/>
                          </w:tcBorders>
                          <w:vAlign w:val="center"/>
                          <w:hideMark/>
                        </w:tcPr>
                        <w:p w:rsidR="00410B10" w:rsidRPr="00410B10" w:rsidRDefault="00410B10" w:rsidP="00400251">
                          <w:pPr>
                            <w:spacing w:line="240" w:lineRule="exact"/>
                            <w:jc w:val="right"/>
                            <w:rPr>
                              <w:rFonts w:ascii="宋体" w:hAnsi="宋体"/>
                              <w:sz w:val="18"/>
                              <w:szCs w:val="18"/>
                            </w:rPr>
                          </w:pPr>
                          <w:r w:rsidRPr="00410B10">
                            <w:rPr>
                              <w:rFonts w:ascii="宋体" w:hAnsi="宋体" w:hint="eastAsia"/>
                              <w:sz w:val="18"/>
                              <w:szCs w:val="18"/>
                            </w:rPr>
                            <w:t>52.10%</w:t>
                          </w:r>
                        </w:p>
                      </w:tc>
                      <w:tc>
                        <w:tcPr>
                          <w:tcW w:w="732" w:type="dxa"/>
                          <w:tcBorders>
                            <w:top w:val="single" w:sz="2" w:space="0" w:color="auto"/>
                            <w:left w:val="nil"/>
                            <w:bottom w:val="single" w:sz="2" w:space="0" w:color="auto"/>
                            <w:right w:val="single" w:sz="2" w:space="0" w:color="auto"/>
                          </w:tcBorders>
                          <w:vAlign w:val="center"/>
                          <w:hideMark/>
                        </w:tcPr>
                        <w:p w:rsidR="00410B10" w:rsidRPr="00410B10" w:rsidRDefault="00410B10" w:rsidP="00400251">
                          <w:pPr>
                            <w:spacing w:line="240" w:lineRule="exact"/>
                            <w:jc w:val="left"/>
                            <w:rPr>
                              <w:rFonts w:ascii="宋体" w:hAnsi="宋体"/>
                              <w:sz w:val="18"/>
                              <w:szCs w:val="18"/>
                            </w:rPr>
                          </w:pPr>
                          <w:r w:rsidRPr="00410B10">
                            <w:rPr>
                              <w:rFonts w:ascii="宋体" w:hAnsi="宋体" w:hint="eastAsia"/>
                              <w:sz w:val="18"/>
                              <w:szCs w:val="18"/>
                            </w:rPr>
                            <w:t>尚无法确定</w:t>
                          </w:r>
                        </w:p>
                      </w:tc>
                      <w:tc>
                        <w:tcPr>
                          <w:tcW w:w="732" w:type="dxa"/>
                          <w:tcBorders>
                            <w:top w:val="single" w:sz="2" w:space="0" w:color="auto"/>
                            <w:left w:val="nil"/>
                            <w:bottom w:val="single" w:sz="2" w:space="0" w:color="auto"/>
                            <w:right w:val="single" w:sz="2" w:space="0" w:color="auto"/>
                          </w:tcBorders>
                          <w:vAlign w:val="center"/>
                        </w:tcPr>
                        <w:p w:rsidR="00410B10" w:rsidRPr="00410B10" w:rsidRDefault="00410B10" w:rsidP="00400251">
                          <w:pPr>
                            <w:spacing w:line="240" w:lineRule="exact"/>
                            <w:jc w:val="right"/>
                            <w:rPr>
                              <w:rFonts w:ascii="宋体" w:hAnsi="宋体"/>
                              <w:sz w:val="18"/>
                              <w:szCs w:val="18"/>
                            </w:rPr>
                          </w:pPr>
                        </w:p>
                      </w:tc>
                      <w:tc>
                        <w:tcPr>
                          <w:tcW w:w="782" w:type="dxa"/>
                          <w:tcBorders>
                            <w:top w:val="single" w:sz="2" w:space="0" w:color="auto"/>
                            <w:left w:val="nil"/>
                            <w:bottom w:val="single" w:sz="2" w:space="0" w:color="auto"/>
                            <w:right w:val="single" w:sz="2" w:space="0" w:color="auto"/>
                          </w:tcBorders>
                          <w:vAlign w:val="center"/>
                          <w:hideMark/>
                        </w:tcPr>
                        <w:p w:rsidR="00410B10" w:rsidRPr="00410B10" w:rsidRDefault="00410B10" w:rsidP="00400251">
                          <w:pPr>
                            <w:spacing w:line="240" w:lineRule="exact"/>
                            <w:jc w:val="left"/>
                            <w:rPr>
                              <w:rFonts w:ascii="宋体" w:hAnsi="宋体"/>
                              <w:sz w:val="18"/>
                              <w:szCs w:val="18"/>
                            </w:rPr>
                          </w:pPr>
                          <w:r w:rsidRPr="00410B10">
                            <w:rPr>
                              <w:rFonts w:ascii="宋体" w:hAnsi="宋体" w:hint="eastAsia"/>
                              <w:sz w:val="18"/>
                              <w:szCs w:val="18"/>
                            </w:rPr>
                            <w:t>尚无法确定</w:t>
                          </w:r>
                        </w:p>
                      </w:tc>
                    </w:tr>
                    <w:tr w:rsidR="00410B10" w:rsidRPr="00E40AF0" w:rsidTr="00DB78B5">
                      <w:trPr>
                        <w:trHeight w:val="240"/>
                      </w:trPr>
                      <w:tc>
                        <w:tcPr>
                          <w:tcW w:w="724" w:type="dxa"/>
                          <w:tcBorders>
                            <w:top w:val="single" w:sz="2" w:space="0" w:color="auto"/>
                            <w:left w:val="single" w:sz="2" w:space="0" w:color="auto"/>
                            <w:bottom w:val="single" w:sz="2" w:space="0" w:color="auto"/>
                            <w:right w:val="single" w:sz="2" w:space="0" w:color="auto"/>
                          </w:tcBorders>
                          <w:hideMark/>
                        </w:tcPr>
                        <w:p w:rsidR="00410B10" w:rsidRPr="00410B10" w:rsidRDefault="00410B10">
                          <w:pPr>
                            <w:rPr>
                              <w:sz w:val="18"/>
                              <w:szCs w:val="18"/>
                            </w:rPr>
                          </w:pPr>
                          <w:r w:rsidRPr="00410B10">
                            <w:rPr>
                              <w:rFonts w:hint="eastAsia"/>
                              <w:sz w:val="18"/>
                              <w:szCs w:val="18"/>
                            </w:rPr>
                            <w:t>新光集团</w:t>
                          </w:r>
                        </w:p>
                      </w:tc>
                      <w:tc>
                        <w:tcPr>
                          <w:tcW w:w="723" w:type="dxa"/>
                          <w:tcBorders>
                            <w:top w:val="single" w:sz="2" w:space="0" w:color="auto"/>
                            <w:left w:val="nil"/>
                            <w:bottom w:val="single" w:sz="2" w:space="0" w:color="auto"/>
                            <w:right w:val="single" w:sz="2" w:space="0" w:color="auto"/>
                          </w:tcBorders>
                          <w:vAlign w:val="center"/>
                          <w:hideMark/>
                        </w:tcPr>
                        <w:p w:rsidR="00410B10" w:rsidRPr="00410B10" w:rsidRDefault="00410B10" w:rsidP="00400251">
                          <w:pPr>
                            <w:spacing w:line="240" w:lineRule="exact"/>
                            <w:jc w:val="left"/>
                            <w:rPr>
                              <w:rFonts w:ascii="宋体" w:hAnsi="宋体"/>
                              <w:sz w:val="18"/>
                              <w:szCs w:val="18"/>
                            </w:rPr>
                          </w:pPr>
                          <w:r w:rsidRPr="00410B10">
                            <w:rPr>
                              <w:rFonts w:ascii="宋体" w:hAnsi="宋体" w:hint="eastAsia"/>
                              <w:sz w:val="18"/>
                              <w:szCs w:val="18"/>
                            </w:rPr>
                            <w:t>控股股东</w:t>
                          </w:r>
                        </w:p>
                      </w:tc>
                      <w:tc>
                        <w:tcPr>
                          <w:tcW w:w="1266" w:type="dxa"/>
                          <w:tcBorders>
                            <w:top w:val="single" w:sz="2" w:space="0" w:color="auto"/>
                            <w:left w:val="nil"/>
                            <w:bottom w:val="single" w:sz="2" w:space="0" w:color="auto"/>
                            <w:right w:val="single" w:sz="2" w:space="0" w:color="auto"/>
                          </w:tcBorders>
                          <w:vAlign w:val="center"/>
                          <w:hideMark/>
                        </w:tcPr>
                        <w:p w:rsidR="00410B10" w:rsidRPr="00410B10" w:rsidRDefault="00410B10" w:rsidP="00400251">
                          <w:pPr>
                            <w:spacing w:line="240" w:lineRule="exact"/>
                            <w:jc w:val="right"/>
                            <w:rPr>
                              <w:rFonts w:ascii="宋体" w:hAnsi="宋体"/>
                              <w:sz w:val="18"/>
                              <w:szCs w:val="18"/>
                            </w:rPr>
                          </w:pPr>
                          <w:r w:rsidRPr="00410B10">
                            <w:rPr>
                              <w:rFonts w:ascii="宋体" w:hAnsi="宋体" w:hint="eastAsia"/>
                              <w:sz w:val="18"/>
                              <w:szCs w:val="18"/>
                            </w:rPr>
                            <w:t>5,000</w:t>
                          </w:r>
                        </w:p>
                      </w:tc>
                      <w:tc>
                        <w:tcPr>
                          <w:tcW w:w="951" w:type="dxa"/>
                          <w:tcBorders>
                            <w:top w:val="single" w:sz="2" w:space="0" w:color="auto"/>
                            <w:left w:val="nil"/>
                            <w:bottom w:val="single" w:sz="2" w:space="0" w:color="auto"/>
                            <w:right w:val="single" w:sz="2" w:space="0" w:color="auto"/>
                          </w:tcBorders>
                          <w:vAlign w:val="center"/>
                          <w:hideMark/>
                        </w:tcPr>
                        <w:p w:rsidR="00410B10" w:rsidRPr="00410B10" w:rsidRDefault="00410B10" w:rsidP="00400251">
                          <w:pPr>
                            <w:spacing w:line="240" w:lineRule="exact"/>
                            <w:jc w:val="right"/>
                            <w:rPr>
                              <w:rFonts w:ascii="宋体" w:hAnsi="宋体"/>
                              <w:sz w:val="18"/>
                              <w:szCs w:val="18"/>
                            </w:rPr>
                          </w:pPr>
                          <w:r w:rsidRPr="00410B10">
                            <w:rPr>
                              <w:rFonts w:ascii="宋体" w:hAnsi="宋体" w:hint="eastAsia"/>
                              <w:sz w:val="18"/>
                              <w:szCs w:val="18"/>
                            </w:rPr>
                            <w:t>26.05%</w:t>
                          </w:r>
                        </w:p>
                      </w:tc>
                      <w:tc>
                        <w:tcPr>
                          <w:tcW w:w="732" w:type="dxa"/>
                          <w:tcBorders>
                            <w:top w:val="single" w:sz="2" w:space="0" w:color="auto"/>
                            <w:left w:val="nil"/>
                            <w:bottom w:val="single" w:sz="2" w:space="0" w:color="auto"/>
                            <w:right w:val="single" w:sz="2" w:space="0" w:color="auto"/>
                          </w:tcBorders>
                          <w:vAlign w:val="center"/>
                          <w:hideMark/>
                        </w:tcPr>
                        <w:p w:rsidR="00410B10" w:rsidRPr="00410B10" w:rsidRDefault="00410B10" w:rsidP="00400251">
                          <w:pPr>
                            <w:spacing w:line="240" w:lineRule="exact"/>
                            <w:jc w:val="left"/>
                            <w:rPr>
                              <w:rFonts w:ascii="宋体" w:hAnsi="宋体"/>
                              <w:sz w:val="18"/>
                              <w:szCs w:val="18"/>
                            </w:rPr>
                          </w:pPr>
                          <w:r w:rsidRPr="00410B10">
                            <w:rPr>
                              <w:rFonts w:ascii="宋体" w:hAnsi="宋体" w:hint="eastAsia"/>
                              <w:sz w:val="18"/>
                              <w:szCs w:val="18"/>
                            </w:rPr>
                            <w:t>最高额信用保证</w:t>
                          </w:r>
                        </w:p>
                      </w:tc>
                      <w:tc>
                        <w:tcPr>
                          <w:tcW w:w="780" w:type="dxa"/>
                          <w:tcBorders>
                            <w:top w:val="single" w:sz="2" w:space="0" w:color="auto"/>
                            <w:left w:val="nil"/>
                            <w:bottom w:val="single" w:sz="2" w:space="0" w:color="auto"/>
                            <w:right w:val="single" w:sz="2" w:space="0" w:color="auto"/>
                          </w:tcBorders>
                          <w:vAlign w:val="center"/>
                          <w:hideMark/>
                        </w:tcPr>
                        <w:p w:rsidR="00410B10" w:rsidRPr="00410B10" w:rsidRDefault="00410B10" w:rsidP="00400251">
                          <w:pPr>
                            <w:spacing w:line="240" w:lineRule="exact"/>
                            <w:jc w:val="left"/>
                            <w:rPr>
                              <w:rFonts w:ascii="宋体" w:hAnsi="宋体"/>
                              <w:sz w:val="18"/>
                              <w:szCs w:val="18"/>
                            </w:rPr>
                          </w:pPr>
                          <w:r w:rsidRPr="00410B10">
                            <w:rPr>
                              <w:rFonts w:ascii="宋体" w:hAnsi="宋体" w:hint="eastAsia"/>
                              <w:sz w:val="18"/>
                              <w:szCs w:val="18"/>
                            </w:rPr>
                            <w:t>自2018年4月10日起</w:t>
                          </w:r>
                        </w:p>
                      </w:tc>
                      <w:tc>
                        <w:tcPr>
                          <w:tcW w:w="1266" w:type="dxa"/>
                          <w:tcBorders>
                            <w:top w:val="single" w:sz="2" w:space="0" w:color="auto"/>
                            <w:left w:val="nil"/>
                            <w:bottom w:val="single" w:sz="2" w:space="0" w:color="auto"/>
                            <w:right w:val="single" w:sz="2" w:space="0" w:color="auto"/>
                          </w:tcBorders>
                          <w:vAlign w:val="center"/>
                          <w:hideMark/>
                        </w:tcPr>
                        <w:p w:rsidR="00410B10" w:rsidRPr="00410B10" w:rsidRDefault="00410B10" w:rsidP="00400251">
                          <w:pPr>
                            <w:spacing w:line="240" w:lineRule="exact"/>
                            <w:jc w:val="right"/>
                            <w:rPr>
                              <w:rFonts w:ascii="宋体" w:hAnsi="宋体"/>
                              <w:sz w:val="18"/>
                              <w:szCs w:val="18"/>
                            </w:rPr>
                          </w:pPr>
                          <w:r w:rsidRPr="00410B10">
                            <w:rPr>
                              <w:rFonts w:ascii="宋体" w:hAnsi="宋体" w:hint="eastAsia"/>
                              <w:sz w:val="18"/>
                              <w:szCs w:val="18"/>
                            </w:rPr>
                            <w:t>5,000</w:t>
                          </w:r>
                        </w:p>
                      </w:tc>
                      <w:tc>
                        <w:tcPr>
                          <w:tcW w:w="951" w:type="dxa"/>
                          <w:tcBorders>
                            <w:top w:val="single" w:sz="2" w:space="0" w:color="auto"/>
                            <w:left w:val="nil"/>
                            <w:bottom w:val="single" w:sz="2" w:space="0" w:color="auto"/>
                            <w:right w:val="single" w:sz="2" w:space="0" w:color="auto"/>
                          </w:tcBorders>
                          <w:vAlign w:val="center"/>
                          <w:hideMark/>
                        </w:tcPr>
                        <w:p w:rsidR="00410B10" w:rsidRPr="00410B10" w:rsidRDefault="00410B10" w:rsidP="00400251">
                          <w:pPr>
                            <w:spacing w:line="240" w:lineRule="exact"/>
                            <w:jc w:val="right"/>
                            <w:rPr>
                              <w:rFonts w:ascii="宋体" w:hAnsi="宋体"/>
                              <w:sz w:val="18"/>
                              <w:szCs w:val="18"/>
                            </w:rPr>
                          </w:pPr>
                          <w:r w:rsidRPr="00410B10">
                            <w:rPr>
                              <w:rFonts w:ascii="宋体" w:hAnsi="宋体" w:hint="eastAsia"/>
                              <w:sz w:val="18"/>
                              <w:szCs w:val="18"/>
                            </w:rPr>
                            <w:t>26.05%</w:t>
                          </w:r>
                        </w:p>
                      </w:tc>
                      <w:tc>
                        <w:tcPr>
                          <w:tcW w:w="732" w:type="dxa"/>
                          <w:tcBorders>
                            <w:top w:val="single" w:sz="2" w:space="0" w:color="auto"/>
                            <w:left w:val="nil"/>
                            <w:bottom w:val="single" w:sz="2" w:space="0" w:color="auto"/>
                            <w:right w:val="single" w:sz="2" w:space="0" w:color="auto"/>
                          </w:tcBorders>
                          <w:vAlign w:val="center"/>
                          <w:hideMark/>
                        </w:tcPr>
                        <w:p w:rsidR="00410B10" w:rsidRPr="00410B10" w:rsidRDefault="00410B10" w:rsidP="00400251">
                          <w:pPr>
                            <w:spacing w:line="240" w:lineRule="exact"/>
                            <w:jc w:val="left"/>
                            <w:rPr>
                              <w:rFonts w:ascii="宋体" w:hAnsi="宋体"/>
                              <w:sz w:val="18"/>
                              <w:szCs w:val="18"/>
                            </w:rPr>
                          </w:pPr>
                          <w:r w:rsidRPr="00410B10">
                            <w:rPr>
                              <w:rFonts w:ascii="宋体" w:hAnsi="宋体" w:hint="eastAsia"/>
                              <w:sz w:val="18"/>
                              <w:szCs w:val="18"/>
                            </w:rPr>
                            <w:t>尚无法确定</w:t>
                          </w:r>
                        </w:p>
                      </w:tc>
                      <w:tc>
                        <w:tcPr>
                          <w:tcW w:w="732" w:type="dxa"/>
                          <w:tcBorders>
                            <w:top w:val="single" w:sz="2" w:space="0" w:color="auto"/>
                            <w:left w:val="nil"/>
                            <w:bottom w:val="single" w:sz="2" w:space="0" w:color="auto"/>
                            <w:right w:val="single" w:sz="2" w:space="0" w:color="auto"/>
                          </w:tcBorders>
                          <w:vAlign w:val="center"/>
                        </w:tcPr>
                        <w:p w:rsidR="00410B10" w:rsidRPr="00410B10" w:rsidRDefault="00410B10" w:rsidP="00400251">
                          <w:pPr>
                            <w:spacing w:line="240" w:lineRule="exact"/>
                            <w:jc w:val="right"/>
                            <w:rPr>
                              <w:rFonts w:ascii="宋体" w:hAnsi="宋体"/>
                              <w:sz w:val="18"/>
                              <w:szCs w:val="18"/>
                            </w:rPr>
                          </w:pPr>
                        </w:p>
                      </w:tc>
                      <w:tc>
                        <w:tcPr>
                          <w:tcW w:w="782" w:type="dxa"/>
                          <w:tcBorders>
                            <w:top w:val="single" w:sz="2" w:space="0" w:color="auto"/>
                            <w:left w:val="nil"/>
                            <w:bottom w:val="single" w:sz="2" w:space="0" w:color="auto"/>
                            <w:right w:val="single" w:sz="2" w:space="0" w:color="auto"/>
                          </w:tcBorders>
                          <w:vAlign w:val="center"/>
                          <w:hideMark/>
                        </w:tcPr>
                        <w:p w:rsidR="00410B10" w:rsidRPr="00410B10" w:rsidRDefault="00410B10" w:rsidP="00400251">
                          <w:pPr>
                            <w:spacing w:line="240" w:lineRule="exact"/>
                            <w:jc w:val="left"/>
                            <w:rPr>
                              <w:rFonts w:ascii="宋体" w:hAnsi="宋体"/>
                              <w:sz w:val="18"/>
                              <w:szCs w:val="18"/>
                            </w:rPr>
                          </w:pPr>
                          <w:r w:rsidRPr="00410B10">
                            <w:rPr>
                              <w:rFonts w:ascii="宋体" w:hAnsi="宋体" w:hint="eastAsia"/>
                              <w:sz w:val="18"/>
                              <w:szCs w:val="18"/>
                            </w:rPr>
                            <w:t>尚无法确定</w:t>
                          </w:r>
                        </w:p>
                      </w:tc>
                    </w:tr>
                    <w:tr w:rsidR="00410B10" w:rsidRPr="00E40AF0" w:rsidTr="00DB78B5">
                      <w:trPr>
                        <w:trHeight w:val="240"/>
                      </w:trPr>
                      <w:tc>
                        <w:tcPr>
                          <w:tcW w:w="724" w:type="dxa"/>
                          <w:tcBorders>
                            <w:top w:val="single" w:sz="2" w:space="0" w:color="auto"/>
                            <w:left w:val="single" w:sz="2" w:space="0" w:color="auto"/>
                            <w:bottom w:val="single" w:sz="2" w:space="0" w:color="auto"/>
                            <w:right w:val="single" w:sz="2" w:space="0" w:color="auto"/>
                          </w:tcBorders>
                          <w:hideMark/>
                        </w:tcPr>
                        <w:p w:rsidR="00410B10" w:rsidRPr="00410B10" w:rsidRDefault="00410B10">
                          <w:pPr>
                            <w:rPr>
                              <w:sz w:val="18"/>
                              <w:szCs w:val="18"/>
                            </w:rPr>
                          </w:pPr>
                          <w:r w:rsidRPr="00410B10">
                            <w:rPr>
                              <w:rFonts w:hint="eastAsia"/>
                              <w:sz w:val="18"/>
                              <w:szCs w:val="18"/>
                            </w:rPr>
                            <w:t>新光集团</w:t>
                          </w:r>
                        </w:p>
                      </w:tc>
                      <w:tc>
                        <w:tcPr>
                          <w:tcW w:w="723" w:type="dxa"/>
                          <w:tcBorders>
                            <w:top w:val="single" w:sz="2" w:space="0" w:color="auto"/>
                            <w:left w:val="nil"/>
                            <w:bottom w:val="single" w:sz="2" w:space="0" w:color="auto"/>
                            <w:right w:val="single" w:sz="2" w:space="0" w:color="auto"/>
                          </w:tcBorders>
                          <w:vAlign w:val="center"/>
                          <w:hideMark/>
                        </w:tcPr>
                        <w:p w:rsidR="00410B10" w:rsidRPr="00410B10" w:rsidRDefault="00410B10" w:rsidP="00400251">
                          <w:pPr>
                            <w:spacing w:line="240" w:lineRule="exact"/>
                            <w:jc w:val="left"/>
                            <w:rPr>
                              <w:rFonts w:ascii="宋体" w:hAnsi="宋体"/>
                              <w:sz w:val="18"/>
                              <w:szCs w:val="18"/>
                            </w:rPr>
                          </w:pPr>
                          <w:r w:rsidRPr="00410B10">
                            <w:rPr>
                              <w:rFonts w:ascii="宋体" w:hAnsi="宋体" w:hint="eastAsia"/>
                              <w:sz w:val="18"/>
                              <w:szCs w:val="18"/>
                            </w:rPr>
                            <w:t>控股股东</w:t>
                          </w:r>
                        </w:p>
                      </w:tc>
                      <w:tc>
                        <w:tcPr>
                          <w:tcW w:w="1266" w:type="dxa"/>
                          <w:tcBorders>
                            <w:top w:val="single" w:sz="2" w:space="0" w:color="auto"/>
                            <w:left w:val="nil"/>
                            <w:bottom w:val="single" w:sz="2" w:space="0" w:color="auto"/>
                            <w:right w:val="single" w:sz="2" w:space="0" w:color="auto"/>
                          </w:tcBorders>
                          <w:vAlign w:val="center"/>
                          <w:hideMark/>
                        </w:tcPr>
                        <w:p w:rsidR="00410B10" w:rsidRPr="00410B10" w:rsidRDefault="00410B10" w:rsidP="00400251">
                          <w:pPr>
                            <w:spacing w:line="240" w:lineRule="exact"/>
                            <w:jc w:val="right"/>
                            <w:rPr>
                              <w:rFonts w:ascii="宋体" w:hAnsi="宋体"/>
                              <w:sz w:val="18"/>
                              <w:szCs w:val="18"/>
                            </w:rPr>
                          </w:pPr>
                          <w:r w:rsidRPr="00410B10">
                            <w:rPr>
                              <w:rFonts w:ascii="宋体" w:hAnsi="宋体" w:hint="eastAsia"/>
                              <w:sz w:val="18"/>
                              <w:szCs w:val="18"/>
                            </w:rPr>
                            <w:t>5,000</w:t>
                          </w:r>
                        </w:p>
                      </w:tc>
                      <w:tc>
                        <w:tcPr>
                          <w:tcW w:w="951" w:type="dxa"/>
                          <w:tcBorders>
                            <w:top w:val="single" w:sz="2" w:space="0" w:color="auto"/>
                            <w:left w:val="nil"/>
                            <w:bottom w:val="single" w:sz="2" w:space="0" w:color="auto"/>
                            <w:right w:val="single" w:sz="2" w:space="0" w:color="auto"/>
                          </w:tcBorders>
                          <w:vAlign w:val="center"/>
                          <w:hideMark/>
                        </w:tcPr>
                        <w:p w:rsidR="00410B10" w:rsidRPr="00410B10" w:rsidRDefault="00410B10" w:rsidP="00400251">
                          <w:pPr>
                            <w:spacing w:line="240" w:lineRule="exact"/>
                            <w:jc w:val="right"/>
                            <w:rPr>
                              <w:rFonts w:ascii="宋体" w:hAnsi="宋体"/>
                              <w:sz w:val="18"/>
                              <w:szCs w:val="18"/>
                            </w:rPr>
                          </w:pPr>
                          <w:r w:rsidRPr="00410B10">
                            <w:rPr>
                              <w:rFonts w:ascii="宋体" w:hAnsi="宋体" w:hint="eastAsia"/>
                              <w:sz w:val="18"/>
                              <w:szCs w:val="18"/>
                            </w:rPr>
                            <w:t>26.05%</w:t>
                          </w:r>
                        </w:p>
                      </w:tc>
                      <w:tc>
                        <w:tcPr>
                          <w:tcW w:w="732" w:type="dxa"/>
                          <w:tcBorders>
                            <w:top w:val="single" w:sz="2" w:space="0" w:color="auto"/>
                            <w:left w:val="nil"/>
                            <w:bottom w:val="single" w:sz="2" w:space="0" w:color="auto"/>
                            <w:right w:val="single" w:sz="2" w:space="0" w:color="auto"/>
                          </w:tcBorders>
                          <w:vAlign w:val="center"/>
                          <w:hideMark/>
                        </w:tcPr>
                        <w:p w:rsidR="00410B10" w:rsidRPr="00410B10" w:rsidRDefault="00410B10" w:rsidP="00400251">
                          <w:pPr>
                            <w:spacing w:line="240" w:lineRule="exact"/>
                            <w:jc w:val="left"/>
                            <w:rPr>
                              <w:rFonts w:ascii="宋体" w:hAnsi="宋体"/>
                              <w:sz w:val="18"/>
                              <w:szCs w:val="18"/>
                            </w:rPr>
                          </w:pPr>
                          <w:r w:rsidRPr="00410B10">
                            <w:rPr>
                              <w:rFonts w:ascii="宋体" w:hAnsi="宋体" w:hint="eastAsia"/>
                              <w:sz w:val="18"/>
                              <w:szCs w:val="18"/>
                            </w:rPr>
                            <w:t>最高额信用保证</w:t>
                          </w:r>
                        </w:p>
                      </w:tc>
                      <w:tc>
                        <w:tcPr>
                          <w:tcW w:w="780" w:type="dxa"/>
                          <w:tcBorders>
                            <w:top w:val="single" w:sz="2" w:space="0" w:color="auto"/>
                            <w:left w:val="nil"/>
                            <w:bottom w:val="single" w:sz="2" w:space="0" w:color="auto"/>
                            <w:right w:val="single" w:sz="2" w:space="0" w:color="auto"/>
                          </w:tcBorders>
                          <w:vAlign w:val="center"/>
                          <w:hideMark/>
                        </w:tcPr>
                        <w:p w:rsidR="00410B10" w:rsidRPr="00410B10" w:rsidRDefault="00410B10" w:rsidP="00400251">
                          <w:pPr>
                            <w:spacing w:line="240" w:lineRule="exact"/>
                            <w:jc w:val="left"/>
                            <w:rPr>
                              <w:rFonts w:ascii="宋体" w:hAnsi="宋体"/>
                              <w:sz w:val="18"/>
                              <w:szCs w:val="18"/>
                            </w:rPr>
                          </w:pPr>
                          <w:r w:rsidRPr="00410B10">
                            <w:rPr>
                              <w:rFonts w:ascii="宋体" w:hAnsi="宋体" w:hint="eastAsia"/>
                              <w:sz w:val="18"/>
                              <w:szCs w:val="18"/>
                            </w:rPr>
                            <w:t>自2018年4月4日起</w:t>
                          </w:r>
                        </w:p>
                      </w:tc>
                      <w:tc>
                        <w:tcPr>
                          <w:tcW w:w="1266" w:type="dxa"/>
                          <w:tcBorders>
                            <w:top w:val="single" w:sz="2" w:space="0" w:color="auto"/>
                            <w:left w:val="nil"/>
                            <w:bottom w:val="single" w:sz="2" w:space="0" w:color="auto"/>
                            <w:right w:val="single" w:sz="2" w:space="0" w:color="auto"/>
                          </w:tcBorders>
                          <w:vAlign w:val="center"/>
                          <w:hideMark/>
                        </w:tcPr>
                        <w:p w:rsidR="00410B10" w:rsidRPr="00410B10" w:rsidRDefault="00410B10" w:rsidP="00400251">
                          <w:pPr>
                            <w:spacing w:line="240" w:lineRule="exact"/>
                            <w:jc w:val="right"/>
                            <w:rPr>
                              <w:rFonts w:ascii="宋体" w:hAnsi="宋体"/>
                              <w:sz w:val="18"/>
                              <w:szCs w:val="18"/>
                            </w:rPr>
                          </w:pPr>
                          <w:r w:rsidRPr="00410B10">
                            <w:rPr>
                              <w:rFonts w:ascii="宋体" w:hAnsi="宋体" w:hint="eastAsia"/>
                              <w:sz w:val="18"/>
                              <w:szCs w:val="18"/>
                            </w:rPr>
                            <w:t>5,000</w:t>
                          </w:r>
                        </w:p>
                      </w:tc>
                      <w:tc>
                        <w:tcPr>
                          <w:tcW w:w="951" w:type="dxa"/>
                          <w:tcBorders>
                            <w:top w:val="single" w:sz="2" w:space="0" w:color="auto"/>
                            <w:left w:val="nil"/>
                            <w:bottom w:val="single" w:sz="2" w:space="0" w:color="auto"/>
                            <w:right w:val="single" w:sz="2" w:space="0" w:color="auto"/>
                          </w:tcBorders>
                          <w:vAlign w:val="center"/>
                          <w:hideMark/>
                        </w:tcPr>
                        <w:p w:rsidR="00410B10" w:rsidRPr="00410B10" w:rsidRDefault="00410B10" w:rsidP="00400251">
                          <w:pPr>
                            <w:spacing w:line="240" w:lineRule="exact"/>
                            <w:jc w:val="right"/>
                            <w:rPr>
                              <w:rFonts w:ascii="宋体" w:hAnsi="宋体"/>
                              <w:sz w:val="18"/>
                              <w:szCs w:val="18"/>
                            </w:rPr>
                          </w:pPr>
                          <w:r w:rsidRPr="00410B10">
                            <w:rPr>
                              <w:rFonts w:ascii="宋体" w:hAnsi="宋体" w:hint="eastAsia"/>
                              <w:sz w:val="18"/>
                              <w:szCs w:val="18"/>
                            </w:rPr>
                            <w:t>26.05%</w:t>
                          </w:r>
                        </w:p>
                      </w:tc>
                      <w:tc>
                        <w:tcPr>
                          <w:tcW w:w="732" w:type="dxa"/>
                          <w:tcBorders>
                            <w:top w:val="single" w:sz="2" w:space="0" w:color="auto"/>
                            <w:left w:val="nil"/>
                            <w:bottom w:val="single" w:sz="2" w:space="0" w:color="auto"/>
                            <w:right w:val="single" w:sz="2" w:space="0" w:color="auto"/>
                          </w:tcBorders>
                          <w:vAlign w:val="center"/>
                          <w:hideMark/>
                        </w:tcPr>
                        <w:p w:rsidR="00410B10" w:rsidRPr="00410B10" w:rsidRDefault="00410B10" w:rsidP="00400251">
                          <w:pPr>
                            <w:spacing w:line="240" w:lineRule="exact"/>
                            <w:jc w:val="left"/>
                            <w:rPr>
                              <w:rFonts w:ascii="宋体" w:hAnsi="宋体"/>
                              <w:sz w:val="18"/>
                              <w:szCs w:val="18"/>
                            </w:rPr>
                          </w:pPr>
                          <w:r w:rsidRPr="00410B10">
                            <w:rPr>
                              <w:rFonts w:ascii="宋体" w:hAnsi="宋体" w:hint="eastAsia"/>
                              <w:sz w:val="18"/>
                              <w:szCs w:val="18"/>
                            </w:rPr>
                            <w:t>尚无法确定</w:t>
                          </w:r>
                        </w:p>
                      </w:tc>
                      <w:tc>
                        <w:tcPr>
                          <w:tcW w:w="732" w:type="dxa"/>
                          <w:tcBorders>
                            <w:top w:val="single" w:sz="2" w:space="0" w:color="auto"/>
                            <w:left w:val="nil"/>
                            <w:bottom w:val="single" w:sz="2" w:space="0" w:color="auto"/>
                            <w:right w:val="single" w:sz="2" w:space="0" w:color="auto"/>
                          </w:tcBorders>
                          <w:vAlign w:val="center"/>
                        </w:tcPr>
                        <w:p w:rsidR="00410B10" w:rsidRPr="00410B10" w:rsidRDefault="00410B10" w:rsidP="00400251">
                          <w:pPr>
                            <w:spacing w:line="240" w:lineRule="exact"/>
                            <w:jc w:val="right"/>
                            <w:rPr>
                              <w:rFonts w:ascii="宋体" w:hAnsi="宋体"/>
                              <w:sz w:val="18"/>
                              <w:szCs w:val="18"/>
                            </w:rPr>
                          </w:pPr>
                        </w:p>
                      </w:tc>
                      <w:tc>
                        <w:tcPr>
                          <w:tcW w:w="782" w:type="dxa"/>
                          <w:tcBorders>
                            <w:top w:val="single" w:sz="2" w:space="0" w:color="auto"/>
                            <w:left w:val="nil"/>
                            <w:bottom w:val="single" w:sz="2" w:space="0" w:color="auto"/>
                            <w:right w:val="single" w:sz="2" w:space="0" w:color="auto"/>
                          </w:tcBorders>
                          <w:vAlign w:val="center"/>
                          <w:hideMark/>
                        </w:tcPr>
                        <w:p w:rsidR="00410B10" w:rsidRPr="00410B10" w:rsidRDefault="00410B10" w:rsidP="00400251">
                          <w:pPr>
                            <w:spacing w:line="240" w:lineRule="exact"/>
                            <w:jc w:val="left"/>
                            <w:rPr>
                              <w:rFonts w:ascii="宋体" w:hAnsi="宋体"/>
                              <w:sz w:val="18"/>
                              <w:szCs w:val="18"/>
                            </w:rPr>
                          </w:pPr>
                          <w:r w:rsidRPr="00410B10">
                            <w:rPr>
                              <w:rFonts w:ascii="宋体" w:hAnsi="宋体" w:hint="eastAsia"/>
                              <w:sz w:val="18"/>
                              <w:szCs w:val="18"/>
                            </w:rPr>
                            <w:t>尚无法确定</w:t>
                          </w:r>
                        </w:p>
                      </w:tc>
                    </w:tr>
                    <w:tr w:rsidR="00410B10" w:rsidRPr="00E40AF0" w:rsidTr="00DB78B5">
                      <w:trPr>
                        <w:trHeight w:val="240"/>
                      </w:trPr>
                      <w:tc>
                        <w:tcPr>
                          <w:tcW w:w="724" w:type="dxa"/>
                          <w:tcBorders>
                            <w:top w:val="single" w:sz="2" w:space="0" w:color="auto"/>
                            <w:left w:val="single" w:sz="2" w:space="0" w:color="auto"/>
                            <w:bottom w:val="single" w:sz="2" w:space="0" w:color="auto"/>
                            <w:right w:val="single" w:sz="2" w:space="0" w:color="auto"/>
                          </w:tcBorders>
                          <w:hideMark/>
                        </w:tcPr>
                        <w:p w:rsidR="00410B10" w:rsidRPr="00410B10" w:rsidRDefault="00410B10">
                          <w:pPr>
                            <w:rPr>
                              <w:sz w:val="18"/>
                              <w:szCs w:val="18"/>
                            </w:rPr>
                          </w:pPr>
                          <w:r w:rsidRPr="00410B10">
                            <w:rPr>
                              <w:rFonts w:hint="eastAsia"/>
                              <w:sz w:val="18"/>
                              <w:szCs w:val="18"/>
                            </w:rPr>
                            <w:t>新光集团</w:t>
                          </w:r>
                        </w:p>
                      </w:tc>
                      <w:tc>
                        <w:tcPr>
                          <w:tcW w:w="723" w:type="dxa"/>
                          <w:tcBorders>
                            <w:top w:val="single" w:sz="2" w:space="0" w:color="auto"/>
                            <w:left w:val="nil"/>
                            <w:bottom w:val="single" w:sz="2" w:space="0" w:color="auto"/>
                            <w:right w:val="single" w:sz="2" w:space="0" w:color="auto"/>
                          </w:tcBorders>
                          <w:vAlign w:val="center"/>
                          <w:hideMark/>
                        </w:tcPr>
                        <w:p w:rsidR="00410B10" w:rsidRPr="00410B10" w:rsidRDefault="00410B10" w:rsidP="00400251">
                          <w:pPr>
                            <w:spacing w:line="240" w:lineRule="exact"/>
                            <w:jc w:val="left"/>
                            <w:rPr>
                              <w:rFonts w:ascii="宋体" w:hAnsi="宋体"/>
                              <w:sz w:val="18"/>
                              <w:szCs w:val="18"/>
                            </w:rPr>
                          </w:pPr>
                          <w:r w:rsidRPr="00410B10">
                            <w:rPr>
                              <w:rFonts w:ascii="宋体" w:hAnsi="宋体" w:hint="eastAsia"/>
                              <w:sz w:val="18"/>
                              <w:szCs w:val="18"/>
                            </w:rPr>
                            <w:t>控股股东</w:t>
                          </w:r>
                        </w:p>
                      </w:tc>
                      <w:tc>
                        <w:tcPr>
                          <w:tcW w:w="1266" w:type="dxa"/>
                          <w:tcBorders>
                            <w:top w:val="single" w:sz="2" w:space="0" w:color="auto"/>
                            <w:left w:val="nil"/>
                            <w:bottom w:val="single" w:sz="2" w:space="0" w:color="auto"/>
                            <w:right w:val="single" w:sz="2" w:space="0" w:color="auto"/>
                          </w:tcBorders>
                          <w:vAlign w:val="center"/>
                          <w:hideMark/>
                        </w:tcPr>
                        <w:p w:rsidR="00410B10" w:rsidRPr="00410B10" w:rsidRDefault="00410B10" w:rsidP="00400251">
                          <w:pPr>
                            <w:spacing w:line="240" w:lineRule="exact"/>
                            <w:jc w:val="right"/>
                            <w:rPr>
                              <w:rFonts w:ascii="宋体" w:hAnsi="宋体"/>
                              <w:sz w:val="18"/>
                              <w:szCs w:val="18"/>
                            </w:rPr>
                          </w:pPr>
                          <w:r w:rsidRPr="00410B10">
                            <w:rPr>
                              <w:rFonts w:ascii="宋体" w:hAnsi="宋体" w:hint="eastAsia"/>
                              <w:sz w:val="18"/>
                              <w:szCs w:val="18"/>
                            </w:rPr>
                            <w:t>5,000</w:t>
                          </w:r>
                        </w:p>
                      </w:tc>
                      <w:tc>
                        <w:tcPr>
                          <w:tcW w:w="951" w:type="dxa"/>
                          <w:tcBorders>
                            <w:top w:val="single" w:sz="2" w:space="0" w:color="auto"/>
                            <w:left w:val="nil"/>
                            <w:bottom w:val="single" w:sz="2" w:space="0" w:color="auto"/>
                            <w:right w:val="single" w:sz="2" w:space="0" w:color="auto"/>
                          </w:tcBorders>
                          <w:vAlign w:val="center"/>
                          <w:hideMark/>
                        </w:tcPr>
                        <w:p w:rsidR="00410B10" w:rsidRPr="00410B10" w:rsidRDefault="00410B10" w:rsidP="00400251">
                          <w:pPr>
                            <w:spacing w:line="240" w:lineRule="exact"/>
                            <w:jc w:val="right"/>
                            <w:rPr>
                              <w:rFonts w:ascii="宋体" w:hAnsi="宋体"/>
                              <w:sz w:val="18"/>
                              <w:szCs w:val="18"/>
                            </w:rPr>
                          </w:pPr>
                          <w:r w:rsidRPr="00410B10">
                            <w:rPr>
                              <w:rFonts w:ascii="宋体" w:hAnsi="宋体" w:hint="eastAsia"/>
                              <w:sz w:val="18"/>
                              <w:szCs w:val="18"/>
                            </w:rPr>
                            <w:t>26.05%</w:t>
                          </w:r>
                        </w:p>
                      </w:tc>
                      <w:tc>
                        <w:tcPr>
                          <w:tcW w:w="732" w:type="dxa"/>
                          <w:tcBorders>
                            <w:top w:val="single" w:sz="2" w:space="0" w:color="auto"/>
                            <w:left w:val="nil"/>
                            <w:bottom w:val="single" w:sz="2" w:space="0" w:color="auto"/>
                            <w:right w:val="single" w:sz="2" w:space="0" w:color="auto"/>
                          </w:tcBorders>
                          <w:vAlign w:val="center"/>
                          <w:hideMark/>
                        </w:tcPr>
                        <w:p w:rsidR="00410B10" w:rsidRPr="00410B10" w:rsidRDefault="00410B10" w:rsidP="00400251">
                          <w:pPr>
                            <w:spacing w:line="240" w:lineRule="exact"/>
                            <w:jc w:val="left"/>
                            <w:rPr>
                              <w:rFonts w:ascii="宋体" w:hAnsi="宋体"/>
                              <w:sz w:val="18"/>
                              <w:szCs w:val="18"/>
                            </w:rPr>
                          </w:pPr>
                          <w:r w:rsidRPr="00410B10">
                            <w:rPr>
                              <w:rFonts w:ascii="宋体" w:hAnsi="宋体" w:hint="eastAsia"/>
                              <w:sz w:val="18"/>
                              <w:szCs w:val="18"/>
                            </w:rPr>
                            <w:t>最高额信用保证</w:t>
                          </w:r>
                        </w:p>
                      </w:tc>
                      <w:tc>
                        <w:tcPr>
                          <w:tcW w:w="780" w:type="dxa"/>
                          <w:tcBorders>
                            <w:top w:val="single" w:sz="2" w:space="0" w:color="auto"/>
                            <w:left w:val="nil"/>
                            <w:bottom w:val="single" w:sz="2" w:space="0" w:color="auto"/>
                            <w:right w:val="single" w:sz="2" w:space="0" w:color="auto"/>
                          </w:tcBorders>
                          <w:vAlign w:val="center"/>
                          <w:hideMark/>
                        </w:tcPr>
                        <w:p w:rsidR="00410B10" w:rsidRPr="00410B10" w:rsidRDefault="00410B10" w:rsidP="00400251">
                          <w:pPr>
                            <w:spacing w:line="240" w:lineRule="exact"/>
                            <w:jc w:val="left"/>
                            <w:rPr>
                              <w:rFonts w:ascii="宋体" w:hAnsi="宋体"/>
                              <w:sz w:val="18"/>
                              <w:szCs w:val="18"/>
                            </w:rPr>
                          </w:pPr>
                          <w:r w:rsidRPr="00410B10">
                            <w:rPr>
                              <w:rFonts w:ascii="宋体" w:hAnsi="宋体" w:hint="eastAsia"/>
                              <w:sz w:val="18"/>
                              <w:szCs w:val="18"/>
                            </w:rPr>
                            <w:t>自2018年6月14日起</w:t>
                          </w:r>
                        </w:p>
                      </w:tc>
                      <w:tc>
                        <w:tcPr>
                          <w:tcW w:w="1266" w:type="dxa"/>
                          <w:tcBorders>
                            <w:top w:val="single" w:sz="2" w:space="0" w:color="auto"/>
                            <w:left w:val="nil"/>
                            <w:bottom w:val="single" w:sz="2" w:space="0" w:color="auto"/>
                            <w:right w:val="single" w:sz="2" w:space="0" w:color="auto"/>
                          </w:tcBorders>
                          <w:vAlign w:val="center"/>
                          <w:hideMark/>
                        </w:tcPr>
                        <w:p w:rsidR="00410B10" w:rsidRPr="00410B10" w:rsidRDefault="00410B10" w:rsidP="00400251">
                          <w:pPr>
                            <w:spacing w:line="240" w:lineRule="exact"/>
                            <w:jc w:val="right"/>
                            <w:rPr>
                              <w:rFonts w:ascii="宋体" w:hAnsi="宋体"/>
                              <w:sz w:val="18"/>
                              <w:szCs w:val="18"/>
                            </w:rPr>
                          </w:pPr>
                          <w:r w:rsidRPr="00410B10">
                            <w:rPr>
                              <w:rFonts w:ascii="宋体" w:hAnsi="宋体" w:hint="eastAsia"/>
                              <w:sz w:val="18"/>
                              <w:szCs w:val="18"/>
                            </w:rPr>
                            <w:t>5,000</w:t>
                          </w:r>
                        </w:p>
                      </w:tc>
                      <w:tc>
                        <w:tcPr>
                          <w:tcW w:w="951" w:type="dxa"/>
                          <w:tcBorders>
                            <w:top w:val="single" w:sz="2" w:space="0" w:color="auto"/>
                            <w:left w:val="nil"/>
                            <w:bottom w:val="single" w:sz="2" w:space="0" w:color="auto"/>
                            <w:right w:val="single" w:sz="2" w:space="0" w:color="auto"/>
                          </w:tcBorders>
                          <w:vAlign w:val="center"/>
                          <w:hideMark/>
                        </w:tcPr>
                        <w:p w:rsidR="00410B10" w:rsidRPr="00410B10" w:rsidRDefault="00410B10" w:rsidP="00400251">
                          <w:pPr>
                            <w:spacing w:line="240" w:lineRule="exact"/>
                            <w:jc w:val="right"/>
                            <w:rPr>
                              <w:rFonts w:ascii="宋体" w:hAnsi="宋体"/>
                              <w:sz w:val="18"/>
                              <w:szCs w:val="18"/>
                            </w:rPr>
                          </w:pPr>
                          <w:r w:rsidRPr="00410B10">
                            <w:rPr>
                              <w:rFonts w:ascii="宋体" w:hAnsi="宋体" w:hint="eastAsia"/>
                              <w:sz w:val="18"/>
                              <w:szCs w:val="18"/>
                            </w:rPr>
                            <w:t>26.05%</w:t>
                          </w:r>
                        </w:p>
                      </w:tc>
                      <w:tc>
                        <w:tcPr>
                          <w:tcW w:w="732" w:type="dxa"/>
                          <w:tcBorders>
                            <w:top w:val="single" w:sz="2" w:space="0" w:color="auto"/>
                            <w:left w:val="nil"/>
                            <w:bottom w:val="single" w:sz="2" w:space="0" w:color="auto"/>
                            <w:right w:val="single" w:sz="2" w:space="0" w:color="auto"/>
                          </w:tcBorders>
                          <w:vAlign w:val="center"/>
                          <w:hideMark/>
                        </w:tcPr>
                        <w:p w:rsidR="00410B10" w:rsidRPr="00410B10" w:rsidRDefault="00410B10" w:rsidP="00400251">
                          <w:pPr>
                            <w:spacing w:line="240" w:lineRule="exact"/>
                            <w:jc w:val="left"/>
                            <w:rPr>
                              <w:rFonts w:ascii="宋体" w:hAnsi="宋体"/>
                              <w:sz w:val="18"/>
                              <w:szCs w:val="18"/>
                            </w:rPr>
                          </w:pPr>
                          <w:r w:rsidRPr="00410B10">
                            <w:rPr>
                              <w:rFonts w:ascii="宋体" w:hAnsi="宋体" w:hint="eastAsia"/>
                              <w:sz w:val="18"/>
                              <w:szCs w:val="18"/>
                            </w:rPr>
                            <w:t>尚无法确定</w:t>
                          </w:r>
                        </w:p>
                      </w:tc>
                      <w:tc>
                        <w:tcPr>
                          <w:tcW w:w="732" w:type="dxa"/>
                          <w:tcBorders>
                            <w:top w:val="single" w:sz="2" w:space="0" w:color="auto"/>
                            <w:left w:val="nil"/>
                            <w:bottom w:val="single" w:sz="2" w:space="0" w:color="auto"/>
                            <w:right w:val="single" w:sz="2" w:space="0" w:color="auto"/>
                          </w:tcBorders>
                          <w:vAlign w:val="center"/>
                        </w:tcPr>
                        <w:p w:rsidR="00410B10" w:rsidRPr="00410B10" w:rsidRDefault="00410B10" w:rsidP="00400251">
                          <w:pPr>
                            <w:spacing w:line="240" w:lineRule="exact"/>
                            <w:jc w:val="right"/>
                            <w:rPr>
                              <w:rFonts w:ascii="宋体" w:hAnsi="宋体"/>
                              <w:sz w:val="18"/>
                              <w:szCs w:val="18"/>
                            </w:rPr>
                          </w:pPr>
                        </w:p>
                      </w:tc>
                      <w:tc>
                        <w:tcPr>
                          <w:tcW w:w="782" w:type="dxa"/>
                          <w:tcBorders>
                            <w:top w:val="single" w:sz="2" w:space="0" w:color="auto"/>
                            <w:left w:val="nil"/>
                            <w:bottom w:val="single" w:sz="2" w:space="0" w:color="auto"/>
                            <w:right w:val="single" w:sz="2" w:space="0" w:color="auto"/>
                          </w:tcBorders>
                          <w:vAlign w:val="center"/>
                          <w:hideMark/>
                        </w:tcPr>
                        <w:p w:rsidR="00410B10" w:rsidRPr="00410B10" w:rsidRDefault="00410B10" w:rsidP="00400251">
                          <w:pPr>
                            <w:spacing w:line="240" w:lineRule="exact"/>
                            <w:jc w:val="left"/>
                            <w:rPr>
                              <w:rFonts w:ascii="宋体" w:hAnsi="宋体"/>
                              <w:sz w:val="18"/>
                              <w:szCs w:val="18"/>
                            </w:rPr>
                          </w:pPr>
                          <w:r w:rsidRPr="00410B10">
                            <w:rPr>
                              <w:rFonts w:ascii="宋体" w:hAnsi="宋体" w:hint="eastAsia"/>
                              <w:sz w:val="18"/>
                              <w:szCs w:val="18"/>
                            </w:rPr>
                            <w:t>尚无法确定</w:t>
                          </w:r>
                        </w:p>
                      </w:tc>
                    </w:tr>
                    <w:tr w:rsidR="00410B10" w:rsidRPr="00E40AF0" w:rsidTr="00DB78B5">
                      <w:trPr>
                        <w:trHeight w:val="240"/>
                      </w:trPr>
                      <w:tc>
                        <w:tcPr>
                          <w:tcW w:w="724" w:type="dxa"/>
                          <w:tcBorders>
                            <w:top w:val="single" w:sz="2" w:space="0" w:color="auto"/>
                            <w:left w:val="single" w:sz="2" w:space="0" w:color="auto"/>
                            <w:bottom w:val="single" w:sz="2" w:space="0" w:color="auto"/>
                            <w:right w:val="single" w:sz="2" w:space="0" w:color="auto"/>
                          </w:tcBorders>
                          <w:hideMark/>
                        </w:tcPr>
                        <w:p w:rsidR="00410B10" w:rsidRPr="00410B10" w:rsidRDefault="00410B10">
                          <w:pPr>
                            <w:rPr>
                              <w:sz w:val="18"/>
                              <w:szCs w:val="18"/>
                            </w:rPr>
                          </w:pPr>
                          <w:r w:rsidRPr="00410B10">
                            <w:rPr>
                              <w:rFonts w:hint="eastAsia"/>
                              <w:sz w:val="18"/>
                              <w:szCs w:val="18"/>
                            </w:rPr>
                            <w:t>新光集团</w:t>
                          </w:r>
                        </w:p>
                      </w:tc>
                      <w:tc>
                        <w:tcPr>
                          <w:tcW w:w="723" w:type="dxa"/>
                          <w:tcBorders>
                            <w:top w:val="single" w:sz="2" w:space="0" w:color="auto"/>
                            <w:left w:val="nil"/>
                            <w:bottom w:val="single" w:sz="2" w:space="0" w:color="auto"/>
                            <w:right w:val="single" w:sz="2" w:space="0" w:color="auto"/>
                          </w:tcBorders>
                          <w:vAlign w:val="center"/>
                          <w:hideMark/>
                        </w:tcPr>
                        <w:p w:rsidR="00410B10" w:rsidRPr="00410B10" w:rsidRDefault="00410B10" w:rsidP="00400251">
                          <w:pPr>
                            <w:spacing w:line="240" w:lineRule="exact"/>
                            <w:jc w:val="left"/>
                            <w:rPr>
                              <w:rFonts w:ascii="宋体" w:hAnsi="宋体"/>
                              <w:sz w:val="18"/>
                              <w:szCs w:val="18"/>
                            </w:rPr>
                          </w:pPr>
                          <w:r w:rsidRPr="00410B10">
                            <w:rPr>
                              <w:rFonts w:ascii="宋体" w:hAnsi="宋体" w:hint="eastAsia"/>
                              <w:sz w:val="18"/>
                              <w:szCs w:val="18"/>
                            </w:rPr>
                            <w:t>控股股东</w:t>
                          </w:r>
                        </w:p>
                      </w:tc>
                      <w:tc>
                        <w:tcPr>
                          <w:tcW w:w="1266" w:type="dxa"/>
                          <w:tcBorders>
                            <w:top w:val="single" w:sz="2" w:space="0" w:color="auto"/>
                            <w:left w:val="nil"/>
                            <w:bottom w:val="single" w:sz="2" w:space="0" w:color="auto"/>
                            <w:right w:val="single" w:sz="2" w:space="0" w:color="auto"/>
                          </w:tcBorders>
                          <w:vAlign w:val="center"/>
                          <w:hideMark/>
                        </w:tcPr>
                        <w:p w:rsidR="00410B10" w:rsidRPr="00410B10" w:rsidRDefault="00410B10" w:rsidP="00400251">
                          <w:pPr>
                            <w:spacing w:line="240" w:lineRule="exact"/>
                            <w:jc w:val="right"/>
                            <w:rPr>
                              <w:rFonts w:ascii="宋体" w:hAnsi="宋体"/>
                              <w:sz w:val="18"/>
                              <w:szCs w:val="18"/>
                            </w:rPr>
                          </w:pPr>
                          <w:r w:rsidRPr="00410B10">
                            <w:rPr>
                              <w:rFonts w:ascii="宋体" w:hAnsi="宋体" w:hint="eastAsia"/>
                              <w:sz w:val="18"/>
                              <w:szCs w:val="18"/>
                            </w:rPr>
                            <w:t>12,000</w:t>
                          </w:r>
                        </w:p>
                      </w:tc>
                      <w:tc>
                        <w:tcPr>
                          <w:tcW w:w="951" w:type="dxa"/>
                          <w:tcBorders>
                            <w:top w:val="single" w:sz="2" w:space="0" w:color="auto"/>
                            <w:left w:val="nil"/>
                            <w:bottom w:val="single" w:sz="2" w:space="0" w:color="auto"/>
                            <w:right w:val="single" w:sz="2" w:space="0" w:color="auto"/>
                          </w:tcBorders>
                          <w:vAlign w:val="center"/>
                          <w:hideMark/>
                        </w:tcPr>
                        <w:p w:rsidR="00410B10" w:rsidRPr="00410B10" w:rsidRDefault="00410B10" w:rsidP="00400251">
                          <w:pPr>
                            <w:spacing w:line="240" w:lineRule="exact"/>
                            <w:jc w:val="right"/>
                            <w:rPr>
                              <w:rFonts w:ascii="宋体" w:hAnsi="宋体"/>
                              <w:sz w:val="18"/>
                              <w:szCs w:val="18"/>
                            </w:rPr>
                          </w:pPr>
                          <w:r w:rsidRPr="00410B10">
                            <w:rPr>
                              <w:rFonts w:ascii="宋体" w:hAnsi="宋体" w:hint="eastAsia"/>
                              <w:sz w:val="18"/>
                              <w:szCs w:val="18"/>
                            </w:rPr>
                            <w:t>62.52%</w:t>
                          </w:r>
                        </w:p>
                      </w:tc>
                      <w:tc>
                        <w:tcPr>
                          <w:tcW w:w="732" w:type="dxa"/>
                          <w:tcBorders>
                            <w:top w:val="single" w:sz="2" w:space="0" w:color="auto"/>
                            <w:left w:val="nil"/>
                            <w:bottom w:val="single" w:sz="2" w:space="0" w:color="auto"/>
                            <w:right w:val="single" w:sz="2" w:space="0" w:color="auto"/>
                          </w:tcBorders>
                          <w:vAlign w:val="center"/>
                          <w:hideMark/>
                        </w:tcPr>
                        <w:p w:rsidR="00410B10" w:rsidRPr="00410B10" w:rsidRDefault="00410B10" w:rsidP="00400251">
                          <w:pPr>
                            <w:spacing w:line="240" w:lineRule="exact"/>
                            <w:jc w:val="left"/>
                            <w:rPr>
                              <w:rFonts w:ascii="宋体" w:hAnsi="宋体"/>
                              <w:sz w:val="18"/>
                              <w:szCs w:val="18"/>
                            </w:rPr>
                          </w:pPr>
                          <w:r w:rsidRPr="00410B10">
                            <w:rPr>
                              <w:rFonts w:ascii="宋体" w:hAnsi="宋体" w:hint="eastAsia"/>
                              <w:sz w:val="18"/>
                              <w:szCs w:val="18"/>
                            </w:rPr>
                            <w:t>最高额信用保证</w:t>
                          </w:r>
                        </w:p>
                      </w:tc>
                      <w:tc>
                        <w:tcPr>
                          <w:tcW w:w="780" w:type="dxa"/>
                          <w:tcBorders>
                            <w:top w:val="single" w:sz="2" w:space="0" w:color="auto"/>
                            <w:left w:val="nil"/>
                            <w:bottom w:val="single" w:sz="2" w:space="0" w:color="auto"/>
                            <w:right w:val="single" w:sz="2" w:space="0" w:color="auto"/>
                          </w:tcBorders>
                          <w:vAlign w:val="center"/>
                          <w:hideMark/>
                        </w:tcPr>
                        <w:p w:rsidR="00410B10" w:rsidRPr="00410B10" w:rsidRDefault="00410B10" w:rsidP="00400251">
                          <w:pPr>
                            <w:spacing w:line="240" w:lineRule="exact"/>
                            <w:jc w:val="left"/>
                            <w:rPr>
                              <w:rFonts w:ascii="宋体" w:hAnsi="宋体"/>
                              <w:sz w:val="18"/>
                              <w:szCs w:val="18"/>
                            </w:rPr>
                          </w:pPr>
                          <w:r w:rsidRPr="00410B10">
                            <w:rPr>
                              <w:rFonts w:ascii="宋体" w:hAnsi="宋体" w:hint="eastAsia"/>
                              <w:sz w:val="18"/>
                              <w:szCs w:val="18"/>
                            </w:rPr>
                            <w:t>自2017年12月8日起</w:t>
                          </w:r>
                        </w:p>
                      </w:tc>
                      <w:tc>
                        <w:tcPr>
                          <w:tcW w:w="1266" w:type="dxa"/>
                          <w:tcBorders>
                            <w:top w:val="single" w:sz="2" w:space="0" w:color="auto"/>
                            <w:left w:val="nil"/>
                            <w:bottom w:val="single" w:sz="2" w:space="0" w:color="auto"/>
                            <w:right w:val="single" w:sz="2" w:space="0" w:color="auto"/>
                          </w:tcBorders>
                          <w:vAlign w:val="center"/>
                          <w:hideMark/>
                        </w:tcPr>
                        <w:p w:rsidR="00410B10" w:rsidRPr="00410B10" w:rsidRDefault="00410B10" w:rsidP="00400251">
                          <w:pPr>
                            <w:spacing w:line="240" w:lineRule="exact"/>
                            <w:jc w:val="right"/>
                            <w:rPr>
                              <w:rFonts w:ascii="宋体" w:hAnsi="宋体"/>
                              <w:sz w:val="18"/>
                              <w:szCs w:val="18"/>
                            </w:rPr>
                          </w:pPr>
                          <w:r w:rsidRPr="00410B10">
                            <w:rPr>
                              <w:rFonts w:ascii="宋体" w:hAnsi="宋体" w:hint="eastAsia"/>
                              <w:sz w:val="18"/>
                              <w:szCs w:val="18"/>
                            </w:rPr>
                            <w:t>12,000</w:t>
                          </w:r>
                        </w:p>
                      </w:tc>
                      <w:tc>
                        <w:tcPr>
                          <w:tcW w:w="951" w:type="dxa"/>
                          <w:tcBorders>
                            <w:top w:val="single" w:sz="2" w:space="0" w:color="auto"/>
                            <w:left w:val="nil"/>
                            <w:bottom w:val="single" w:sz="2" w:space="0" w:color="auto"/>
                            <w:right w:val="single" w:sz="2" w:space="0" w:color="auto"/>
                          </w:tcBorders>
                          <w:vAlign w:val="center"/>
                          <w:hideMark/>
                        </w:tcPr>
                        <w:p w:rsidR="00410B10" w:rsidRPr="00410B10" w:rsidRDefault="00410B10" w:rsidP="00400251">
                          <w:pPr>
                            <w:spacing w:line="240" w:lineRule="exact"/>
                            <w:jc w:val="right"/>
                            <w:rPr>
                              <w:rFonts w:ascii="宋体" w:hAnsi="宋体"/>
                              <w:sz w:val="18"/>
                              <w:szCs w:val="18"/>
                            </w:rPr>
                          </w:pPr>
                          <w:r w:rsidRPr="00410B10">
                            <w:rPr>
                              <w:rFonts w:ascii="宋体" w:hAnsi="宋体" w:hint="eastAsia"/>
                              <w:sz w:val="18"/>
                              <w:szCs w:val="18"/>
                            </w:rPr>
                            <w:t>62.52%</w:t>
                          </w:r>
                        </w:p>
                      </w:tc>
                      <w:tc>
                        <w:tcPr>
                          <w:tcW w:w="732" w:type="dxa"/>
                          <w:tcBorders>
                            <w:top w:val="single" w:sz="2" w:space="0" w:color="auto"/>
                            <w:left w:val="nil"/>
                            <w:bottom w:val="single" w:sz="2" w:space="0" w:color="auto"/>
                            <w:right w:val="single" w:sz="2" w:space="0" w:color="auto"/>
                          </w:tcBorders>
                          <w:vAlign w:val="center"/>
                          <w:hideMark/>
                        </w:tcPr>
                        <w:p w:rsidR="00410B10" w:rsidRPr="00410B10" w:rsidRDefault="00410B10" w:rsidP="00400251">
                          <w:pPr>
                            <w:spacing w:line="240" w:lineRule="exact"/>
                            <w:jc w:val="left"/>
                            <w:rPr>
                              <w:rFonts w:ascii="宋体" w:hAnsi="宋体"/>
                              <w:sz w:val="18"/>
                              <w:szCs w:val="18"/>
                            </w:rPr>
                          </w:pPr>
                          <w:r w:rsidRPr="00410B10">
                            <w:rPr>
                              <w:rFonts w:ascii="宋体" w:hAnsi="宋体" w:hint="eastAsia"/>
                              <w:sz w:val="18"/>
                              <w:szCs w:val="18"/>
                            </w:rPr>
                            <w:t>尚无法确定</w:t>
                          </w:r>
                        </w:p>
                      </w:tc>
                      <w:tc>
                        <w:tcPr>
                          <w:tcW w:w="732" w:type="dxa"/>
                          <w:tcBorders>
                            <w:top w:val="single" w:sz="2" w:space="0" w:color="auto"/>
                            <w:left w:val="nil"/>
                            <w:bottom w:val="single" w:sz="2" w:space="0" w:color="auto"/>
                            <w:right w:val="single" w:sz="2" w:space="0" w:color="auto"/>
                          </w:tcBorders>
                          <w:vAlign w:val="center"/>
                        </w:tcPr>
                        <w:p w:rsidR="00410B10" w:rsidRPr="00410B10" w:rsidRDefault="00410B10" w:rsidP="00400251">
                          <w:pPr>
                            <w:spacing w:line="240" w:lineRule="exact"/>
                            <w:jc w:val="right"/>
                            <w:rPr>
                              <w:rFonts w:ascii="宋体" w:hAnsi="宋体"/>
                              <w:sz w:val="18"/>
                              <w:szCs w:val="18"/>
                            </w:rPr>
                          </w:pPr>
                        </w:p>
                      </w:tc>
                      <w:tc>
                        <w:tcPr>
                          <w:tcW w:w="782" w:type="dxa"/>
                          <w:tcBorders>
                            <w:top w:val="single" w:sz="2" w:space="0" w:color="auto"/>
                            <w:left w:val="nil"/>
                            <w:bottom w:val="single" w:sz="2" w:space="0" w:color="auto"/>
                            <w:right w:val="single" w:sz="2" w:space="0" w:color="auto"/>
                          </w:tcBorders>
                          <w:vAlign w:val="center"/>
                          <w:hideMark/>
                        </w:tcPr>
                        <w:p w:rsidR="00410B10" w:rsidRPr="00410B10" w:rsidRDefault="00410B10" w:rsidP="00400251">
                          <w:pPr>
                            <w:spacing w:line="240" w:lineRule="exact"/>
                            <w:jc w:val="left"/>
                            <w:rPr>
                              <w:rFonts w:ascii="宋体" w:hAnsi="宋体"/>
                              <w:sz w:val="18"/>
                              <w:szCs w:val="18"/>
                            </w:rPr>
                          </w:pPr>
                          <w:r w:rsidRPr="00410B10">
                            <w:rPr>
                              <w:rFonts w:ascii="宋体" w:hAnsi="宋体" w:hint="eastAsia"/>
                              <w:sz w:val="18"/>
                              <w:szCs w:val="18"/>
                            </w:rPr>
                            <w:t>尚无法确定</w:t>
                          </w:r>
                        </w:p>
                      </w:tc>
                    </w:tr>
                    <w:tr w:rsidR="00410B10" w:rsidRPr="00E40AF0" w:rsidTr="00DB78B5">
                      <w:trPr>
                        <w:trHeight w:val="240"/>
                      </w:trPr>
                      <w:tc>
                        <w:tcPr>
                          <w:tcW w:w="724" w:type="dxa"/>
                          <w:tcBorders>
                            <w:top w:val="single" w:sz="2" w:space="0" w:color="auto"/>
                            <w:left w:val="single" w:sz="2" w:space="0" w:color="auto"/>
                            <w:bottom w:val="single" w:sz="2" w:space="0" w:color="auto"/>
                            <w:right w:val="single" w:sz="2" w:space="0" w:color="auto"/>
                          </w:tcBorders>
                          <w:hideMark/>
                        </w:tcPr>
                        <w:p w:rsidR="00410B10" w:rsidRPr="00410B10" w:rsidRDefault="00410B10">
                          <w:pPr>
                            <w:rPr>
                              <w:sz w:val="18"/>
                              <w:szCs w:val="18"/>
                            </w:rPr>
                          </w:pPr>
                          <w:r w:rsidRPr="00410B10">
                            <w:rPr>
                              <w:rFonts w:hint="eastAsia"/>
                              <w:sz w:val="18"/>
                              <w:szCs w:val="18"/>
                            </w:rPr>
                            <w:lastRenderedPageBreak/>
                            <w:t>新光集团</w:t>
                          </w:r>
                        </w:p>
                      </w:tc>
                      <w:tc>
                        <w:tcPr>
                          <w:tcW w:w="723" w:type="dxa"/>
                          <w:tcBorders>
                            <w:top w:val="single" w:sz="2" w:space="0" w:color="auto"/>
                            <w:left w:val="nil"/>
                            <w:bottom w:val="single" w:sz="2" w:space="0" w:color="auto"/>
                            <w:right w:val="single" w:sz="2" w:space="0" w:color="auto"/>
                          </w:tcBorders>
                          <w:vAlign w:val="center"/>
                          <w:hideMark/>
                        </w:tcPr>
                        <w:p w:rsidR="00410B10" w:rsidRPr="00410B10" w:rsidRDefault="00410B10" w:rsidP="00400251">
                          <w:pPr>
                            <w:spacing w:line="240" w:lineRule="exact"/>
                            <w:jc w:val="left"/>
                            <w:rPr>
                              <w:rFonts w:ascii="宋体" w:hAnsi="宋体"/>
                              <w:sz w:val="18"/>
                              <w:szCs w:val="18"/>
                            </w:rPr>
                          </w:pPr>
                          <w:r w:rsidRPr="00410B10">
                            <w:rPr>
                              <w:rFonts w:ascii="宋体" w:hAnsi="宋体" w:hint="eastAsia"/>
                              <w:sz w:val="18"/>
                              <w:szCs w:val="18"/>
                            </w:rPr>
                            <w:t>控股股东</w:t>
                          </w:r>
                        </w:p>
                      </w:tc>
                      <w:tc>
                        <w:tcPr>
                          <w:tcW w:w="1266" w:type="dxa"/>
                          <w:tcBorders>
                            <w:top w:val="single" w:sz="2" w:space="0" w:color="auto"/>
                            <w:left w:val="nil"/>
                            <w:bottom w:val="single" w:sz="2" w:space="0" w:color="auto"/>
                            <w:right w:val="single" w:sz="2" w:space="0" w:color="auto"/>
                          </w:tcBorders>
                          <w:vAlign w:val="center"/>
                          <w:hideMark/>
                        </w:tcPr>
                        <w:p w:rsidR="00410B10" w:rsidRPr="00410B10" w:rsidRDefault="00410B10" w:rsidP="00400251">
                          <w:pPr>
                            <w:spacing w:line="240" w:lineRule="exact"/>
                            <w:jc w:val="right"/>
                            <w:rPr>
                              <w:rFonts w:ascii="宋体" w:hAnsi="宋体"/>
                              <w:sz w:val="18"/>
                              <w:szCs w:val="18"/>
                            </w:rPr>
                          </w:pPr>
                          <w:r w:rsidRPr="00410B10">
                            <w:rPr>
                              <w:rFonts w:ascii="宋体" w:hAnsi="宋体" w:hint="eastAsia"/>
                              <w:sz w:val="18"/>
                              <w:szCs w:val="18"/>
                            </w:rPr>
                            <w:t>13,739.33</w:t>
                          </w:r>
                        </w:p>
                      </w:tc>
                      <w:tc>
                        <w:tcPr>
                          <w:tcW w:w="951" w:type="dxa"/>
                          <w:tcBorders>
                            <w:top w:val="single" w:sz="2" w:space="0" w:color="auto"/>
                            <w:left w:val="nil"/>
                            <w:bottom w:val="single" w:sz="2" w:space="0" w:color="auto"/>
                            <w:right w:val="single" w:sz="2" w:space="0" w:color="auto"/>
                          </w:tcBorders>
                          <w:vAlign w:val="center"/>
                          <w:hideMark/>
                        </w:tcPr>
                        <w:p w:rsidR="00410B10" w:rsidRPr="00410B10" w:rsidRDefault="00410B10" w:rsidP="00400251">
                          <w:pPr>
                            <w:spacing w:line="240" w:lineRule="exact"/>
                            <w:jc w:val="right"/>
                            <w:rPr>
                              <w:rFonts w:ascii="宋体" w:hAnsi="宋体"/>
                              <w:sz w:val="18"/>
                              <w:szCs w:val="18"/>
                            </w:rPr>
                          </w:pPr>
                          <w:r w:rsidRPr="00410B10">
                            <w:rPr>
                              <w:rFonts w:ascii="宋体" w:hAnsi="宋体" w:hint="eastAsia"/>
                              <w:sz w:val="18"/>
                              <w:szCs w:val="18"/>
                            </w:rPr>
                            <w:t>71.57%</w:t>
                          </w:r>
                        </w:p>
                      </w:tc>
                      <w:tc>
                        <w:tcPr>
                          <w:tcW w:w="732" w:type="dxa"/>
                          <w:tcBorders>
                            <w:top w:val="single" w:sz="2" w:space="0" w:color="auto"/>
                            <w:left w:val="nil"/>
                            <w:bottom w:val="single" w:sz="2" w:space="0" w:color="auto"/>
                            <w:right w:val="single" w:sz="2" w:space="0" w:color="auto"/>
                          </w:tcBorders>
                          <w:vAlign w:val="center"/>
                          <w:hideMark/>
                        </w:tcPr>
                        <w:p w:rsidR="00410B10" w:rsidRPr="00410B10" w:rsidRDefault="00410B10" w:rsidP="00400251">
                          <w:pPr>
                            <w:spacing w:line="240" w:lineRule="exact"/>
                            <w:jc w:val="left"/>
                            <w:rPr>
                              <w:rFonts w:ascii="宋体" w:hAnsi="宋体"/>
                              <w:sz w:val="18"/>
                              <w:szCs w:val="18"/>
                            </w:rPr>
                          </w:pPr>
                          <w:r w:rsidRPr="00410B10">
                            <w:rPr>
                              <w:rFonts w:ascii="宋体" w:hAnsi="宋体" w:hint="eastAsia"/>
                              <w:sz w:val="18"/>
                              <w:szCs w:val="18"/>
                            </w:rPr>
                            <w:t>最高额信用保证</w:t>
                          </w:r>
                        </w:p>
                      </w:tc>
                      <w:tc>
                        <w:tcPr>
                          <w:tcW w:w="780" w:type="dxa"/>
                          <w:tcBorders>
                            <w:top w:val="single" w:sz="2" w:space="0" w:color="auto"/>
                            <w:left w:val="nil"/>
                            <w:bottom w:val="single" w:sz="2" w:space="0" w:color="auto"/>
                            <w:right w:val="single" w:sz="2" w:space="0" w:color="auto"/>
                          </w:tcBorders>
                          <w:vAlign w:val="center"/>
                          <w:hideMark/>
                        </w:tcPr>
                        <w:p w:rsidR="00410B10" w:rsidRPr="00410B10" w:rsidRDefault="00410B10" w:rsidP="00400251">
                          <w:pPr>
                            <w:spacing w:line="240" w:lineRule="exact"/>
                            <w:jc w:val="left"/>
                            <w:rPr>
                              <w:rFonts w:ascii="宋体" w:hAnsi="宋体"/>
                              <w:sz w:val="18"/>
                              <w:szCs w:val="18"/>
                            </w:rPr>
                          </w:pPr>
                          <w:r w:rsidRPr="00410B10">
                            <w:rPr>
                              <w:rFonts w:ascii="宋体" w:hAnsi="宋体" w:hint="eastAsia"/>
                              <w:sz w:val="18"/>
                              <w:szCs w:val="18"/>
                            </w:rPr>
                            <w:t>自2018年6月20日起</w:t>
                          </w:r>
                        </w:p>
                      </w:tc>
                      <w:tc>
                        <w:tcPr>
                          <w:tcW w:w="1266" w:type="dxa"/>
                          <w:tcBorders>
                            <w:top w:val="single" w:sz="2" w:space="0" w:color="auto"/>
                            <w:left w:val="nil"/>
                            <w:bottom w:val="single" w:sz="2" w:space="0" w:color="auto"/>
                            <w:right w:val="single" w:sz="2" w:space="0" w:color="auto"/>
                          </w:tcBorders>
                          <w:vAlign w:val="center"/>
                          <w:hideMark/>
                        </w:tcPr>
                        <w:p w:rsidR="00410B10" w:rsidRPr="00410B10" w:rsidRDefault="00410B10" w:rsidP="00400251">
                          <w:pPr>
                            <w:spacing w:line="240" w:lineRule="exact"/>
                            <w:jc w:val="right"/>
                            <w:rPr>
                              <w:rFonts w:ascii="宋体" w:hAnsi="宋体"/>
                              <w:sz w:val="18"/>
                              <w:szCs w:val="18"/>
                            </w:rPr>
                          </w:pPr>
                          <w:r w:rsidRPr="00410B10">
                            <w:rPr>
                              <w:rFonts w:ascii="宋体" w:hAnsi="宋体" w:hint="eastAsia"/>
                              <w:sz w:val="18"/>
                              <w:szCs w:val="18"/>
                            </w:rPr>
                            <w:t>13,739.33</w:t>
                          </w:r>
                        </w:p>
                      </w:tc>
                      <w:tc>
                        <w:tcPr>
                          <w:tcW w:w="951" w:type="dxa"/>
                          <w:tcBorders>
                            <w:top w:val="single" w:sz="2" w:space="0" w:color="auto"/>
                            <w:left w:val="nil"/>
                            <w:bottom w:val="single" w:sz="2" w:space="0" w:color="auto"/>
                            <w:right w:val="single" w:sz="2" w:space="0" w:color="auto"/>
                          </w:tcBorders>
                          <w:vAlign w:val="center"/>
                          <w:hideMark/>
                        </w:tcPr>
                        <w:p w:rsidR="00410B10" w:rsidRPr="00410B10" w:rsidRDefault="00410B10" w:rsidP="00400251">
                          <w:pPr>
                            <w:spacing w:line="240" w:lineRule="exact"/>
                            <w:jc w:val="right"/>
                            <w:rPr>
                              <w:rFonts w:ascii="宋体" w:hAnsi="宋体"/>
                              <w:sz w:val="18"/>
                              <w:szCs w:val="18"/>
                            </w:rPr>
                          </w:pPr>
                          <w:r w:rsidRPr="00410B10">
                            <w:rPr>
                              <w:rFonts w:ascii="宋体" w:hAnsi="宋体" w:hint="eastAsia"/>
                              <w:sz w:val="18"/>
                              <w:szCs w:val="18"/>
                            </w:rPr>
                            <w:t>71.57%</w:t>
                          </w:r>
                        </w:p>
                      </w:tc>
                      <w:tc>
                        <w:tcPr>
                          <w:tcW w:w="732" w:type="dxa"/>
                          <w:tcBorders>
                            <w:top w:val="single" w:sz="2" w:space="0" w:color="auto"/>
                            <w:left w:val="nil"/>
                            <w:bottom w:val="single" w:sz="2" w:space="0" w:color="auto"/>
                            <w:right w:val="single" w:sz="2" w:space="0" w:color="auto"/>
                          </w:tcBorders>
                          <w:vAlign w:val="center"/>
                          <w:hideMark/>
                        </w:tcPr>
                        <w:p w:rsidR="00410B10" w:rsidRPr="00410B10" w:rsidRDefault="00410B10" w:rsidP="00400251">
                          <w:pPr>
                            <w:spacing w:line="240" w:lineRule="exact"/>
                            <w:jc w:val="left"/>
                            <w:rPr>
                              <w:rFonts w:ascii="宋体" w:hAnsi="宋体"/>
                              <w:sz w:val="18"/>
                              <w:szCs w:val="18"/>
                            </w:rPr>
                          </w:pPr>
                          <w:r w:rsidRPr="00410B10">
                            <w:rPr>
                              <w:rFonts w:ascii="宋体" w:hAnsi="宋体" w:hint="eastAsia"/>
                              <w:sz w:val="18"/>
                              <w:szCs w:val="18"/>
                            </w:rPr>
                            <w:t>尚无法确定</w:t>
                          </w:r>
                        </w:p>
                      </w:tc>
                      <w:tc>
                        <w:tcPr>
                          <w:tcW w:w="732" w:type="dxa"/>
                          <w:tcBorders>
                            <w:top w:val="single" w:sz="2" w:space="0" w:color="auto"/>
                            <w:left w:val="nil"/>
                            <w:bottom w:val="single" w:sz="2" w:space="0" w:color="auto"/>
                            <w:right w:val="single" w:sz="2" w:space="0" w:color="auto"/>
                          </w:tcBorders>
                          <w:vAlign w:val="center"/>
                        </w:tcPr>
                        <w:p w:rsidR="00410B10" w:rsidRPr="00410B10" w:rsidRDefault="00410B10" w:rsidP="00400251">
                          <w:pPr>
                            <w:spacing w:line="240" w:lineRule="exact"/>
                            <w:jc w:val="right"/>
                            <w:rPr>
                              <w:rFonts w:ascii="宋体" w:hAnsi="宋体"/>
                              <w:sz w:val="18"/>
                              <w:szCs w:val="18"/>
                            </w:rPr>
                          </w:pPr>
                        </w:p>
                      </w:tc>
                      <w:tc>
                        <w:tcPr>
                          <w:tcW w:w="782" w:type="dxa"/>
                          <w:tcBorders>
                            <w:top w:val="single" w:sz="2" w:space="0" w:color="auto"/>
                            <w:left w:val="nil"/>
                            <w:bottom w:val="single" w:sz="2" w:space="0" w:color="auto"/>
                            <w:right w:val="single" w:sz="2" w:space="0" w:color="auto"/>
                          </w:tcBorders>
                          <w:vAlign w:val="center"/>
                          <w:hideMark/>
                        </w:tcPr>
                        <w:p w:rsidR="00410B10" w:rsidRPr="00410B10" w:rsidRDefault="00410B10" w:rsidP="00400251">
                          <w:pPr>
                            <w:spacing w:line="240" w:lineRule="exact"/>
                            <w:jc w:val="left"/>
                            <w:rPr>
                              <w:rFonts w:ascii="宋体" w:hAnsi="宋体"/>
                              <w:sz w:val="18"/>
                              <w:szCs w:val="18"/>
                            </w:rPr>
                          </w:pPr>
                          <w:r w:rsidRPr="00410B10">
                            <w:rPr>
                              <w:rFonts w:ascii="宋体" w:hAnsi="宋体" w:hint="eastAsia"/>
                              <w:sz w:val="18"/>
                              <w:szCs w:val="18"/>
                            </w:rPr>
                            <w:t>尚无法确定</w:t>
                          </w:r>
                        </w:p>
                      </w:tc>
                    </w:tr>
                    <w:tr w:rsidR="00400251" w:rsidRPr="00E40AF0" w:rsidTr="00410B10">
                      <w:trPr>
                        <w:trHeight w:val="240"/>
                      </w:trPr>
                      <w:tc>
                        <w:tcPr>
                          <w:tcW w:w="724" w:type="dxa"/>
                          <w:tcBorders>
                            <w:top w:val="single" w:sz="2" w:space="0" w:color="auto"/>
                            <w:left w:val="single" w:sz="2" w:space="0" w:color="auto"/>
                            <w:bottom w:val="single" w:sz="2" w:space="0" w:color="auto"/>
                            <w:right w:val="single" w:sz="2" w:space="0" w:color="auto"/>
                          </w:tcBorders>
                          <w:vAlign w:val="center"/>
                          <w:hideMark/>
                        </w:tcPr>
                        <w:p w:rsidR="00400251" w:rsidRPr="00410B10" w:rsidRDefault="00400251" w:rsidP="00400251">
                          <w:pPr>
                            <w:spacing w:line="240" w:lineRule="exact"/>
                            <w:jc w:val="left"/>
                            <w:rPr>
                              <w:rFonts w:ascii="宋体" w:hAnsi="宋体"/>
                              <w:sz w:val="18"/>
                              <w:szCs w:val="18"/>
                            </w:rPr>
                          </w:pPr>
                          <w:r w:rsidRPr="00410B10">
                            <w:rPr>
                              <w:rFonts w:ascii="宋体" w:hAnsi="宋体" w:hint="eastAsia"/>
                              <w:sz w:val="18"/>
                              <w:szCs w:val="18"/>
                            </w:rPr>
                            <w:t>浙江新光饰品股份有限公司</w:t>
                          </w:r>
                        </w:p>
                      </w:tc>
                      <w:tc>
                        <w:tcPr>
                          <w:tcW w:w="723" w:type="dxa"/>
                          <w:tcBorders>
                            <w:top w:val="single" w:sz="2" w:space="0" w:color="auto"/>
                            <w:left w:val="nil"/>
                            <w:bottom w:val="single" w:sz="2" w:space="0" w:color="auto"/>
                            <w:right w:val="single" w:sz="2" w:space="0" w:color="auto"/>
                          </w:tcBorders>
                          <w:vAlign w:val="center"/>
                          <w:hideMark/>
                        </w:tcPr>
                        <w:p w:rsidR="00400251" w:rsidRPr="00410B10" w:rsidRDefault="00400251" w:rsidP="00400251">
                          <w:pPr>
                            <w:spacing w:line="240" w:lineRule="exact"/>
                            <w:jc w:val="left"/>
                            <w:rPr>
                              <w:rFonts w:ascii="宋体" w:hAnsi="宋体"/>
                              <w:sz w:val="18"/>
                              <w:szCs w:val="18"/>
                            </w:rPr>
                          </w:pPr>
                          <w:r w:rsidRPr="00410B10">
                            <w:rPr>
                              <w:rFonts w:ascii="宋体" w:hAnsi="宋体" w:hint="eastAsia"/>
                              <w:sz w:val="18"/>
                              <w:szCs w:val="18"/>
                            </w:rPr>
                            <w:t>控股股东的子公司</w:t>
                          </w:r>
                        </w:p>
                      </w:tc>
                      <w:tc>
                        <w:tcPr>
                          <w:tcW w:w="1266" w:type="dxa"/>
                          <w:tcBorders>
                            <w:top w:val="single" w:sz="2" w:space="0" w:color="auto"/>
                            <w:left w:val="nil"/>
                            <w:bottom w:val="single" w:sz="2" w:space="0" w:color="auto"/>
                            <w:right w:val="single" w:sz="2" w:space="0" w:color="auto"/>
                          </w:tcBorders>
                          <w:vAlign w:val="center"/>
                          <w:hideMark/>
                        </w:tcPr>
                        <w:p w:rsidR="00400251" w:rsidRPr="00410B10" w:rsidRDefault="00400251" w:rsidP="00400251">
                          <w:pPr>
                            <w:spacing w:line="240" w:lineRule="exact"/>
                            <w:jc w:val="right"/>
                            <w:rPr>
                              <w:rFonts w:ascii="宋体" w:hAnsi="宋体"/>
                              <w:sz w:val="18"/>
                              <w:szCs w:val="18"/>
                            </w:rPr>
                          </w:pPr>
                          <w:r w:rsidRPr="00410B10">
                            <w:rPr>
                              <w:rFonts w:ascii="宋体" w:hAnsi="宋体" w:hint="eastAsia"/>
                              <w:sz w:val="18"/>
                              <w:szCs w:val="18"/>
                            </w:rPr>
                            <w:t>955</w:t>
                          </w:r>
                        </w:p>
                      </w:tc>
                      <w:tc>
                        <w:tcPr>
                          <w:tcW w:w="951" w:type="dxa"/>
                          <w:tcBorders>
                            <w:top w:val="single" w:sz="2" w:space="0" w:color="auto"/>
                            <w:left w:val="nil"/>
                            <w:bottom w:val="single" w:sz="2" w:space="0" w:color="auto"/>
                            <w:right w:val="single" w:sz="2" w:space="0" w:color="auto"/>
                          </w:tcBorders>
                          <w:vAlign w:val="center"/>
                          <w:hideMark/>
                        </w:tcPr>
                        <w:p w:rsidR="00400251" w:rsidRPr="00410B10" w:rsidRDefault="00400251" w:rsidP="00400251">
                          <w:pPr>
                            <w:spacing w:line="240" w:lineRule="exact"/>
                            <w:jc w:val="right"/>
                            <w:rPr>
                              <w:rFonts w:ascii="宋体" w:hAnsi="宋体"/>
                              <w:sz w:val="18"/>
                              <w:szCs w:val="18"/>
                            </w:rPr>
                          </w:pPr>
                          <w:r w:rsidRPr="00410B10">
                            <w:rPr>
                              <w:rFonts w:ascii="宋体" w:hAnsi="宋体" w:hint="eastAsia"/>
                              <w:sz w:val="18"/>
                              <w:szCs w:val="18"/>
                            </w:rPr>
                            <w:t>4.98%</w:t>
                          </w:r>
                        </w:p>
                      </w:tc>
                      <w:tc>
                        <w:tcPr>
                          <w:tcW w:w="732" w:type="dxa"/>
                          <w:tcBorders>
                            <w:top w:val="single" w:sz="2" w:space="0" w:color="auto"/>
                            <w:left w:val="nil"/>
                            <w:bottom w:val="single" w:sz="2" w:space="0" w:color="auto"/>
                            <w:right w:val="single" w:sz="2" w:space="0" w:color="auto"/>
                          </w:tcBorders>
                          <w:vAlign w:val="center"/>
                          <w:hideMark/>
                        </w:tcPr>
                        <w:p w:rsidR="00400251" w:rsidRPr="00410B10" w:rsidRDefault="00400251" w:rsidP="00400251">
                          <w:pPr>
                            <w:spacing w:line="240" w:lineRule="exact"/>
                            <w:jc w:val="left"/>
                            <w:rPr>
                              <w:rFonts w:ascii="宋体" w:hAnsi="宋体"/>
                              <w:sz w:val="18"/>
                              <w:szCs w:val="18"/>
                            </w:rPr>
                          </w:pPr>
                          <w:r w:rsidRPr="00410B10">
                            <w:rPr>
                              <w:rFonts w:ascii="宋体" w:hAnsi="宋体" w:hint="eastAsia"/>
                              <w:sz w:val="18"/>
                              <w:szCs w:val="18"/>
                            </w:rPr>
                            <w:t>最高额信用保证</w:t>
                          </w:r>
                        </w:p>
                      </w:tc>
                      <w:tc>
                        <w:tcPr>
                          <w:tcW w:w="780" w:type="dxa"/>
                          <w:tcBorders>
                            <w:top w:val="single" w:sz="2" w:space="0" w:color="auto"/>
                            <w:left w:val="nil"/>
                            <w:bottom w:val="single" w:sz="2" w:space="0" w:color="auto"/>
                            <w:right w:val="single" w:sz="2" w:space="0" w:color="auto"/>
                          </w:tcBorders>
                          <w:vAlign w:val="center"/>
                          <w:hideMark/>
                        </w:tcPr>
                        <w:p w:rsidR="00400251" w:rsidRPr="00410B10" w:rsidRDefault="00400251" w:rsidP="00400251">
                          <w:pPr>
                            <w:spacing w:line="240" w:lineRule="exact"/>
                            <w:jc w:val="left"/>
                            <w:rPr>
                              <w:rFonts w:ascii="宋体" w:hAnsi="宋体"/>
                              <w:sz w:val="18"/>
                              <w:szCs w:val="18"/>
                            </w:rPr>
                          </w:pPr>
                          <w:r w:rsidRPr="00410B10">
                            <w:rPr>
                              <w:rFonts w:ascii="宋体" w:hAnsi="宋体" w:hint="eastAsia"/>
                              <w:sz w:val="18"/>
                              <w:szCs w:val="18"/>
                            </w:rPr>
                            <w:t>自2018年6月26日起</w:t>
                          </w:r>
                        </w:p>
                      </w:tc>
                      <w:tc>
                        <w:tcPr>
                          <w:tcW w:w="1266" w:type="dxa"/>
                          <w:tcBorders>
                            <w:top w:val="single" w:sz="2" w:space="0" w:color="auto"/>
                            <w:left w:val="nil"/>
                            <w:bottom w:val="single" w:sz="2" w:space="0" w:color="auto"/>
                            <w:right w:val="single" w:sz="2" w:space="0" w:color="auto"/>
                          </w:tcBorders>
                          <w:vAlign w:val="center"/>
                          <w:hideMark/>
                        </w:tcPr>
                        <w:p w:rsidR="00400251" w:rsidRPr="00410B10" w:rsidRDefault="00400251" w:rsidP="00400251">
                          <w:pPr>
                            <w:spacing w:line="240" w:lineRule="exact"/>
                            <w:jc w:val="right"/>
                            <w:rPr>
                              <w:rFonts w:ascii="宋体" w:hAnsi="宋体"/>
                              <w:sz w:val="18"/>
                              <w:szCs w:val="18"/>
                            </w:rPr>
                          </w:pPr>
                          <w:r w:rsidRPr="00410B10">
                            <w:rPr>
                              <w:rFonts w:ascii="宋体" w:hAnsi="宋体" w:hint="eastAsia"/>
                              <w:sz w:val="18"/>
                              <w:szCs w:val="18"/>
                            </w:rPr>
                            <w:t>955</w:t>
                          </w:r>
                        </w:p>
                      </w:tc>
                      <w:tc>
                        <w:tcPr>
                          <w:tcW w:w="951" w:type="dxa"/>
                          <w:tcBorders>
                            <w:top w:val="single" w:sz="2" w:space="0" w:color="auto"/>
                            <w:left w:val="nil"/>
                            <w:bottom w:val="single" w:sz="2" w:space="0" w:color="auto"/>
                            <w:right w:val="single" w:sz="2" w:space="0" w:color="auto"/>
                          </w:tcBorders>
                          <w:vAlign w:val="center"/>
                          <w:hideMark/>
                        </w:tcPr>
                        <w:p w:rsidR="00400251" w:rsidRPr="00410B10" w:rsidRDefault="00400251" w:rsidP="00400251">
                          <w:pPr>
                            <w:spacing w:line="240" w:lineRule="exact"/>
                            <w:jc w:val="right"/>
                            <w:rPr>
                              <w:rFonts w:ascii="宋体" w:hAnsi="宋体"/>
                              <w:sz w:val="18"/>
                              <w:szCs w:val="18"/>
                            </w:rPr>
                          </w:pPr>
                          <w:r w:rsidRPr="00410B10">
                            <w:rPr>
                              <w:rFonts w:ascii="宋体" w:hAnsi="宋体" w:hint="eastAsia"/>
                              <w:sz w:val="18"/>
                              <w:szCs w:val="18"/>
                            </w:rPr>
                            <w:t>4.98%</w:t>
                          </w:r>
                        </w:p>
                      </w:tc>
                      <w:tc>
                        <w:tcPr>
                          <w:tcW w:w="732" w:type="dxa"/>
                          <w:tcBorders>
                            <w:top w:val="single" w:sz="2" w:space="0" w:color="auto"/>
                            <w:left w:val="nil"/>
                            <w:bottom w:val="single" w:sz="2" w:space="0" w:color="auto"/>
                            <w:right w:val="single" w:sz="2" w:space="0" w:color="auto"/>
                          </w:tcBorders>
                          <w:vAlign w:val="center"/>
                          <w:hideMark/>
                        </w:tcPr>
                        <w:p w:rsidR="00400251" w:rsidRPr="00410B10" w:rsidRDefault="00400251" w:rsidP="00400251">
                          <w:pPr>
                            <w:spacing w:line="240" w:lineRule="exact"/>
                            <w:jc w:val="left"/>
                            <w:rPr>
                              <w:rFonts w:ascii="宋体" w:hAnsi="宋体"/>
                              <w:sz w:val="18"/>
                              <w:szCs w:val="18"/>
                            </w:rPr>
                          </w:pPr>
                          <w:r w:rsidRPr="00410B10">
                            <w:rPr>
                              <w:rFonts w:ascii="宋体" w:hAnsi="宋体" w:hint="eastAsia"/>
                              <w:sz w:val="18"/>
                              <w:szCs w:val="18"/>
                            </w:rPr>
                            <w:t>尚无法确定</w:t>
                          </w:r>
                        </w:p>
                      </w:tc>
                      <w:tc>
                        <w:tcPr>
                          <w:tcW w:w="732" w:type="dxa"/>
                          <w:tcBorders>
                            <w:top w:val="single" w:sz="2" w:space="0" w:color="auto"/>
                            <w:left w:val="nil"/>
                            <w:bottom w:val="single" w:sz="2" w:space="0" w:color="auto"/>
                            <w:right w:val="single" w:sz="2" w:space="0" w:color="auto"/>
                          </w:tcBorders>
                          <w:vAlign w:val="center"/>
                        </w:tcPr>
                        <w:p w:rsidR="00400251" w:rsidRPr="00410B10" w:rsidRDefault="00400251" w:rsidP="00400251">
                          <w:pPr>
                            <w:spacing w:line="240" w:lineRule="exact"/>
                            <w:jc w:val="right"/>
                            <w:rPr>
                              <w:rFonts w:ascii="宋体" w:hAnsi="宋体"/>
                              <w:sz w:val="18"/>
                              <w:szCs w:val="18"/>
                            </w:rPr>
                          </w:pPr>
                        </w:p>
                      </w:tc>
                      <w:tc>
                        <w:tcPr>
                          <w:tcW w:w="782" w:type="dxa"/>
                          <w:tcBorders>
                            <w:top w:val="single" w:sz="2" w:space="0" w:color="auto"/>
                            <w:left w:val="nil"/>
                            <w:bottom w:val="single" w:sz="2" w:space="0" w:color="auto"/>
                            <w:right w:val="single" w:sz="2" w:space="0" w:color="auto"/>
                          </w:tcBorders>
                          <w:vAlign w:val="center"/>
                          <w:hideMark/>
                        </w:tcPr>
                        <w:p w:rsidR="00400251" w:rsidRPr="00410B10" w:rsidRDefault="00400251" w:rsidP="00400251">
                          <w:pPr>
                            <w:spacing w:line="240" w:lineRule="exact"/>
                            <w:jc w:val="left"/>
                            <w:rPr>
                              <w:rFonts w:ascii="宋体" w:hAnsi="宋体"/>
                              <w:sz w:val="18"/>
                              <w:szCs w:val="18"/>
                            </w:rPr>
                          </w:pPr>
                          <w:r w:rsidRPr="00410B10">
                            <w:rPr>
                              <w:rFonts w:ascii="宋体" w:hAnsi="宋体" w:hint="eastAsia"/>
                              <w:sz w:val="18"/>
                              <w:szCs w:val="18"/>
                            </w:rPr>
                            <w:t>尚无法确定</w:t>
                          </w:r>
                        </w:p>
                      </w:tc>
                    </w:tr>
                    <w:tr w:rsidR="00400251" w:rsidRPr="00E40AF0" w:rsidTr="00410B10">
                      <w:trPr>
                        <w:trHeight w:val="240"/>
                      </w:trPr>
                      <w:tc>
                        <w:tcPr>
                          <w:tcW w:w="724" w:type="dxa"/>
                          <w:tcBorders>
                            <w:top w:val="single" w:sz="2" w:space="0" w:color="auto"/>
                            <w:left w:val="single" w:sz="2" w:space="0" w:color="auto"/>
                            <w:bottom w:val="single" w:sz="2" w:space="0" w:color="auto"/>
                            <w:right w:val="single" w:sz="2" w:space="0" w:color="auto"/>
                          </w:tcBorders>
                          <w:vAlign w:val="center"/>
                          <w:hideMark/>
                        </w:tcPr>
                        <w:p w:rsidR="00400251" w:rsidRPr="00410B10" w:rsidRDefault="00410B10" w:rsidP="00400251">
                          <w:pPr>
                            <w:spacing w:line="240" w:lineRule="exact"/>
                            <w:jc w:val="left"/>
                            <w:rPr>
                              <w:rFonts w:ascii="宋体" w:hAnsi="宋体"/>
                              <w:sz w:val="18"/>
                              <w:szCs w:val="18"/>
                            </w:rPr>
                          </w:pPr>
                          <w:r w:rsidRPr="00410B10">
                            <w:rPr>
                              <w:rFonts w:ascii="宋体" w:hAnsi="宋体" w:hint="eastAsia"/>
                              <w:sz w:val="18"/>
                              <w:szCs w:val="18"/>
                            </w:rPr>
                            <w:t>新光集团</w:t>
                          </w:r>
                        </w:p>
                      </w:tc>
                      <w:tc>
                        <w:tcPr>
                          <w:tcW w:w="723" w:type="dxa"/>
                          <w:tcBorders>
                            <w:top w:val="single" w:sz="2" w:space="0" w:color="auto"/>
                            <w:left w:val="nil"/>
                            <w:bottom w:val="single" w:sz="2" w:space="0" w:color="auto"/>
                            <w:right w:val="single" w:sz="2" w:space="0" w:color="auto"/>
                          </w:tcBorders>
                          <w:vAlign w:val="center"/>
                          <w:hideMark/>
                        </w:tcPr>
                        <w:p w:rsidR="00400251" w:rsidRPr="00410B10" w:rsidRDefault="00400251" w:rsidP="00400251">
                          <w:pPr>
                            <w:spacing w:line="240" w:lineRule="exact"/>
                            <w:jc w:val="left"/>
                            <w:rPr>
                              <w:rFonts w:ascii="宋体" w:hAnsi="宋体"/>
                              <w:sz w:val="18"/>
                              <w:szCs w:val="18"/>
                            </w:rPr>
                          </w:pPr>
                          <w:r w:rsidRPr="00410B10">
                            <w:rPr>
                              <w:rFonts w:ascii="宋体" w:hAnsi="宋体" w:hint="eastAsia"/>
                              <w:sz w:val="18"/>
                              <w:szCs w:val="18"/>
                            </w:rPr>
                            <w:t>控股股东</w:t>
                          </w:r>
                        </w:p>
                      </w:tc>
                      <w:tc>
                        <w:tcPr>
                          <w:tcW w:w="1266" w:type="dxa"/>
                          <w:tcBorders>
                            <w:top w:val="single" w:sz="2" w:space="0" w:color="auto"/>
                            <w:left w:val="nil"/>
                            <w:bottom w:val="single" w:sz="2" w:space="0" w:color="auto"/>
                            <w:right w:val="single" w:sz="2" w:space="0" w:color="auto"/>
                          </w:tcBorders>
                          <w:vAlign w:val="center"/>
                          <w:hideMark/>
                        </w:tcPr>
                        <w:p w:rsidR="00400251" w:rsidRPr="00410B10" w:rsidRDefault="00400251" w:rsidP="00400251">
                          <w:pPr>
                            <w:spacing w:line="240" w:lineRule="exact"/>
                            <w:jc w:val="right"/>
                            <w:rPr>
                              <w:rFonts w:ascii="宋体" w:hAnsi="宋体"/>
                              <w:sz w:val="18"/>
                              <w:szCs w:val="18"/>
                            </w:rPr>
                          </w:pPr>
                          <w:r w:rsidRPr="00410B10">
                            <w:rPr>
                              <w:rFonts w:ascii="宋体" w:hAnsi="宋体" w:hint="eastAsia"/>
                              <w:sz w:val="18"/>
                              <w:szCs w:val="18"/>
                            </w:rPr>
                            <w:t>10,000</w:t>
                          </w:r>
                        </w:p>
                      </w:tc>
                      <w:tc>
                        <w:tcPr>
                          <w:tcW w:w="951" w:type="dxa"/>
                          <w:tcBorders>
                            <w:top w:val="single" w:sz="2" w:space="0" w:color="auto"/>
                            <w:left w:val="nil"/>
                            <w:bottom w:val="single" w:sz="2" w:space="0" w:color="auto"/>
                            <w:right w:val="single" w:sz="2" w:space="0" w:color="auto"/>
                          </w:tcBorders>
                          <w:vAlign w:val="center"/>
                          <w:hideMark/>
                        </w:tcPr>
                        <w:p w:rsidR="00400251" w:rsidRPr="00410B10" w:rsidRDefault="00400251" w:rsidP="00400251">
                          <w:pPr>
                            <w:spacing w:line="240" w:lineRule="exact"/>
                            <w:jc w:val="right"/>
                            <w:rPr>
                              <w:rFonts w:ascii="宋体" w:hAnsi="宋体"/>
                              <w:sz w:val="18"/>
                              <w:szCs w:val="18"/>
                            </w:rPr>
                          </w:pPr>
                          <w:r w:rsidRPr="00410B10">
                            <w:rPr>
                              <w:rFonts w:ascii="宋体" w:hAnsi="宋体" w:hint="eastAsia"/>
                              <w:sz w:val="18"/>
                              <w:szCs w:val="18"/>
                            </w:rPr>
                            <w:t>52.10%</w:t>
                          </w:r>
                        </w:p>
                      </w:tc>
                      <w:tc>
                        <w:tcPr>
                          <w:tcW w:w="732" w:type="dxa"/>
                          <w:tcBorders>
                            <w:top w:val="single" w:sz="2" w:space="0" w:color="auto"/>
                            <w:left w:val="nil"/>
                            <w:bottom w:val="single" w:sz="2" w:space="0" w:color="auto"/>
                            <w:right w:val="single" w:sz="2" w:space="0" w:color="auto"/>
                          </w:tcBorders>
                          <w:vAlign w:val="center"/>
                          <w:hideMark/>
                        </w:tcPr>
                        <w:p w:rsidR="00400251" w:rsidRPr="00410B10" w:rsidRDefault="00400251" w:rsidP="00400251">
                          <w:pPr>
                            <w:spacing w:line="240" w:lineRule="exact"/>
                            <w:jc w:val="left"/>
                            <w:rPr>
                              <w:rFonts w:ascii="宋体" w:hAnsi="宋体"/>
                              <w:sz w:val="18"/>
                              <w:szCs w:val="18"/>
                            </w:rPr>
                          </w:pPr>
                          <w:r w:rsidRPr="00410B10">
                            <w:rPr>
                              <w:rFonts w:ascii="宋体" w:hAnsi="宋体" w:hint="eastAsia"/>
                              <w:sz w:val="18"/>
                              <w:szCs w:val="18"/>
                            </w:rPr>
                            <w:t>最高额信用保证</w:t>
                          </w:r>
                        </w:p>
                      </w:tc>
                      <w:tc>
                        <w:tcPr>
                          <w:tcW w:w="780" w:type="dxa"/>
                          <w:tcBorders>
                            <w:top w:val="single" w:sz="2" w:space="0" w:color="auto"/>
                            <w:left w:val="nil"/>
                            <w:bottom w:val="single" w:sz="2" w:space="0" w:color="auto"/>
                            <w:right w:val="single" w:sz="2" w:space="0" w:color="auto"/>
                          </w:tcBorders>
                          <w:vAlign w:val="center"/>
                          <w:hideMark/>
                        </w:tcPr>
                        <w:p w:rsidR="00400251" w:rsidRPr="00410B10" w:rsidRDefault="00400251" w:rsidP="00400251">
                          <w:pPr>
                            <w:spacing w:line="240" w:lineRule="exact"/>
                            <w:jc w:val="left"/>
                            <w:rPr>
                              <w:rFonts w:ascii="宋体" w:hAnsi="宋体"/>
                              <w:sz w:val="18"/>
                              <w:szCs w:val="18"/>
                            </w:rPr>
                          </w:pPr>
                          <w:r w:rsidRPr="00410B10">
                            <w:rPr>
                              <w:rFonts w:ascii="宋体" w:hAnsi="宋体" w:hint="eastAsia"/>
                              <w:sz w:val="18"/>
                              <w:szCs w:val="18"/>
                            </w:rPr>
                            <w:t>自2018年1月31日起</w:t>
                          </w:r>
                        </w:p>
                      </w:tc>
                      <w:tc>
                        <w:tcPr>
                          <w:tcW w:w="1266" w:type="dxa"/>
                          <w:tcBorders>
                            <w:top w:val="single" w:sz="2" w:space="0" w:color="auto"/>
                            <w:left w:val="nil"/>
                            <w:bottom w:val="single" w:sz="2" w:space="0" w:color="auto"/>
                            <w:right w:val="single" w:sz="2" w:space="0" w:color="auto"/>
                          </w:tcBorders>
                          <w:vAlign w:val="center"/>
                          <w:hideMark/>
                        </w:tcPr>
                        <w:p w:rsidR="00400251" w:rsidRPr="00410B10" w:rsidRDefault="00400251" w:rsidP="00400251">
                          <w:pPr>
                            <w:spacing w:line="240" w:lineRule="exact"/>
                            <w:jc w:val="right"/>
                            <w:rPr>
                              <w:rFonts w:ascii="宋体" w:hAnsi="宋体"/>
                              <w:sz w:val="18"/>
                              <w:szCs w:val="18"/>
                            </w:rPr>
                          </w:pPr>
                          <w:r w:rsidRPr="00410B10">
                            <w:rPr>
                              <w:rFonts w:ascii="宋体" w:hAnsi="宋体" w:hint="eastAsia"/>
                              <w:sz w:val="18"/>
                              <w:szCs w:val="18"/>
                            </w:rPr>
                            <w:t>10,000</w:t>
                          </w:r>
                        </w:p>
                      </w:tc>
                      <w:tc>
                        <w:tcPr>
                          <w:tcW w:w="951" w:type="dxa"/>
                          <w:tcBorders>
                            <w:top w:val="single" w:sz="2" w:space="0" w:color="auto"/>
                            <w:left w:val="nil"/>
                            <w:bottom w:val="single" w:sz="2" w:space="0" w:color="auto"/>
                            <w:right w:val="single" w:sz="2" w:space="0" w:color="auto"/>
                          </w:tcBorders>
                          <w:vAlign w:val="center"/>
                          <w:hideMark/>
                        </w:tcPr>
                        <w:p w:rsidR="00400251" w:rsidRPr="00410B10" w:rsidRDefault="00400251" w:rsidP="00400251">
                          <w:pPr>
                            <w:spacing w:line="240" w:lineRule="exact"/>
                            <w:jc w:val="right"/>
                            <w:rPr>
                              <w:rFonts w:ascii="宋体" w:hAnsi="宋体"/>
                              <w:sz w:val="18"/>
                              <w:szCs w:val="18"/>
                            </w:rPr>
                          </w:pPr>
                          <w:r w:rsidRPr="00410B10">
                            <w:rPr>
                              <w:rFonts w:ascii="宋体" w:hAnsi="宋体" w:hint="eastAsia"/>
                              <w:sz w:val="18"/>
                              <w:szCs w:val="18"/>
                            </w:rPr>
                            <w:t>52.10%</w:t>
                          </w:r>
                        </w:p>
                      </w:tc>
                      <w:tc>
                        <w:tcPr>
                          <w:tcW w:w="732" w:type="dxa"/>
                          <w:tcBorders>
                            <w:top w:val="single" w:sz="2" w:space="0" w:color="auto"/>
                            <w:left w:val="nil"/>
                            <w:bottom w:val="single" w:sz="2" w:space="0" w:color="auto"/>
                            <w:right w:val="single" w:sz="2" w:space="0" w:color="auto"/>
                          </w:tcBorders>
                          <w:vAlign w:val="center"/>
                          <w:hideMark/>
                        </w:tcPr>
                        <w:p w:rsidR="00400251" w:rsidRPr="00410B10" w:rsidRDefault="00400251" w:rsidP="00400251">
                          <w:pPr>
                            <w:spacing w:line="240" w:lineRule="exact"/>
                            <w:jc w:val="left"/>
                            <w:rPr>
                              <w:rFonts w:ascii="宋体" w:hAnsi="宋体"/>
                              <w:sz w:val="18"/>
                              <w:szCs w:val="18"/>
                            </w:rPr>
                          </w:pPr>
                          <w:r w:rsidRPr="00410B10">
                            <w:rPr>
                              <w:rFonts w:ascii="宋体" w:hAnsi="宋体" w:hint="eastAsia"/>
                              <w:sz w:val="18"/>
                              <w:szCs w:val="18"/>
                            </w:rPr>
                            <w:t>尚无法确定</w:t>
                          </w:r>
                        </w:p>
                      </w:tc>
                      <w:tc>
                        <w:tcPr>
                          <w:tcW w:w="732" w:type="dxa"/>
                          <w:tcBorders>
                            <w:top w:val="single" w:sz="2" w:space="0" w:color="auto"/>
                            <w:left w:val="nil"/>
                            <w:bottom w:val="single" w:sz="2" w:space="0" w:color="auto"/>
                            <w:right w:val="single" w:sz="2" w:space="0" w:color="auto"/>
                          </w:tcBorders>
                          <w:vAlign w:val="center"/>
                        </w:tcPr>
                        <w:p w:rsidR="00400251" w:rsidRPr="00410B10" w:rsidRDefault="00400251" w:rsidP="00400251">
                          <w:pPr>
                            <w:spacing w:line="240" w:lineRule="exact"/>
                            <w:jc w:val="right"/>
                            <w:rPr>
                              <w:rFonts w:ascii="宋体" w:hAnsi="宋体"/>
                              <w:sz w:val="18"/>
                              <w:szCs w:val="18"/>
                            </w:rPr>
                          </w:pPr>
                        </w:p>
                      </w:tc>
                      <w:tc>
                        <w:tcPr>
                          <w:tcW w:w="782" w:type="dxa"/>
                          <w:tcBorders>
                            <w:top w:val="single" w:sz="2" w:space="0" w:color="auto"/>
                            <w:left w:val="nil"/>
                            <w:bottom w:val="single" w:sz="2" w:space="0" w:color="auto"/>
                            <w:right w:val="single" w:sz="2" w:space="0" w:color="auto"/>
                          </w:tcBorders>
                          <w:vAlign w:val="center"/>
                          <w:hideMark/>
                        </w:tcPr>
                        <w:p w:rsidR="00400251" w:rsidRPr="00410B10" w:rsidRDefault="00400251" w:rsidP="00400251">
                          <w:pPr>
                            <w:spacing w:line="240" w:lineRule="exact"/>
                            <w:jc w:val="left"/>
                            <w:rPr>
                              <w:rFonts w:ascii="宋体" w:hAnsi="宋体"/>
                              <w:sz w:val="18"/>
                              <w:szCs w:val="18"/>
                            </w:rPr>
                          </w:pPr>
                          <w:r w:rsidRPr="00410B10">
                            <w:rPr>
                              <w:rFonts w:ascii="宋体" w:hAnsi="宋体" w:hint="eastAsia"/>
                              <w:sz w:val="18"/>
                              <w:szCs w:val="18"/>
                            </w:rPr>
                            <w:t>尚无法确定</w:t>
                          </w:r>
                        </w:p>
                      </w:tc>
                    </w:tr>
                    <w:tr w:rsidR="00400251" w:rsidRPr="00E40AF0" w:rsidTr="00410B10">
                      <w:trPr>
                        <w:trHeight w:val="240"/>
                      </w:trPr>
                      <w:tc>
                        <w:tcPr>
                          <w:tcW w:w="724" w:type="dxa"/>
                          <w:tcBorders>
                            <w:top w:val="single" w:sz="2" w:space="0" w:color="auto"/>
                            <w:left w:val="single" w:sz="2" w:space="0" w:color="auto"/>
                            <w:bottom w:val="single" w:sz="2" w:space="0" w:color="auto"/>
                            <w:right w:val="single" w:sz="2" w:space="0" w:color="auto"/>
                          </w:tcBorders>
                          <w:vAlign w:val="center"/>
                          <w:hideMark/>
                        </w:tcPr>
                        <w:p w:rsidR="00400251" w:rsidRPr="00410B10" w:rsidRDefault="00400251" w:rsidP="00400251">
                          <w:pPr>
                            <w:spacing w:line="240" w:lineRule="exact"/>
                            <w:jc w:val="left"/>
                            <w:rPr>
                              <w:rFonts w:ascii="宋体" w:hAnsi="宋体"/>
                              <w:sz w:val="18"/>
                              <w:szCs w:val="18"/>
                            </w:rPr>
                          </w:pPr>
                          <w:r w:rsidRPr="00410B10">
                            <w:rPr>
                              <w:rFonts w:ascii="宋体" w:hAnsi="宋体" w:hint="eastAsia"/>
                              <w:sz w:val="18"/>
                              <w:szCs w:val="18"/>
                            </w:rPr>
                            <w:t>虞云新</w:t>
                          </w:r>
                        </w:p>
                      </w:tc>
                      <w:tc>
                        <w:tcPr>
                          <w:tcW w:w="723" w:type="dxa"/>
                          <w:tcBorders>
                            <w:top w:val="single" w:sz="2" w:space="0" w:color="auto"/>
                            <w:left w:val="nil"/>
                            <w:bottom w:val="single" w:sz="2" w:space="0" w:color="auto"/>
                            <w:right w:val="single" w:sz="2" w:space="0" w:color="auto"/>
                          </w:tcBorders>
                          <w:vAlign w:val="center"/>
                          <w:hideMark/>
                        </w:tcPr>
                        <w:p w:rsidR="00400251" w:rsidRPr="00410B10" w:rsidRDefault="00400251" w:rsidP="00400251">
                          <w:pPr>
                            <w:spacing w:line="240" w:lineRule="exact"/>
                            <w:jc w:val="left"/>
                            <w:rPr>
                              <w:rFonts w:ascii="宋体" w:hAnsi="宋体"/>
                              <w:sz w:val="18"/>
                              <w:szCs w:val="18"/>
                            </w:rPr>
                          </w:pPr>
                          <w:r w:rsidRPr="00410B10">
                            <w:rPr>
                              <w:rFonts w:ascii="宋体" w:hAnsi="宋体" w:hint="eastAsia"/>
                              <w:sz w:val="18"/>
                              <w:szCs w:val="18"/>
                            </w:rPr>
                            <w:t>公司实际控制人</w:t>
                          </w:r>
                        </w:p>
                      </w:tc>
                      <w:tc>
                        <w:tcPr>
                          <w:tcW w:w="1266" w:type="dxa"/>
                          <w:tcBorders>
                            <w:top w:val="single" w:sz="2" w:space="0" w:color="auto"/>
                            <w:left w:val="nil"/>
                            <w:bottom w:val="single" w:sz="2" w:space="0" w:color="auto"/>
                            <w:right w:val="single" w:sz="2" w:space="0" w:color="auto"/>
                          </w:tcBorders>
                          <w:vAlign w:val="center"/>
                          <w:hideMark/>
                        </w:tcPr>
                        <w:p w:rsidR="00400251" w:rsidRPr="00410B10" w:rsidRDefault="00400251" w:rsidP="00400251">
                          <w:pPr>
                            <w:spacing w:line="240" w:lineRule="exact"/>
                            <w:jc w:val="right"/>
                            <w:rPr>
                              <w:rFonts w:ascii="宋体" w:hAnsi="宋体"/>
                              <w:sz w:val="18"/>
                              <w:szCs w:val="18"/>
                            </w:rPr>
                          </w:pPr>
                          <w:r w:rsidRPr="00410B10">
                            <w:rPr>
                              <w:rFonts w:ascii="宋体" w:hAnsi="宋体" w:hint="eastAsia"/>
                              <w:sz w:val="18"/>
                              <w:szCs w:val="18"/>
                            </w:rPr>
                            <w:t>2,000</w:t>
                          </w:r>
                        </w:p>
                      </w:tc>
                      <w:tc>
                        <w:tcPr>
                          <w:tcW w:w="951" w:type="dxa"/>
                          <w:tcBorders>
                            <w:top w:val="single" w:sz="2" w:space="0" w:color="auto"/>
                            <w:left w:val="nil"/>
                            <w:bottom w:val="single" w:sz="2" w:space="0" w:color="auto"/>
                            <w:right w:val="single" w:sz="2" w:space="0" w:color="auto"/>
                          </w:tcBorders>
                          <w:vAlign w:val="center"/>
                          <w:hideMark/>
                        </w:tcPr>
                        <w:p w:rsidR="00400251" w:rsidRPr="00410B10" w:rsidRDefault="00400251" w:rsidP="00400251">
                          <w:pPr>
                            <w:spacing w:line="240" w:lineRule="exact"/>
                            <w:jc w:val="right"/>
                            <w:rPr>
                              <w:rFonts w:ascii="宋体" w:hAnsi="宋体"/>
                              <w:sz w:val="18"/>
                              <w:szCs w:val="18"/>
                            </w:rPr>
                          </w:pPr>
                          <w:r w:rsidRPr="00410B10">
                            <w:rPr>
                              <w:rFonts w:ascii="宋体" w:hAnsi="宋体" w:hint="eastAsia"/>
                              <w:sz w:val="18"/>
                              <w:szCs w:val="18"/>
                            </w:rPr>
                            <w:t>10.42%</w:t>
                          </w:r>
                        </w:p>
                      </w:tc>
                      <w:tc>
                        <w:tcPr>
                          <w:tcW w:w="732" w:type="dxa"/>
                          <w:tcBorders>
                            <w:top w:val="single" w:sz="2" w:space="0" w:color="auto"/>
                            <w:left w:val="nil"/>
                            <w:bottom w:val="single" w:sz="2" w:space="0" w:color="auto"/>
                            <w:right w:val="single" w:sz="2" w:space="0" w:color="auto"/>
                          </w:tcBorders>
                          <w:vAlign w:val="center"/>
                          <w:hideMark/>
                        </w:tcPr>
                        <w:p w:rsidR="00400251" w:rsidRPr="00410B10" w:rsidRDefault="00400251" w:rsidP="00400251">
                          <w:pPr>
                            <w:spacing w:line="240" w:lineRule="exact"/>
                            <w:jc w:val="left"/>
                            <w:rPr>
                              <w:rFonts w:ascii="宋体" w:hAnsi="宋体"/>
                              <w:sz w:val="18"/>
                              <w:szCs w:val="18"/>
                            </w:rPr>
                          </w:pPr>
                          <w:r w:rsidRPr="00410B10">
                            <w:rPr>
                              <w:rFonts w:ascii="宋体" w:hAnsi="宋体" w:hint="eastAsia"/>
                              <w:sz w:val="18"/>
                              <w:szCs w:val="18"/>
                            </w:rPr>
                            <w:t>最高额信用保证</w:t>
                          </w:r>
                        </w:p>
                      </w:tc>
                      <w:tc>
                        <w:tcPr>
                          <w:tcW w:w="780" w:type="dxa"/>
                          <w:tcBorders>
                            <w:top w:val="single" w:sz="2" w:space="0" w:color="auto"/>
                            <w:left w:val="nil"/>
                            <w:bottom w:val="single" w:sz="2" w:space="0" w:color="auto"/>
                            <w:right w:val="single" w:sz="2" w:space="0" w:color="auto"/>
                          </w:tcBorders>
                          <w:vAlign w:val="center"/>
                          <w:hideMark/>
                        </w:tcPr>
                        <w:p w:rsidR="00400251" w:rsidRPr="00410B10" w:rsidRDefault="00400251" w:rsidP="00400251">
                          <w:pPr>
                            <w:spacing w:line="240" w:lineRule="exact"/>
                            <w:jc w:val="left"/>
                            <w:rPr>
                              <w:rFonts w:ascii="宋体" w:hAnsi="宋体"/>
                              <w:sz w:val="18"/>
                              <w:szCs w:val="18"/>
                            </w:rPr>
                          </w:pPr>
                          <w:r w:rsidRPr="00410B10">
                            <w:rPr>
                              <w:rFonts w:ascii="宋体" w:hAnsi="宋体" w:hint="eastAsia"/>
                              <w:sz w:val="18"/>
                              <w:szCs w:val="18"/>
                            </w:rPr>
                            <w:t>自2018年6月8日起</w:t>
                          </w:r>
                        </w:p>
                      </w:tc>
                      <w:tc>
                        <w:tcPr>
                          <w:tcW w:w="1266" w:type="dxa"/>
                          <w:tcBorders>
                            <w:top w:val="single" w:sz="2" w:space="0" w:color="auto"/>
                            <w:left w:val="nil"/>
                            <w:bottom w:val="single" w:sz="2" w:space="0" w:color="auto"/>
                            <w:right w:val="single" w:sz="2" w:space="0" w:color="auto"/>
                          </w:tcBorders>
                          <w:vAlign w:val="center"/>
                          <w:hideMark/>
                        </w:tcPr>
                        <w:p w:rsidR="00400251" w:rsidRPr="00410B10" w:rsidRDefault="00400251" w:rsidP="00400251">
                          <w:pPr>
                            <w:spacing w:line="240" w:lineRule="exact"/>
                            <w:jc w:val="right"/>
                            <w:rPr>
                              <w:rFonts w:ascii="宋体" w:hAnsi="宋体"/>
                              <w:sz w:val="18"/>
                              <w:szCs w:val="18"/>
                            </w:rPr>
                          </w:pPr>
                          <w:r w:rsidRPr="00410B10">
                            <w:rPr>
                              <w:rFonts w:ascii="宋体" w:hAnsi="宋体" w:hint="eastAsia"/>
                              <w:sz w:val="18"/>
                              <w:szCs w:val="18"/>
                            </w:rPr>
                            <w:t>2,000</w:t>
                          </w:r>
                        </w:p>
                      </w:tc>
                      <w:tc>
                        <w:tcPr>
                          <w:tcW w:w="951" w:type="dxa"/>
                          <w:tcBorders>
                            <w:top w:val="single" w:sz="2" w:space="0" w:color="auto"/>
                            <w:left w:val="nil"/>
                            <w:bottom w:val="single" w:sz="2" w:space="0" w:color="auto"/>
                            <w:right w:val="single" w:sz="2" w:space="0" w:color="auto"/>
                          </w:tcBorders>
                          <w:vAlign w:val="center"/>
                          <w:hideMark/>
                        </w:tcPr>
                        <w:p w:rsidR="00400251" w:rsidRPr="00410B10" w:rsidRDefault="00400251" w:rsidP="00400251">
                          <w:pPr>
                            <w:spacing w:line="240" w:lineRule="exact"/>
                            <w:jc w:val="right"/>
                            <w:rPr>
                              <w:rFonts w:ascii="宋体" w:hAnsi="宋体"/>
                              <w:sz w:val="18"/>
                              <w:szCs w:val="18"/>
                            </w:rPr>
                          </w:pPr>
                          <w:r w:rsidRPr="00410B10">
                            <w:rPr>
                              <w:rFonts w:ascii="宋体" w:hAnsi="宋体" w:hint="eastAsia"/>
                              <w:sz w:val="18"/>
                              <w:szCs w:val="18"/>
                            </w:rPr>
                            <w:t>10.42%</w:t>
                          </w:r>
                        </w:p>
                      </w:tc>
                      <w:tc>
                        <w:tcPr>
                          <w:tcW w:w="732" w:type="dxa"/>
                          <w:tcBorders>
                            <w:top w:val="single" w:sz="2" w:space="0" w:color="auto"/>
                            <w:left w:val="nil"/>
                            <w:bottom w:val="single" w:sz="2" w:space="0" w:color="auto"/>
                            <w:right w:val="single" w:sz="2" w:space="0" w:color="auto"/>
                          </w:tcBorders>
                          <w:vAlign w:val="center"/>
                          <w:hideMark/>
                        </w:tcPr>
                        <w:p w:rsidR="00400251" w:rsidRPr="00410B10" w:rsidRDefault="00400251" w:rsidP="00400251">
                          <w:pPr>
                            <w:spacing w:line="240" w:lineRule="exact"/>
                            <w:jc w:val="left"/>
                            <w:rPr>
                              <w:rFonts w:ascii="宋体" w:hAnsi="宋体"/>
                              <w:sz w:val="18"/>
                              <w:szCs w:val="18"/>
                            </w:rPr>
                          </w:pPr>
                          <w:r w:rsidRPr="00410B10">
                            <w:rPr>
                              <w:rFonts w:ascii="宋体" w:hAnsi="宋体" w:hint="eastAsia"/>
                              <w:sz w:val="18"/>
                              <w:szCs w:val="18"/>
                            </w:rPr>
                            <w:t>尚无法确定</w:t>
                          </w:r>
                        </w:p>
                      </w:tc>
                      <w:tc>
                        <w:tcPr>
                          <w:tcW w:w="732" w:type="dxa"/>
                          <w:tcBorders>
                            <w:top w:val="single" w:sz="2" w:space="0" w:color="auto"/>
                            <w:left w:val="nil"/>
                            <w:bottom w:val="single" w:sz="2" w:space="0" w:color="auto"/>
                            <w:right w:val="single" w:sz="2" w:space="0" w:color="auto"/>
                          </w:tcBorders>
                          <w:vAlign w:val="center"/>
                        </w:tcPr>
                        <w:p w:rsidR="00400251" w:rsidRPr="00410B10" w:rsidRDefault="00400251" w:rsidP="00400251">
                          <w:pPr>
                            <w:spacing w:line="240" w:lineRule="exact"/>
                            <w:jc w:val="right"/>
                            <w:rPr>
                              <w:rFonts w:ascii="宋体" w:hAnsi="宋体"/>
                              <w:sz w:val="18"/>
                              <w:szCs w:val="18"/>
                            </w:rPr>
                          </w:pPr>
                        </w:p>
                      </w:tc>
                      <w:tc>
                        <w:tcPr>
                          <w:tcW w:w="782" w:type="dxa"/>
                          <w:tcBorders>
                            <w:top w:val="single" w:sz="2" w:space="0" w:color="auto"/>
                            <w:left w:val="nil"/>
                            <w:bottom w:val="single" w:sz="2" w:space="0" w:color="auto"/>
                            <w:right w:val="single" w:sz="2" w:space="0" w:color="auto"/>
                          </w:tcBorders>
                          <w:vAlign w:val="center"/>
                          <w:hideMark/>
                        </w:tcPr>
                        <w:p w:rsidR="00400251" w:rsidRPr="00410B10" w:rsidRDefault="00400251" w:rsidP="00400251">
                          <w:pPr>
                            <w:spacing w:line="240" w:lineRule="exact"/>
                            <w:jc w:val="left"/>
                            <w:rPr>
                              <w:rFonts w:ascii="宋体" w:hAnsi="宋体"/>
                              <w:sz w:val="18"/>
                              <w:szCs w:val="18"/>
                            </w:rPr>
                          </w:pPr>
                          <w:r w:rsidRPr="00410B10">
                            <w:rPr>
                              <w:rFonts w:ascii="宋体" w:hAnsi="宋体" w:hint="eastAsia"/>
                              <w:sz w:val="18"/>
                              <w:szCs w:val="18"/>
                            </w:rPr>
                            <w:t>尚无法确定</w:t>
                          </w:r>
                        </w:p>
                      </w:tc>
                    </w:tr>
                    <w:tr w:rsidR="00400251" w:rsidRPr="00E40AF0" w:rsidTr="00410B10">
                      <w:trPr>
                        <w:trHeight w:val="240"/>
                      </w:trPr>
                      <w:tc>
                        <w:tcPr>
                          <w:tcW w:w="724" w:type="dxa"/>
                          <w:tcBorders>
                            <w:top w:val="single" w:sz="2" w:space="0" w:color="auto"/>
                            <w:left w:val="single" w:sz="2" w:space="0" w:color="auto"/>
                            <w:bottom w:val="single" w:sz="2" w:space="0" w:color="auto"/>
                            <w:right w:val="single" w:sz="2" w:space="0" w:color="auto"/>
                          </w:tcBorders>
                          <w:vAlign w:val="center"/>
                          <w:hideMark/>
                        </w:tcPr>
                        <w:p w:rsidR="00400251" w:rsidRPr="00410B10" w:rsidRDefault="00410B10" w:rsidP="00400251">
                          <w:pPr>
                            <w:spacing w:line="240" w:lineRule="exact"/>
                            <w:jc w:val="left"/>
                            <w:rPr>
                              <w:rFonts w:ascii="宋体" w:hAnsi="宋体"/>
                              <w:sz w:val="18"/>
                              <w:szCs w:val="18"/>
                            </w:rPr>
                          </w:pPr>
                          <w:r w:rsidRPr="00410B10">
                            <w:rPr>
                              <w:rFonts w:ascii="宋体" w:hAnsi="宋体" w:hint="eastAsia"/>
                              <w:sz w:val="18"/>
                              <w:szCs w:val="18"/>
                            </w:rPr>
                            <w:t>新光集团</w:t>
                          </w:r>
                        </w:p>
                      </w:tc>
                      <w:tc>
                        <w:tcPr>
                          <w:tcW w:w="723" w:type="dxa"/>
                          <w:tcBorders>
                            <w:top w:val="single" w:sz="2" w:space="0" w:color="auto"/>
                            <w:left w:val="nil"/>
                            <w:bottom w:val="single" w:sz="2" w:space="0" w:color="auto"/>
                            <w:right w:val="single" w:sz="2" w:space="0" w:color="auto"/>
                          </w:tcBorders>
                          <w:vAlign w:val="center"/>
                          <w:hideMark/>
                        </w:tcPr>
                        <w:p w:rsidR="00400251" w:rsidRPr="00410B10" w:rsidRDefault="00400251" w:rsidP="00400251">
                          <w:pPr>
                            <w:spacing w:line="240" w:lineRule="exact"/>
                            <w:jc w:val="left"/>
                            <w:rPr>
                              <w:rFonts w:ascii="宋体" w:hAnsi="宋体"/>
                              <w:sz w:val="18"/>
                              <w:szCs w:val="18"/>
                            </w:rPr>
                          </w:pPr>
                          <w:r w:rsidRPr="00410B10">
                            <w:rPr>
                              <w:rFonts w:ascii="宋体" w:hAnsi="宋体" w:hint="eastAsia"/>
                              <w:sz w:val="18"/>
                              <w:szCs w:val="18"/>
                            </w:rPr>
                            <w:t>控股股东</w:t>
                          </w:r>
                        </w:p>
                      </w:tc>
                      <w:tc>
                        <w:tcPr>
                          <w:tcW w:w="1266" w:type="dxa"/>
                          <w:tcBorders>
                            <w:top w:val="single" w:sz="2" w:space="0" w:color="auto"/>
                            <w:left w:val="nil"/>
                            <w:bottom w:val="single" w:sz="2" w:space="0" w:color="auto"/>
                            <w:right w:val="single" w:sz="2" w:space="0" w:color="auto"/>
                          </w:tcBorders>
                          <w:vAlign w:val="center"/>
                          <w:hideMark/>
                        </w:tcPr>
                        <w:p w:rsidR="00400251" w:rsidRPr="00410B10" w:rsidRDefault="00400251" w:rsidP="00400251">
                          <w:pPr>
                            <w:spacing w:line="240" w:lineRule="exact"/>
                            <w:jc w:val="right"/>
                            <w:rPr>
                              <w:rFonts w:ascii="宋体" w:hAnsi="宋体"/>
                              <w:sz w:val="18"/>
                              <w:szCs w:val="18"/>
                            </w:rPr>
                          </w:pPr>
                          <w:r w:rsidRPr="00410B10">
                            <w:rPr>
                              <w:rFonts w:ascii="宋体" w:hAnsi="宋体" w:hint="eastAsia"/>
                              <w:sz w:val="18"/>
                              <w:szCs w:val="18"/>
                            </w:rPr>
                            <w:t>3,200</w:t>
                          </w:r>
                        </w:p>
                      </w:tc>
                      <w:tc>
                        <w:tcPr>
                          <w:tcW w:w="951" w:type="dxa"/>
                          <w:tcBorders>
                            <w:top w:val="single" w:sz="2" w:space="0" w:color="auto"/>
                            <w:left w:val="nil"/>
                            <w:bottom w:val="single" w:sz="2" w:space="0" w:color="auto"/>
                            <w:right w:val="single" w:sz="2" w:space="0" w:color="auto"/>
                          </w:tcBorders>
                          <w:vAlign w:val="center"/>
                          <w:hideMark/>
                        </w:tcPr>
                        <w:p w:rsidR="00400251" w:rsidRPr="00410B10" w:rsidRDefault="00400251" w:rsidP="00400251">
                          <w:pPr>
                            <w:spacing w:line="240" w:lineRule="exact"/>
                            <w:jc w:val="right"/>
                            <w:rPr>
                              <w:rFonts w:ascii="宋体" w:hAnsi="宋体"/>
                              <w:sz w:val="18"/>
                              <w:szCs w:val="18"/>
                            </w:rPr>
                          </w:pPr>
                          <w:r w:rsidRPr="00410B10">
                            <w:rPr>
                              <w:rFonts w:ascii="宋体" w:hAnsi="宋体" w:hint="eastAsia"/>
                              <w:sz w:val="18"/>
                              <w:szCs w:val="18"/>
                            </w:rPr>
                            <w:t>16.67%</w:t>
                          </w:r>
                        </w:p>
                      </w:tc>
                      <w:tc>
                        <w:tcPr>
                          <w:tcW w:w="732" w:type="dxa"/>
                          <w:tcBorders>
                            <w:top w:val="single" w:sz="2" w:space="0" w:color="auto"/>
                            <w:left w:val="nil"/>
                            <w:bottom w:val="single" w:sz="2" w:space="0" w:color="auto"/>
                            <w:right w:val="single" w:sz="2" w:space="0" w:color="auto"/>
                          </w:tcBorders>
                          <w:vAlign w:val="center"/>
                          <w:hideMark/>
                        </w:tcPr>
                        <w:p w:rsidR="00400251" w:rsidRPr="00410B10" w:rsidRDefault="00400251" w:rsidP="00400251">
                          <w:pPr>
                            <w:spacing w:line="240" w:lineRule="exact"/>
                            <w:jc w:val="left"/>
                            <w:rPr>
                              <w:rFonts w:ascii="宋体" w:hAnsi="宋体"/>
                              <w:sz w:val="18"/>
                              <w:szCs w:val="18"/>
                            </w:rPr>
                          </w:pPr>
                          <w:r w:rsidRPr="00410B10">
                            <w:rPr>
                              <w:rFonts w:ascii="宋体" w:hAnsi="宋体" w:hint="eastAsia"/>
                              <w:sz w:val="18"/>
                              <w:szCs w:val="18"/>
                            </w:rPr>
                            <w:t>最高额信用保证</w:t>
                          </w:r>
                        </w:p>
                      </w:tc>
                      <w:tc>
                        <w:tcPr>
                          <w:tcW w:w="780" w:type="dxa"/>
                          <w:tcBorders>
                            <w:top w:val="single" w:sz="2" w:space="0" w:color="auto"/>
                            <w:left w:val="nil"/>
                            <w:bottom w:val="single" w:sz="2" w:space="0" w:color="auto"/>
                            <w:right w:val="single" w:sz="2" w:space="0" w:color="auto"/>
                          </w:tcBorders>
                          <w:vAlign w:val="center"/>
                          <w:hideMark/>
                        </w:tcPr>
                        <w:p w:rsidR="00400251" w:rsidRPr="00410B10" w:rsidRDefault="00400251" w:rsidP="00400251">
                          <w:pPr>
                            <w:spacing w:line="240" w:lineRule="exact"/>
                            <w:jc w:val="left"/>
                            <w:rPr>
                              <w:rFonts w:ascii="宋体" w:hAnsi="宋体"/>
                              <w:sz w:val="18"/>
                              <w:szCs w:val="18"/>
                            </w:rPr>
                          </w:pPr>
                          <w:r w:rsidRPr="00410B10">
                            <w:rPr>
                              <w:rFonts w:ascii="宋体" w:hAnsi="宋体" w:hint="eastAsia"/>
                              <w:sz w:val="18"/>
                              <w:szCs w:val="18"/>
                            </w:rPr>
                            <w:t>自2018年6月11日起</w:t>
                          </w:r>
                        </w:p>
                      </w:tc>
                      <w:tc>
                        <w:tcPr>
                          <w:tcW w:w="1266" w:type="dxa"/>
                          <w:tcBorders>
                            <w:top w:val="single" w:sz="2" w:space="0" w:color="auto"/>
                            <w:left w:val="nil"/>
                            <w:bottom w:val="single" w:sz="2" w:space="0" w:color="auto"/>
                            <w:right w:val="single" w:sz="2" w:space="0" w:color="auto"/>
                          </w:tcBorders>
                          <w:vAlign w:val="center"/>
                          <w:hideMark/>
                        </w:tcPr>
                        <w:p w:rsidR="00400251" w:rsidRPr="00410B10" w:rsidRDefault="00400251" w:rsidP="00400251">
                          <w:pPr>
                            <w:spacing w:line="240" w:lineRule="exact"/>
                            <w:jc w:val="right"/>
                            <w:rPr>
                              <w:rFonts w:ascii="宋体" w:hAnsi="宋体"/>
                              <w:sz w:val="18"/>
                              <w:szCs w:val="18"/>
                            </w:rPr>
                          </w:pPr>
                          <w:r w:rsidRPr="00410B10">
                            <w:rPr>
                              <w:rFonts w:ascii="宋体" w:hAnsi="宋体" w:hint="eastAsia"/>
                              <w:sz w:val="18"/>
                              <w:szCs w:val="18"/>
                            </w:rPr>
                            <w:t>3,200</w:t>
                          </w:r>
                        </w:p>
                      </w:tc>
                      <w:tc>
                        <w:tcPr>
                          <w:tcW w:w="951" w:type="dxa"/>
                          <w:tcBorders>
                            <w:top w:val="single" w:sz="2" w:space="0" w:color="auto"/>
                            <w:left w:val="nil"/>
                            <w:bottom w:val="single" w:sz="2" w:space="0" w:color="auto"/>
                            <w:right w:val="single" w:sz="2" w:space="0" w:color="auto"/>
                          </w:tcBorders>
                          <w:vAlign w:val="center"/>
                          <w:hideMark/>
                        </w:tcPr>
                        <w:p w:rsidR="00400251" w:rsidRPr="00410B10" w:rsidRDefault="00400251" w:rsidP="00400251">
                          <w:pPr>
                            <w:spacing w:line="240" w:lineRule="exact"/>
                            <w:jc w:val="right"/>
                            <w:rPr>
                              <w:rFonts w:ascii="宋体" w:hAnsi="宋体"/>
                              <w:sz w:val="18"/>
                              <w:szCs w:val="18"/>
                            </w:rPr>
                          </w:pPr>
                          <w:r w:rsidRPr="00410B10">
                            <w:rPr>
                              <w:rFonts w:ascii="宋体" w:hAnsi="宋体" w:hint="eastAsia"/>
                              <w:sz w:val="18"/>
                              <w:szCs w:val="18"/>
                            </w:rPr>
                            <w:t>16.67%</w:t>
                          </w:r>
                        </w:p>
                      </w:tc>
                      <w:tc>
                        <w:tcPr>
                          <w:tcW w:w="732" w:type="dxa"/>
                          <w:tcBorders>
                            <w:top w:val="single" w:sz="2" w:space="0" w:color="auto"/>
                            <w:left w:val="nil"/>
                            <w:bottom w:val="single" w:sz="2" w:space="0" w:color="auto"/>
                            <w:right w:val="single" w:sz="2" w:space="0" w:color="auto"/>
                          </w:tcBorders>
                          <w:vAlign w:val="center"/>
                          <w:hideMark/>
                        </w:tcPr>
                        <w:p w:rsidR="00400251" w:rsidRPr="00410B10" w:rsidRDefault="00400251" w:rsidP="00400251">
                          <w:pPr>
                            <w:spacing w:line="240" w:lineRule="exact"/>
                            <w:jc w:val="left"/>
                            <w:rPr>
                              <w:rFonts w:ascii="宋体" w:hAnsi="宋体"/>
                              <w:sz w:val="18"/>
                              <w:szCs w:val="18"/>
                            </w:rPr>
                          </w:pPr>
                          <w:r w:rsidRPr="00410B10">
                            <w:rPr>
                              <w:rFonts w:ascii="宋体" w:hAnsi="宋体" w:hint="eastAsia"/>
                              <w:sz w:val="18"/>
                              <w:szCs w:val="18"/>
                            </w:rPr>
                            <w:t>尚无法确定</w:t>
                          </w:r>
                        </w:p>
                      </w:tc>
                      <w:tc>
                        <w:tcPr>
                          <w:tcW w:w="732" w:type="dxa"/>
                          <w:tcBorders>
                            <w:top w:val="single" w:sz="2" w:space="0" w:color="auto"/>
                            <w:left w:val="nil"/>
                            <w:bottom w:val="single" w:sz="2" w:space="0" w:color="auto"/>
                            <w:right w:val="single" w:sz="2" w:space="0" w:color="auto"/>
                          </w:tcBorders>
                          <w:vAlign w:val="center"/>
                        </w:tcPr>
                        <w:p w:rsidR="00400251" w:rsidRPr="00410B10" w:rsidRDefault="00400251" w:rsidP="00400251">
                          <w:pPr>
                            <w:spacing w:line="240" w:lineRule="exact"/>
                            <w:jc w:val="right"/>
                            <w:rPr>
                              <w:rFonts w:ascii="宋体" w:hAnsi="宋体"/>
                              <w:sz w:val="18"/>
                              <w:szCs w:val="18"/>
                            </w:rPr>
                          </w:pPr>
                        </w:p>
                      </w:tc>
                      <w:tc>
                        <w:tcPr>
                          <w:tcW w:w="782" w:type="dxa"/>
                          <w:tcBorders>
                            <w:top w:val="single" w:sz="2" w:space="0" w:color="auto"/>
                            <w:left w:val="nil"/>
                            <w:bottom w:val="single" w:sz="2" w:space="0" w:color="auto"/>
                            <w:right w:val="single" w:sz="2" w:space="0" w:color="auto"/>
                          </w:tcBorders>
                          <w:vAlign w:val="center"/>
                          <w:hideMark/>
                        </w:tcPr>
                        <w:p w:rsidR="00400251" w:rsidRPr="00410B10" w:rsidRDefault="00400251" w:rsidP="00400251">
                          <w:pPr>
                            <w:spacing w:line="240" w:lineRule="exact"/>
                            <w:jc w:val="left"/>
                            <w:rPr>
                              <w:rFonts w:ascii="宋体" w:hAnsi="宋体"/>
                              <w:sz w:val="18"/>
                              <w:szCs w:val="18"/>
                            </w:rPr>
                          </w:pPr>
                          <w:r w:rsidRPr="00410B10">
                            <w:rPr>
                              <w:rFonts w:ascii="宋体" w:hAnsi="宋体" w:hint="eastAsia"/>
                              <w:sz w:val="18"/>
                              <w:szCs w:val="18"/>
                            </w:rPr>
                            <w:t>尚无法确定</w:t>
                          </w:r>
                        </w:p>
                      </w:tc>
                    </w:tr>
                    <w:tr w:rsidR="00400251" w:rsidRPr="00E40AF0" w:rsidTr="00410B10">
                      <w:trPr>
                        <w:trHeight w:val="240"/>
                      </w:trPr>
                      <w:tc>
                        <w:tcPr>
                          <w:tcW w:w="724" w:type="dxa"/>
                          <w:tcBorders>
                            <w:top w:val="single" w:sz="2" w:space="0" w:color="auto"/>
                            <w:left w:val="single" w:sz="2" w:space="0" w:color="auto"/>
                            <w:bottom w:val="single" w:sz="2" w:space="0" w:color="auto"/>
                            <w:right w:val="single" w:sz="2" w:space="0" w:color="auto"/>
                          </w:tcBorders>
                          <w:vAlign w:val="center"/>
                          <w:hideMark/>
                        </w:tcPr>
                        <w:p w:rsidR="00400251" w:rsidRPr="00410B10" w:rsidRDefault="00400251" w:rsidP="00400251">
                          <w:pPr>
                            <w:spacing w:line="240" w:lineRule="exact"/>
                            <w:jc w:val="left"/>
                            <w:rPr>
                              <w:rFonts w:ascii="宋体" w:hAnsi="宋体"/>
                              <w:sz w:val="18"/>
                              <w:szCs w:val="18"/>
                            </w:rPr>
                          </w:pPr>
                          <w:r w:rsidRPr="00410B10">
                            <w:rPr>
                              <w:rFonts w:ascii="宋体" w:hAnsi="宋体" w:hint="eastAsia"/>
                              <w:sz w:val="18"/>
                              <w:szCs w:val="18"/>
                            </w:rPr>
                            <w:t>周晓光</w:t>
                          </w:r>
                        </w:p>
                      </w:tc>
                      <w:tc>
                        <w:tcPr>
                          <w:tcW w:w="723" w:type="dxa"/>
                          <w:tcBorders>
                            <w:top w:val="single" w:sz="2" w:space="0" w:color="auto"/>
                            <w:left w:val="nil"/>
                            <w:bottom w:val="single" w:sz="2" w:space="0" w:color="auto"/>
                            <w:right w:val="single" w:sz="2" w:space="0" w:color="auto"/>
                          </w:tcBorders>
                          <w:vAlign w:val="center"/>
                          <w:hideMark/>
                        </w:tcPr>
                        <w:p w:rsidR="00400251" w:rsidRPr="00410B10" w:rsidRDefault="00400251" w:rsidP="00400251">
                          <w:pPr>
                            <w:spacing w:line="240" w:lineRule="exact"/>
                            <w:jc w:val="left"/>
                            <w:rPr>
                              <w:rFonts w:ascii="宋体" w:hAnsi="宋体"/>
                              <w:sz w:val="18"/>
                              <w:szCs w:val="18"/>
                            </w:rPr>
                          </w:pPr>
                          <w:r w:rsidRPr="00410B10">
                            <w:rPr>
                              <w:rFonts w:ascii="宋体" w:hAnsi="宋体" w:hint="eastAsia"/>
                              <w:sz w:val="18"/>
                              <w:szCs w:val="18"/>
                            </w:rPr>
                            <w:t>公司实际控制人</w:t>
                          </w:r>
                        </w:p>
                      </w:tc>
                      <w:tc>
                        <w:tcPr>
                          <w:tcW w:w="1266" w:type="dxa"/>
                          <w:tcBorders>
                            <w:top w:val="single" w:sz="2" w:space="0" w:color="auto"/>
                            <w:left w:val="nil"/>
                            <w:bottom w:val="single" w:sz="2" w:space="0" w:color="auto"/>
                            <w:right w:val="single" w:sz="2" w:space="0" w:color="auto"/>
                          </w:tcBorders>
                          <w:vAlign w:val="center"/>
                          <w:hideMark/>
                        </w:tcPr>
                        <w:p w:rsidR="00400251" w:rsidRPr="00410B10" w:rsidRDefault="00400251" w:rsidP="00400251">
                          <w:pPr>
                            <w:spacing w:line="240" w:lineRule="exact"/>
                            <w:jc w:val="right"/>
                            <w:rPr>
                              <w:rFonts w:ascii="宋体" w:hAnsi="宋体"/>
                              <w:sz w:val="18"/>
                              <w:szCs w:val="18"/>
                            </w:rPr>
                          </w:pPr>
                          <w:r w:rsidRPr="00410B10">
                            <w:rPr>
                              <w:rFonts w:ascii="宋体" w:hAnsi="宋体" w:hint="eastAsia"/>
                              <w:sz w:val="18"/>
                              <w:szCs w:val="18"/>
                            </w:rPr>
                            <w:t>4,000</w:t>
                          </w:r>
                        </w:p>
                      </w:tc>
                      <w:tc>
                        <w:tcPr>
                          <w:tcW w:w="951" w:type="dxa"/>
                          <w:tcBorders>
                            <w:top w:val="single" w:sz="2" w:space="0" w:color="auto"/>
                            <w:left w:val="nil"/>
                            <w:bottom w:val="single" w:sz="2" w:space="0" w:color="auto"/>
                            <w:right w:val="single" w:sz="2" w:space="0" w:color="auto"/>
                          </w:tcBorders>
                          <w:vAlign w:val="center"/>
                          <w:hideMark/>
                        </w:tcPr>
                        <w:p w:rsidR="00400251" w:rsidRPr="00410B10" w:rsidRDefault="00400251" w:rsidP="00400251">
                          <w:pPr>
                            <w:spacing w:line="240" w:lineRule="exact"/>
                            <w:jc w:val="right"/>
                            <w:rPr>
                              <w:rFonts w:ascii="宋体" w:hAnsi="宋体"/>
                              <w:sz w:val="18"/>
                              <w:szCs w:val="18"/>
                            </w:rPr>
                          </w:pPr>
                          <w:r w:rsidRPr="00410B10">
                            <w:rPr>
                              <w:rFonts w:ascii="宋体" w:hAnsi="宋体" w:hint="eastAsia"/>
                              <w:sz w:val="18"/>
                              <w:szCs w:val="18"/>
                            </w:rPr>
                            <w:t>20.84%</w:t>
                          </w:r>
                        </w:p>
                      </w:tc>
                      <w:tc>
                        <w:tcPr>
                          <w:tcW w:w="732" w:type="dxa"/>
                          <w:tcBorders>
                            <w:top w:val="single" w:sz="2" w:space="0" w:color="auto"/>
                            <w:left w:val="nil"/>
                            <w:bottom w:val="single" w:sz="2" w:space="0" w:color="auto"/>
                            <w:right w:val="single" w:sz="2" w:space="0" w:color="auto"/>
                          </w:tcBorders>
                          <w:vAlign w:val="center"/>
                          <w:hideMark/>
                        </w:tcPr>
                        <w:p w:rsidR="00400251" w:rsidRPr="00410B10" w:rsidRDefault="00400251" w:rsidP="00400251">
                          <w:pPr>
                            <w:spacing w:line="240" w:lineRule="exact"/>
                            <w:jc w:val="left"/>
                            <w:rPr>
                              <w:rFonts w:ascii="宋体" w:hAnsi="宋体"/>
                              <w:sz w:val="18"/>
                              <w:szCs w:val="18"/>
                            </w:rPr>
                          </w:pPr>
                          <w:r w:rsidRPr="00410B10">
                            <w:rPr>
                              <w:rFonts w:ascii="宋体" w:hAnsi="宋体" w:hint="eastAsia"/>
                              <w:sz w:val="18"/>
                              <w:szCs w:val="18"/>
                            </w:rPr>
                            <w:t>最高额信用保证</w:t>
                          </w:r>
                        </w:p>
                      </w:tc>
                      <w:tc>
                        <w:tcPr>
                          <w:tcW w:w="780" w:type="dxa"/>
                          <w:tcBorders>
                            <w:top w:val="single" w:sz="2" w:space="0" w:color="auto"/>
                            <w:left w:val="nil"/>
                            <w:bottom w:val="single" w:sz="2" w:space="0" w:color="auto"/>
                            <w:right w:val="single" w:sz="2" w:space="0" w:color="auto"/>
                          </w:tcBorders>
                          <w:vAlign w:val="center"/>
                          <w:hideMark/>
                        </w:tcPr>
                        <w:p w:rsidR="00400251" w:rsidRPr="00410B10" w:rsidRDefault="00400251" w:rsidP="00400251">
                          <w:pPr>
                            <w:spacing w:line="240" w:lineRule="exact"/>
                            <w:jc w:val="left"/>
                            <w:rPr>
                              <w:rFonts w:ascii="宋体" w:hAnsi="宋体"/>
                              <w:sz w:val="18"/>
                              <w:szCs w:val="18"/>
                            </w:rPr>
                          </w:pPr>
                          <w:r w:rsidRPr="00410B10">
                            <w:rPr>
                              <w:rFonts w:ascii="宋体" w:hAnsi="宋体" w:hint="eastAsia"/>
                              <w:sz w:val="18"/>
                              <w:szCs w:val="18"/>
                            </w:rPr>
                            <w:t>自2018年6月28日起</w:t>
                          </w:r>
                        </w:p>
                      </w:tc>
                      <w:tc>
                        <w:tcPr>
                          <w:tcW w:w="1266" w:type="dxa"/>
                          <w:tcBorders>
                            <w:top w:val="single" w:sz="2" w:space="0" w:color="auto"/>
                            <w:left w:val="nil"/>
                            <w:bottom w:val="single" w:sz="2" w:space="0" w:color="auto"/>
                            <w:right w:val="single" w:sz="2" w:space="0" w:color="auto"/>
                          </w:tcBorders>
                          <w:vAlign w:val="center"/>
                          <w:hideMark/>
                        </w:tcPr>
                        <w:p w:rsidR="00400251" w:rsidRPr="00410B10" w:rsidRDefault="00400251" w:rsidP="00400251">
                          <w:pPr>
                            <w:spacing w:line="240" w:lineRule="exact"/>
                            <w:jc w:val="right"/>
                            <w:rPr>
                              <w:rFonts w:ascii="宋体" w:hAnsi="宋体"/>
                              <w:sz w:val="18"/>
                              <w:szCs w:val="18"/>
                            </w:rPr>
                          </w:pPr>
                          <w:r w:rsidRPr="00410B10">
                            <w:rPr>
                              <w:rFonts w:ascii="宋体" w:hAnsi="宋体" w:hint="eastAsia"/>
                              <w:sz w:val="18"/>
                              <w:szCs w:val="18"/>
                            </w:rPr>
                            <w:t>4,000</w:t>
                          </w:r>
                        </w:p>
                      </w:tc>
                      <w:tc>
                        <w:tcPr>
                          <w:tcW w:w="951" w:type="dxa"/>
                          <w:tcBorders>
                            <w:top w:val="single" w:sz="2" w:space="0" w:color="auto"/>
                            <w:left w:val="nil"/>
                            <w:bottom w:val="single" w:sz="2" w:space="0" w:color="auto"/>
                            <w:right w:val="single" w:sz="2" w:space="0" w:color="auto"/>
                          </w:tcBorders>
                          <w:vAlign w:val="center"/>
                          <w:hideMark/>
                        </w:tcPr>
                        <w:p w:rsidR="00400251" w:rsidRPr="00410B10" w:rsidRDefault="00400251" w:rsidP="00400251">
                          <w:pPr>
                            <w:spacing w:line="240" w:lineRule="exact"/>
                            <w:jc w:val="right"/>
                            <w:rPr>
                              <w:rFonts w:ascii="宋体" w:hAnsi="宋体"/>
                              <w:sz w:val="18"/>
                              <w:szCs w:val="18"/>
                            </w:rPr>
                          </w:pPr>
                          <w:r w:rsidRPr="00410B10">
                            <w:rPr>
                              <w:rFonts w:ascii="宋体" w:hAnsi="宋体" w:hint="eastAsia"/>
                              <w:sz w:val="18"/>
                              <w:szCs w:val="18"/>
                            </w:rPr>
                            <w:t>20.84%</w:t>
                          </w:r>
                        </w:p>
                      </w:tc>
                      <w:tc>
                        <w:tcPr>
                          <w:tcW w:w="732" w:type="dxa"/>
                          <w:tcBorders>
                            <w:top w:val="single" w:sz="2" w:space="0" w:color="auto"/>
                            <w:left w:val="nil"/>
                            <w:bottom w:val="single" w:sz="2" w:space="0" w:color="auto"/>
                            <w:right w:val="single" w:sz="2" w:space="0" w:color="auto"/>
                          </w:tcBorders>
                          <w:vAlign w:val="center"/>
                          <w:hideMark/>
                        </w:tcPr>
                        <w:p w:rsidR="00400251" w:rsidRPr="00410B10" w:rsidRDefault="00400251" w:rsidP="00400251">
                          <w:pPr>
                            <w:spacing w:line="240" w:lineRule="exact"/>
                            <w:jc w:val="left"/>
                            <w:rPr>
                              <w:rFonts w:ascii="宋体" w:hAnsi="宋体"/>
                              <w:sz w:val="18"/>
                              <w:szCs w:val="18"/>
                            </w:rPr>
                          </w:pPr>
                          <w:r w:rsidRPr="00410B10">
                            <w:rPr>
                              <w:rFonts w:ascii="宋体" w:hAnsi="宋体" w:hint="eastAsia"/>
                              <w:sz w:val="18"/>
                              <w:szCs w:val="18"/>
                            </w:rPr>
                            <w:t>尚无法确定</w:t>
                          </w:r>
                        </w:p>
                      </w:tc>
                      <w:tc>
                        <w:tcPr>
                          <w:tcW w:w="732" w:type="dxa"/>
                          <w:tcBorders>
                            <w:top w:val="single" w:sz="2" w:space="0" w:color="auto"/>
                            <w:left w:val="nil"/>
                            <w:bottom w:val="single" w:sz="2" w:space="0" w:color="auto"/>
                            <w:right w:val="single" w:sz="2" w:space="0" w:color="auto"/>
                          </w:tcBorders>
                          <w:vAlign w:val="center"/>
                        </w:tcPr>
                        <w:p w:rsidR="00400251" w:rsidRPr="00410B10" w:rsidRDefault="00400251" w:rsidP="00400251">
                          <w:pPr>
                            <w:spacing w:line="240" w:lineRule="exact"/>
                            <w:jc w:val="right"/>
                            <w:rPr>
                              <w:rFonts w:ascii="宋体" w:hAnsi="宋体"/>
                              <w:sz w:val="18"/>
                              <w:szCs w:val="18"/>
                            </w:rPr>
                          </w:pPr>
                        </w:p>
                      </w:tc>
                      <w:tc>
                        <w:tcPr>
                          <w:tcW w:w="782" w:type="dxa"/>
                          <w:tcBorders>
                            <w:top w:val="single" w:sz="2" w:space="0" w:color="auto"/>
                            <w:left w:val="nil"/>
                            <w:bottom w:val="single" w:sz="2" w:space="0" w:color="auto"/>
                            <w:right w:val="single" w:sz="2" w:space="0" w:color="auto"/>
                          </w:tcBorders>
                          <w:vAlign w:val="center"/>
                          <w:hideMark/>
                        </w:tcPr>
                        <w:p w:rsidR="00400251" w:rsidRPr="00410B10" w:rsidRDefault="00400251" w:rsidP="00400251">
                          <w:pPr>
                            <w:spacing w:line="240" w:lineRule="exact"/>
                            <w:jc w:val="left"/>
                            <w:rPr>
                              <w:rFonts w:ascii="宋体" w:hAnsi="宋体"/>
                              <w:sz w:val="18"/>
                              <w:szCs w:val="18"/>
                            </w:rPr>
                          </w:pPr>
                          <w:r w:rsidRPr="00410B10">
                            <w:rPr>
                              <w:rFonts w:ascii="宋体" w:hAnsi="宋体" w:hint="eastAsia"/>
                              <w:sz w:val="18"/>
                              <w:szCs w:val="18"/>
                            </w:rPr>
                            <w:t>尚无法确定</w:t>
                          </w:r>
                        </w:p>
                      </w:tc>
                    </w:tr>
                    <w:tr w:rsidR="00400251" w:rsidRPr="00E40AF0" w:rsidTr="00410B10">
                      <w:trPr>
                        <w:trHeight w:val="240"/>
                      </w:trPr>
                      <w:tc>
                        <w:tcPr>
                          <w:tcW w:w="1447" w:type="dxa"/>
                          <w:gridSpan w:val="2"/>
                          <w:tcBorders>
                            <w:top w:val="single" w:sz="2" w:space="0" w:color="auto"/>
                            <w:left w:val="single" w:sz="2" w:space="0" w:color="auto"/>
                            <w:bottom w:val="single" w:sz="2" w:space="0" w:color="auto"/>
                            <w:right w:val="single" w:sz="2" w:space="0" w:color="auto"/>
                          </w:tcBorders>
                          <w:shd w:val="clear" w:color="auto" w:fill="D3D3D3"/>
                          <w:vAlign w:val="center"/>
                          <w:hideMark/>
                        </w:tcPr>
                        <w:p w:rsidR="00400251" w:rsidRPr="00E40AF0" w:rsidRDefault="00400251" w:rsidP="00400251">
                          <w:pPr>
                            <w:spacing w:before="40" w:after="40" w:line="240" w:lineRule="exact"/>
                            <w:jc w:val="left"/>
                            <w:rPr>
                              <w:rFonts w:ascii="宋体" w:hAnsi="宋体"/>
                              <w:szCs w:val="18"/>
                            </w:rPr>
                          </w:pPr>
                          <w:r w:rsidRPr="00E40AF0">
                            <w:rPr>
                              <w:rFonts w:ascii="宋体" w:hAnsi="宋体" w:hint="eastAsia"/>
                              <w:szCs w:val="18"/>
                            </w:rPr>
                            <w:t>合计</w:t>
                          </w:r>
                        </w:p>
                      </w:tc>
                      <w:tc>
                        <w:tcPr>
                          <w:tcW w:w="1266" w:type="dxa"/>
                          <w:tcBorders>
                            <w:top w:val="single" w:sz="2" w:space="0" w:color="auto"/>
                            <w:left w:val="nil"/>
                            <w:bottom w:val="single" w:sz="2" w:space="0" w:color="auto"/>
                            <w:right w:val="single" w:sz="2" w:space="0" w:color="auto"/>
                          </w:tcBorders>
                          <w:vAlign w:val="center"/>
                          <w:hideMark/>
                        </w:tcPr>
                        <w:p w:rsidR="00400251" w:rsidRPr="007E11E5" w:rsidRDefault="00400251" w:rsidP="00400251">
                          <w:pPr>
                            <w:spacing w:line="240" w:lineRule="exact"/>
                            <w:jc w:val="right"/>
                            <w:rPr>
                              <w:rFonts w:ascii="宋体" w:hAnsi="宋体"/>
                              <w:sz w:val="18"/>
                              <w:szCs w:val="18"/>
                            </w:rPr>
                          </w:pPr>
                          <w:r w:rsidRPr="007E11E5">
                            <w:rPr>
                              <w:rFonts w:ascii="宋体" w:hAnsi="宋体" w:hint="eastAsia"/>
                              <w:sz w:val="18"/>
                              <w:szCs w:val="18"/>
                            </w:rPr>
                            <w:t>132,538.41</w:t>
                          </w:r>
                        </w:p>
                      </w:tc>
                      <w:tc>
                        <w:tcPr>
                          <w:tcW w:w="951" w:type="dxa"/>
                          <w:tcBorders>
                            <w:top w:val="single" w:sz="2" w:space="0" w:color="auto"/>
                            <w:left w:val="nil"/>
                            <w:bottom w:val="single" w:sz="2" w:space="0" w:color="auto"/>
                            <w:right w:val="single" w:sz="2" w:space="0" w:color="auto"/>
                          </w:tcBorders>
                          <w:vAlign w:val="center"/>
                          <w:hideMark/>
                        </w:tcPr>
                        <w:p w:rsidR="00400251" w:rsidRPr="007E11E5" w:rsidRDefault="00400251" w:rsidP="00400251">
                          <w:pPr>
                            <w:spacing w:line="240" w:lineRule="exact"/>
                            <w:jc w:val="right"/>
                            <w:rPr>
                              <w:rFonts w:ascii="宋体" w:hAnsi="宋体"/>
                              <w:sz w:val="18"/>
                              <w:szCs w:val="18"/>
                            </w:rPr>
                          </w:pPr>
                          <w:r w:rsidRPr="007E11E5">
                            <w:rPr>
                              <w:rFonts w:ascii="宋体" w:hAnsi="宋体" w:hint="eastAsia"/>
                              <w:sz w:val="18"/>
                              <w:szCs w:val="18"/>
                            </w:rPr>
                            <w:t>690.48%</w:t>
                          </w:r>
                        </w:p>
                      </w:tc>
                      <w:tc>
                        <w:tcPr>
                          <w:tcW w:w="732" w:type="dxa"/>
                          <w:tcBorders>
                            <w:top w:val="single" w:sz="2" w:space="0" w:color="auto"/>
                            <w:left w:val="nil"/>
                            <w:bottom w:val="single" w:sz="2" w:space="0" w:color="auto"/>
                            <w:right w:val="single" w:sz="2" w:space="0" w:color="auto"/>
                          </w:tcBorders>
                          <w:shd w:val="clear" w:color="auto" w:fill="D3D3D3"/>
                          <w:vAlign w:val="center"/>
                          <w:hideMark/>
                        </w:tcPr>
                        <w:p w:rsidR="00400251" w:rsidRPr="007E11E5" w:rsidRDefault="00400251" w:rsidP="00400251">
                          <w:pPr>
                            <w:spacing w:before="40" w:after="40" w:line="240" w:lineRule="exact"/>
                            <w:jc w:val="center"/>
                            <w:rPr>
                              <w:rFonts w:ascii="宋体" w:hAnsi="宋体"/>
                              <w:sz w:val="18"/>
                              <w:szCs w:val="18"/>
                            </w:rPr>
                          </w:pPr>
                          <w:r w:rsidRPr="007E11E5">
                            <w:rPr>
                              <w:rFonts w:ascii="宋体" w:hAnsi="宋体" w:hint="eastAsia"/>
                              <w:sz w:val="18"/>
                              <w:szCs w:val="18"/>
                            </w:rPr>
                            <w:t>--</w:t>
                          </w:r>
                        </w:p>
                      </w:tc>
                      <w:tc>
                        <w:tcPr>
                          <w:tcW w:w="780" w:type="dxa"/>
                          <w:tcBorders>
                            <w:top w:val="single" w:sz="2" w:space="0" w:color="auto"/>
                            <w:left w:val="nil"/>
                            <w:bottom w:val="single" w:sz="2" w:space="0" w:color="auto"/>
                            <w:right w:val="single" w:sz="2" w:space="0" w:color="auto"/>
                          </w:tcBorders>
                          <w:shd w:val="clear" w:color="auto" w:fill="D3D3D3"/>
                          <w:vAlign w:val="center"/>
                          <w:hideMark/>
                        </w:tcPr>
                        <w:p w:rsidR="00400251" w:rsidRPr="007E11E5" w:rsidRDefault="00400251" w:rsidP="00400251">
                          <w:pPr>
                            <w:spacing w:before="40" w:after="40" w:line="240" w:lineRule="exact"/>
                            <w:jc w:val="center"/>
                            <w:rPr>
                              <w:rFonts w:ascii="宋体" w:hAnsi="宋体"/>
                              <w:sz w:val="18"/>
                              <w:szCs w:val="18"/>
                            </w:rPr>
                          </w:pPr>
                          <w:r w:rsidRPr="007E11E5">
                            <w:rPr>
                              <w:rFonts w:ascii="宋体" w:hAnsi="宋体" w:hint="eastAsia"/>
                              <w:sz w:val="18"/>
                              <w:szCs w:val="18"/>
                            </w:rPr>
                            <w:t>--</w:t>
                          </w:r>
                        </w:p>
                      </w:tc>
                      <w:tc>
                        <w:tcPr>
                          <w:tcW w:w="1266" w:type="dxa"/>
                          <w:tcBorders>
                            <w:top w:val="single" w:sz="2" w:space="0" w:color="auto"/>
                            <w:left w:val="nil"/>
                            <w:bottom w:val="single" w:sz="2" w:space="0" w:color="auto"/>
                            <w:right w:val="single" w:sz="2" w:space="0" w:color="auto"/>
                          </w:tcBorders>
                          <w:vAlign w:val="center"/>
                          <w:hideMark/>
                        </w:tcPr>
                        <w:p w:rsidR="00400251" w:rsidRPr="007E11E5" w:rsidRDefault="00400251" w:rsidP="00400251">
                          <w:pPr>
                            <w:spacing w:line="240" w:lineRule="exact"/>
                            <w:jc w:val="right"/>
                            <w:rPr>
                              <w:rFonts w:ascii="宋体" w:hAnsi="宋体"/>
                              <w:sz w:val="18"/>
                              <w:szCs w:val="18"/>
                            </w:rPr>
                          </w:pPr>
                          <w:r w:rsidRPr="007E11E5">
                            <w:rPr>
                              <w:rFonts w:ascii="宋体" w:hAnsi="宋体" w:hint="eastAsia"/>
                              <w:sz w:val="18"/>
                              <w:szCs w:val="18"/>
                            </w:rPr>
                            <w:t>132,538.41</w:t>
                          </w:r>
                        </w:p>
                      </w:tc>
                      <w:tc>
                        <w:tcPr>
                          <w:tcW w:w="951" w:type="dxa"/>
                          <w:tcBorders>
                            <w:top w:val="single" w:sz="2" w:space="0" w:color="auto"/>
                            <w:left w:val="nil"/>
                            <w:bottom w:val="single" w:sz="2" w:space="0" w:color="auto"/>
                            <w:right w:val="single" w:sz="2" w:space="0" w:color="auto"/>
                          </w:tcBorders>
                          <w:vAlign w:val="center"/>
                          <w:hideMark/>
                        </w:tcPr>
                        <w:p w:rsidR="00400251" w:rsidRPr="007E11E5" w:rsidRDefault="00400251" w:rsidP="00400251">
                          <w:pPr>
                            <w:spacing w:line="240" w:lineRule="exact"/>
                            <w:jc w:val="right"/>
                            <w:rPr>
                              <w:rFonts w:ascii="宋体" w:hAnsi="宋体"/>
                              <w:sz w:val="18"/>
                              <w:szCs w:val="18"/>
                            </w:rPr>
                          </w:pPr>
                          <w:r w:rsidRPr="007E11E5">
                            <w:rPr>
                              <w:rFonts w:ascii="宋体" w:hAnsi="宋体" w:hint="eastAsia"/>
                              <w:sz w:val="18"/>
                              <w:szCs w:val="18"/>
                            </w:rPr>
                            <w:t>690.48%</w:t>
                          </w:r>
                        </w:p>
                      </w:tc>
                      <w:tc>
                        <w:tcPr>
                          <w:tcW w:w="732" w:type="dxa"/>
                          <w:tcBorders>
                            <w:top w:val="single" w:sz="2" w:space="0" w:color="auto"/>
                            <w:left w:val="nil"/>
                            <w:bottom w:val="single" w:sz="2" w:space="0" w:color="auto"/>
                            <w:right w:val="single" w:sz="2" w:space="0" w:color="auto"/>
                          </w:tcBorders>
                          <w:shd w:val="clear" w:color="auto" w:fill="D3D3D3"/>
                          <w:vAlign w:val="center"/>
                          <w:hideMark/>
                        </w:tcPr>
                        <w:p w:rsidR="00400251" w:rsidRPr="00E40AF0" w:rsidRDefault="00400251" w:rsidP="00400251">
                          <w:pPr>
                            <w:spacing w:before="40" w:after="40" w:line="240" w:lineRule="exact"/>
                            <w:jc w:val="center"/>
                            <w:rPr>
                              <w:rFonts w:ascii="宋体" w:hAnsi="宋体"/>
                              <w:szCs w:val="18"/>
                            </w:rPr>
                          </w:pPr>
                          <w:r w:rsidRPr="00E40AF0">
                            <w:rPr>
                              <w:rFonts w:ascii="宋体" w:hAnsi="宋体" w:hint="eastAsia"/>
                              <w:szCs w:val="18"/>
                            </w:rPr>
                            <w:t>--</w:t>
                          </w:r>
                        </w:p>
                      </w:tc>
                      <w:tc>
                        <w:tcPr>
                          <w:tcW w:w="732" w:type="dxa"/>
                          <w:tcBorders>
                            <w:top w:val="single" w:sz="2" w:space="0" w:color="auto"/>
                            <w:left w:val="nil"/>
                            <w:bottom w:val="single" w:sz="2" w:space="0" w:color="auto"/>
                            <w:right w:val="single" w:sz="2" w:space="0" w:color="auto"/>
                          </w:tcBorders>
                          <w:shd w:val="clear" w:color="auto" w:fill="D3D3D3"/>
                          <w:vAlign w:val="center"/>
                          <w:hideMark/>
                        </w:tcPr>
                        <w:p w:rsidR="00400251" w:rsidRPr="00E40AF0" w:rsidRDefault="00400251" w:rsidP="00400251">
                          <w:pPr>
                            <w:spacing w:before="40" w:after="40" w:line="240" w:lineRule="exact"/>
                            <w:jc w:val="center"/>
                            <w:rPr>
                              <w:rFonts w:ascii="宋体" w:hAnsi="宋体"/>
                              <w:szCs w:val="18"/>
                            </w:rPr>
                          </w:pPr>
                          <w:r w:rsidRPr="00E40AF0">
                            <w:rPr>
                              <w:rFonts w:ascii="宋体" w:hAnsi="宋体" w:hint="eastAsia"/>
                              <w:szCs w:val="18"/>
                            </w:rPr>
                            <w:t>--</w:t>
                          </w:r>
                        </w:p>
                      </w:tc>
                      <w:tc>
                        <w:tcPr>
                          <w:tcW w:w="782" w:type="dxa"/>
                          <w:tcBorders>
                            <w:top w:val="single" w:sz="2" w:space="0" w:color="auto"/>
                            <w:left w:val="nil"/>
                            <w:bottom w:val="single" w:sz="2" w:space="0" w:color="auto"/>
                            <w:right w:val="single" w:sz="2" w:space="0" w:color="auto"/>
                          </w:tcBorders>
                          <w:shd w:val="clear" w:color="auto" w:fill="D3D3D3"/>
                          <w:vAlign w:val="center"/>
                          <w:hideMark/>
                        </w:tcPr>
                        <w:p w:rsidR="00400251" w:rsidRPr="00E40AF0" w:rsidRDefault="00400251" w:rsidP="00400251">
                          <w:pPr>
                            <w:spacing w:before="40" w:after="40" w:line="240" w:lineRule="exact"/>
                            <w:jc w:val="center"/>
                            <w:rPr>
                              <w:rFonts w:ascii="宋体" w:hAnsi="宋体"/>
                              <w:szCs w:val="18"/>
                            </w:rPr>
                          </w:pPr>
                          <w:r w:rsidRPr="00E40AF0">
                            <w:rPr>
                              <w:rFonts w:ascii="宋体" w:hAnsi="宋体" w:hint="eastAsia"/>
                              <w:szCs w:val="18"/>
                            </w:rPr>
                            <w:t>--</w:t>
                          </w:r>
                        </w:p>
                      </w:tc>
                    </w:tr>
                    <w:tr w:rsidR="00400251" w:rsidRPr="00E40AF0" w:rsidTr="00410B10">
                      <w:trPr>
                        <w:trHeight w:val="240"/>
                      </w:trPr>
                      <w:tc>
                        <w:tcPr>
                          <w:tcW w:w="1447" w:type="dxa"/>
                          <w:gridSpan w:val="2"/>
                          <w:tcBorders>
                            <w:top w:val="single" w:sz="2" w:space="0" w:color="auto"/>
                            <w:left w:val="single" w:sz="2" w:space="0" w:color="auto"/>
                            <w:bottom w:val="single" w:sz="2" w:space="0" w:color="auto"/>
                            <w:right w:val="single" w:sz="2" w:space="0" w:color="auto"/>
                          </w:tcBorders>
                          <w:shd w:val="clear" w:color="auto" w:fill="D3D3D3"/>
                          <w:vAlign w:val="center"/>
                          <w:hideMark/>
                        </w:tcPr>
                        <w:p w:rsidR="00400251" w:rsidRPr="00E40AF0" w:rsidRDefault="00400251" w:rsidP="00400251">
                          <w:pPr>
                            <w:spacing w:before="40" w:after="40" w:line="240" w:lineRule="exact"/>
                            <w:jc w:val="left"/>
                            <w:rPr>
                              <w:rFonts w:ascii="宋体" w:hAnsi="宋体"/>
                              <w:szCs w:val="18"/>
                            </w:rPr>
                          </w:pPr>
                          <w:r w:rsidRPr="00E40AF0">
                            <w:rPr>
                              <w:rFonts w:ascii="宋体" w:hAnsi="宋体" w:hint="eastAsia"/>
                              <w:szCs w:val="18"/>
                            </w:rPr>
                            <w:t>违规原因</w:t>
                          </w:r>
                        </w:p>
                      </w:tc>
                      <w:tc>
                        <w:tcPr>
                          <w:tcW w:w="8192" w:type="dxa"/>
                          <w:gridSpan w:val="9"/>
                          <w:tcBorders>
                            <w:top w:val="single" w:sz="2" w:space="0" w:color="auto"/>
                            <w:left w:val="nil"/>
                            <w:bottom w:val="single" w:sz="2" w:space="0" w:color="auto"/>
                            <w:right w:val="single" w:sz="2" w:space="0" w:color="auto"/>
                          </w:tcBorders>
                          <w:vAlign w:val="center"/>
                          <w:hideMark/>
                        </w:tcPr>
                        <w:p w:rsidR="00400251" w:rsidRPr="00410B10" w:rsidRDefault="00400251" w:rsidP="00400251">
                          <w:pPr>
                            <w:spacing w:line="240" w:lineRule="exact"/>
                            <w:jc w:val="left"/>
                            <w:rPr>
                              <w:rFonts w:ascii="宋体" w:hAnsi="宋体"/>
                              <w:sz w:val="18"/>
                              <w:szCs w:val="18"/>
                            </w:rPr>
                          </w:pPr>
                          <w:r w:rsidRPr="00410B10">
                            <w:rPr>
                              <w:rFonts w:ascii="宋体" w:hAnsi="宋体" w:hint="eastAsia"/>
                              <w:sz w:val="18"/>
                              <w:szCs w:val="18"/>
                            </w:rPr>
                            <w:t>2017年末、2018年上半年，控股股东新光集团及其控制的关联企业因自身资金紧张，为了经营资金周转需要，新光集团在向其他企业或个人拆借资金的过程中，未经公司内部审议程序，违规使用公司公章签署担保合同，形成公司违规对外担保。</w:t>
                          </w:r>
                        </w:p>
                      </w:tc>
                    </w:tr>
                    <w:tr w:rsidR="00400251" w:rsidRPr="00E40AF0" w:rsidTr="00410B10">
                      <w:trPr>
                        <w:trHeight w:val="240"/>
                      </w:trPr>
                      <w:tc>
                        <w:tcPr>
                          <w:tcW w:w="1447" w:type="dxa"/>
                          <w:gridSpan w:val="2"/>
                          <w:tcBorders>
                            <w:top w:val="single" w:sz="2" w:space="0" w:color="auto"/>
                            <w:left w:val="single" w:sz="2" w:space="0" w:color="auto"/>
                            <w:bottom w:val="single" w:sz="2" w:space="0" w:color="auto"/>
                            <w:right w:val="single" w:sz="2" w:space="0" w:color="auto"/>
                          </w:tcBorders>
                          <w:shd w:val="clear" w:color="auto" w:fill="D3D3D3"/>
                          <w:vAlign w:val="center"/>
                          <w:hideMark/>
                        </w:tcPr>
                        <w:p w:rsidR="00400251" w:rsidRPr="00E40AF0" w:rsidRDefault="00400251" w:rsidP="00400251">
                          <w:pPr>
                            <w:spacing w:before="40" w:after="40" w:line="240" w:lineRule="exact"/>
                            <w:jc w:val="left"/>
                            <w:rPr>
                              <w:rFonts w:ascii="宋体" w:hAnsi="宋体"/>
                              <w:szCs w:val="18"/>
                            </w:rPr>
                          </w:pPr>
                          <w:r w:rsidRPr="00E40AF0">
                            <w:rPr>
                              <w:rFonts w:ascii="宋体" w:hAnsi="宋体" w:hint="eastAsia"/>
                              <w:szCs w:val="18"/>
                            </w:rPr>
                            <w:t>已采取的解决措施及进展</w:t>
                          </w:r>
                        </w:p>
                      </w:tc>
                      <w:tc>
                        <w:tcPr>
                          <w:tcW w:w="8192" w:type="dxa"/>
                          <w:gridSpan w:val="9"/>
                          <w:tcBorders>
                            <w:top w:val="single" w:sz="2" w:space="0" w:color="auto"/>
                            <w:left w:val="nil"/>
                            <w:bottom w:val="single" w:sz="2" w:space="0" w:color="auto"/>
                            <w:right w:val="single" w:sz="2" w:space="0" w:color="auto"/>
                          </w:tcBorders>
                          <w:vAlign w:val="center"/>
                          <w:hideMark/>
                        </w:tcPr>
                        <w:p w:rsidR="00400251" w:rsidRPr="00410B10" w:rsidRDefault="00400251" w:rsidP="00400251">
                          <w:pPr>
                            <w:spacing w:line="240" w:lineRule="exact"/>
                            <w:jc w:val="left"/>
                            <w:rPr>
                              <w:rFonts w:ascii="宋体" w:hAnsi="宋体"/>
                              <w:sz w:val="18"/>
                              <w:szCs w:val="18"/>
                            </w:rPr>
                          </w:pPr>
                          <w:r w:rsidRPr="00410B10">
                            <w:rPr>
                              <w:rFonts w:ascii="宋体" w:hAnsi="宋体" w:hint="eastAsia"/>
                              <w:sz w:val="18"/>
                              <w:szCs w:val="18"/>
                            </w:rPr>
                            <w:t>因控股股东债务违约已进入破产重整程序，因此尚未通过正常途径归还资金占用。截止本财务报告报出日，资金占用的还款时间和还款方式尚无法确定。</w:t>
                          </w:r>
                        </w:p>
                      </w:tc>
                    </w:tr>
                  </w:tbl>
                  <w:p w:rsidR="000D5188" w:rsidRPr="004F303A" w:rsidRDefault="000D5188" w:rsidP="004F303A">
                    <w:pPr>
                      <w:pStyle w:val="affb"/>
                    </w:pPr>
                  </w:p>
                </w:tc>
              </w:sdtContent>
            </w:sdt>
          </w:tr>
        </w:tbl>
        <w:p w:rsidR="00410B10" w:rsidRDefault="00410B10">
          <w:pPr>
            <w:rPr>
              <w:rFonts w:ascii="宋体" w:hAnsi="宋体"/>
            </w:rPr>
          </w:pPr>
        </w:p>
        <w:p w:rsidR="000D5188" w:rsidRDefault="00F13847">
          <w:pPr>
            <w:rPr>
              <w:rFonts w:ascii="宋体" w:hAnsi="宋体"/>
              <w:b/>
            </w:rPr>
          </w:pPr>
          <w:r>
            <w:rPr>
              <w:rFonts w:ascii="宋体" w:hAnsi="宋体" w:hint="eastAsia"/>
              <w:b/>
            </w:rPr>
            <w:t>担保合同履行情况</w:t>
          </w:r>
        </w:p>
        <w:tbl>
          <w:tblPr>
            <w:tblStyle w:val="gbc1"/>
            <w:tblW w:w="5000" w:type="pct"/>
            <w:tblLook w:val="04A0"/>
          </w:tblPr>
          <w:tblGrid>
            <w:gridCol w:w="9663"/>
          </w:tblGrid>
          <w:tr w:rsidR="000D5188" w:rsidTr="004C2B40">
            <w:sdt>
              <w:sdtPr>
                <w:rPr>
                  <w:rFonts w:ascii="宋体" w:hAnsi="宋体"/>
                </w:rPr>
                <w:tag w:val="_GBC_d2da3cbc739b47d88801d6240d8ee98e"/>
                <w:id w:val="1694499069"/>
                <w:lock w:val="sdtLocked"/>
              </w:sdtPr>
              <w:sdtContent>
                <w:tc>
                  <w:tcPr>
                    <w:tcW w:w="5000" w:type="pct"/>
                    <w:tcBorders>
                      <w:top w:val="single" w:sz="4" w:space="0" w:color="5B9BD5" w:themeColor="accent1"/>
                      <w:left w:val="single" w:sz="4" w:space="0" w:color="5B9BD5" w:themeColor="accent1"/>
                      <w:bottom w:val="single" w:sz="4" w:space="0" w:color="5B9BD5" w:themeColor="accent1"/>
                      <w:right w:val="single" w:sz="4" w:space="0" w:color="5B9BD5" w:themeColor="accent1"/>
                    </w:tcBorders>
                  </w:tcPr>
                  <w:p w:rsidR="000D5188" w:rsidRDefault="004F303A" w:rsidP="004F303A">
                    <w:pPr>
                      <w:rPr>
                        <w:rFonts w:ascii="宋体" w:hAnsi="宋体"/>
                      </w:rPr>
                    </w:pPr>
                    <w:r w:rsidRPr="004F303A">
                      <w:rPr>
                        <w:rFonts w:ascii="宋体" w:hAnsi="宋体" w:hint="eastAsia"/>
                      </w:rPr>
                      <w:t>公司因对外担保事项已承担部分清偿责任。</w:t>
                    </w:r>
                  </w:p>
                </w:tc>
              </w:sdtContent>
            </w:sdt>
          </w:tr>
        </w:tbl>
        <w:p w:rsidR="000D5188" w:rsidRDefault="007C4979">
          <w:pPr>
            <w:rPr>
              <w:rFonts w:ascii="宋体" w:hAnsi="宋体"/>
            </w:rPr>
          </w:pPr>
        </w:p>
      </w:sdtContent>
    </w:sdt>
    <w:p w:rsidR="000D5188" w:rsidRDefault="007C4979" w:rsidP="005719CB">
      <w:pPr>
        <w:pStyle w:val="3"/>
        <w:numPr>
          <w:ilvl w:val="0"/>
          <w:numId w:val="6"/>
        </w:numPr>
        <w:spacing w:before="156" w:after="156"/>
        <w:rPr>
          <w:rFonts w:ascii="宋体" w:hAnsi="宋体"/>
          <w:color w:val="000000" w:themeColor="text1"/>
          <w:szCs w:val="21"/>
        </w:rPr>
      </w:pPr>
      <w:sdt>
        <w:sdtPr>
          <w:rPr>
            <w:rFonts w:ascii="宋体" w:hAnsi="宋体"/>
            <w:color w:val="000000" w:themeColor="text1"/>
            <w:szCs w:val="21"/>
          </w:rPr>
          <w:tag w:val="_PLD_db3de4ec534644a08430726f83143e7f"/>
          <w:id w:val="-1715421146"/>
          <w:lock w:val="sdtLocked"/>
          <w:placeholder>
            <w:docPart w:val="GBC22222222222222222222222222222"/>
          </w:placeholder>
        </w:sdtPr>
        <w:sdtContent>
          <w:r w:rsidR="00F13847">
            <w:rPr>
              <w:rFonts w:ascii="宋体" w:hAnsi="宋体" w:hint="eastAsia"/>
              <w:color w:val="000000" w:themeColor="text1"/>
              <w:szCs w:val="21"/>
            </w:rPr>
            <w:t>股东</w:t>
          </w:r>
          <w:r w:rsidR="00F13847">
            <w:rPr>
              <w:rFonts w:ascii="宋体" w:hAnsi="宋体"/>
              <w:color w:val="000000" w:themeColor="text1"/>
              <w:szCs w:val="21"/>
            </w:rPr>
            <w:t>及其关联方占用或转移公司资金、资产</w:t>
          </w:r>
          <w:r w:rsidR="00F13847">
            <w:rPr>
              <w:rFonts w:ascii="宋体" w:hAnsi="宋体" w:hint="eastAsia"/>
              <w:color w:val="000000" w:themeColor="text1"/>
              <w:szCs w:val="21"/>
            </w:rPr>
            <w:t>及其他</w:t>
          </w:r>
          <w:r w:rsidR="00F13847">
            <w:rPr>
              <w:rFonts w:ascii="宋体" w:hAnsi="宋体"/>
              <w:color w:val="000000" w:themeColor="text1"/>
              <w:szCs w:val="21"/>
            </w:rPr>
            <w:t>资源</w:t>
          </w:r>
          <w:r w:rsidR="00F13847">
            <w:rPr>
              <w:rFonts w:ascii="宋体" w:hAnsi="宋体" w:hint="eastAsia"/>
              <w:color w:val="000000" w:themeColor="text1"/>
              <w:szCs w:val="21"/>
            </w:rPr>
            <w:t>的</w:t>
          </w:r>
          <w:r w:rsidR="00F13847">
            <w:rPr>
              <w:rFonts w:ascii="宋体" w:hAnsi="宋体"/>
              <w:color w:val="000000" w:themeColor="text1"/>
              <w:szCs w:val="21"/>
            </w:rPr>
            <w:t>情况</w:t>
          </w:r>
        </w:sdtContent>
      </w:sdt>
    </w:p>
    <w:sdt>
      <w:sdtPr>
        <w:rPr>
          <w:rFonts w:hint="eastAsia"/>
          <w:b/>
        </w:rPr>
        <w:alias w:val="模块:控股股东、实际控制人及其控制的企业资金占用情况"/>
        <w:tag w:val="_SEC_f69875ea5f5b42ab84d91834c7d98e55"/>
        <w:id w:val="-401059979"/>
        <w:lock w:val="sdtLocked"/>
      </w:sdtPr>
      <w:sdtEndPr>
        <w:rPr>
          <w:rFonts w:ascii="宋体" w:hAnsi="宋体" w:hint="default"/>
          <w:b w:val="0"/>
        </w:rPr>
      </w:sdtEndPr>
      <w:sdtContent>
        <w:p w:rsidR="00EE7B51" w:rsidRDefault="00EE7B51">
          <w:pPr>
            <w:rPr>
              <w:b/>
            </w:rPr>
          </w:pPr>
          <w:r>
            <w:rPr>
              <w:rFonts w:hint="eastAsia"/>
              <w:b/>
            </w:rPr>
            <w:t>控股股东、实际控制人及其控制的企业资金占用情况：</w:t>
          </w:r>
        </w:p>
        <w:sdt>
          <w:sdtPr>
            <w:rPr>
              <w:rFonts w:ascii="宋体" w:hAnsi="宋体" w:hint="eastAsia"/>
            </w:rPr>
            <w:tag w:val="_PLD_8597923661ce44acafec05ea4971672c"/>
            <w:id w:val="169543106"/>
            <w:lock w:val="sdtContentLocked"/>
          </w:sdtPr>
          <w:sdtContent>
            <w:p w:rsidR="00EE7B51" w:rsidRDefault="00EE7B51">
              <w:pPr>
                <w:jc w:val="right"/>
                <w:rPr>
                  <w:rFonts w:ascii="宋体" w:hAnsi="宋体"/>
                  <w:b/>
                  <w:color w:val="000000" w:themeColor="text1"/>
                </w:rPr>
              </w:pPr>
              <w:r>
                <w:rPr>
                  <w:rFonts w:ascii="宋体" w:hAnsi="宋体" w:hint="eastAsia"/>
                </w:rPr>
                <w:t>单位：元</w:t>
              </w:r>
            </w:p>
          </w:sdtContent>
        </w:sdt>
        <w:tbl>
          <w:tblPr>
            <w:tblW w:w="5000" w:type="pct"/>
            <w:tblBorders>
              <w:top w:val="single" w:sz="4" w:space="0" w:color="5B9BD5"/>
              <w:left w:val="single" w:sz="4" w:space="0" w:color="5B9BD5"/>
              <w:bottom w:val="single" w:sz="4" w:space="0" w:color="5B9BD5"/>
              <w:right w:val="single" w:sz="4" w:space="0" w:color="5B9BD5"/>
              <w:insideH w:val="single" w:sz="4" w:space="0" w:color="5B9BD5"/>
              <w:insideV w:val="single" w:sz="4" w:space="0" w:color="5B9BD5"/>
            </w:tblBorders>
            <w:tblLook w:val="04A0"/>
          </w:tblPr>
          <w:tblGrid>
            <w:gridCol w:w="973"/>
            <w:gridCol w:w="704"/>
            <w:gridCol w:w="1686"/>
            <w:gridCol w:w="1529"/>
            <w:gridCol w:w="686"/>
            <w:gridCol w:w="1686"/>
            <w:gridCol w:w="1686"/>
            <w:gridCol w:w="713"/>
          </w:tblGrid>
          <w:tr w:rsidR="00CB07C8" w:rsidTr="00CB07C8">
            <w:sdt>
              <w:sdtPr>
                <w:rPr>
                  <w:rFonts w:ascii="宋体" w:hAnsi="宋体"/>
                </w:rPr>
                <w:alias w:val=""/>
                <w:tag w:val="_PLD_64d629ff9933447ca18b15413baf7a83"/>
                <w:id w:val="12362220"/>
                <w:lock w:val="sdtContentLocked"/>
              </w:sdtPr>
              <w:sdtContent>
                <w:tc>
                  <w:tcPr>
                    <w:tcW w:w="503" w:type="pct"/>
                    <w:shd w:val="pct15" w:color="auto" w:fill="auto"/>
                    <w:vAlign w:val="center"/>
                  </w:tcPr>
                  <w:p w:rsidR="00B61328" w:rsidRDefault="00B61328" w:rsidP="00344E89">
                    <w:pPr>
                      <w:jc w:val="center"/>
                      <w:rPr>
                        <w:rFonts w:ascii="宋体" w:hAnsi="宋体"/>
                        <w:b/>
                        <w:color w:val="000000" w:themeColor="text1"/>
                        <w:shd w:val="pct15" w:color="auto" w:fill="FFFFFF"/>
                      </w:rPr>
                    </w:pPr>
                    <w:r>
                      <w:rPr>
                        <w:rFonts w:ascii="宋体" w:hAnsi="宋体" w:hint="eastAsia"/>
                        <w:b/>
                        <w:color w:val="000000" w:themeColor="text1"/>
                        <w:shd w:val="pct15" w:color="auto" w:fill="FFFFFF"/>
                      </w:rPr>
                      <w:t>占用主体</w:t>
                    </w:r>
                  </w:p>
                </w:tc>
              </w:sdtContent>
            </w:sdt>
            <w:sdt>
              <w:sdtPr>
                <w:rPr>
                  <w:rFonts w:ascii="宋体" w:hAnsi="宋体" w:hint="eastAsia"/>
                  <w:b/>
                </w:rPr>
                <w:alias w:val=""/>
                <w:tag w:val="_PLD_c830cc06c8b5417fb9ffafaad7e70f6c"/>
                <w:id w:val="12362221"/>
                <w:lock w:val="sdtContentLocked"/>
              </w:sdtPr>
              <w:sdtContent>
                <w:tc>
                  <w:tcPr>
                    <w:tcW w:w="364" w:type="pct"/>
                    <w:shd w:val="pct15" w:color="auto" w:fill="auto"/>
                    <w:vAlign w:val="center"/>
                  </w:tcPr>
                  <w:p w:rsidR="00B61328" w:rsidRDefault="00B61328" w:rsidP="00344E89">
                    <w:pPr>
                      <w:jc w:val="center"/>
                      <w:rPr>
                        <w:rFonts w:ascii="宋体" w:hAnsi="宋体"/>
                        <w:b/>
                      </w:rPr>
                    </w:pPr>
                    <w:r>
                      <w:rPr>
                        <w:rFonts w:ascii="宋体" w:hAnsi="宋体" w:hint="eastAsia"/>
                        <w:b/>
                      </w:rPr>
                      <w:t>占用性质</w:t>
                    </w:r>
                  </w:p>
                </w:tc>
              </w:sdtContent>
            </w:sdt>
            <w:sdt>
              <w:sdtPr>
                <w:rPr>
                  <w:rFonts w:ascii="宋体" w:hAnsi="宋体"/>
                </w:rPr>
                <w:alias w:val=""/>
                <w:tag w:val="_PLD_717d087eed4c40d5a3035a95fe1efc2b"/>
                <w:id w:val="12362222"/>
                <w:lock w:val="sdtContentLocked"/>
              </w:sdtPr>
              <w:sdtContent>
                <w:tc>
                  <w:tcPr>
                    <w:tcW w:w="872" w:type="pct"/>
                    <w:shd w:val="pct15" w:color="auto" w:fill="auto"/>
                    <w:vAlign w:val="center"/>
                  </w:tcPr>
                  <w:p w:rsidR="00B61328" w:rsidRDefault="00B61328" w:rsidP="00344E89">
                    <w:pPr>
                      <w:jc w:val="center"/>
                      <w:rPr>
                        <w:rFonts w:ascii="宋体" w:hAnsi="宋体"/>
                        <w:b/>
                        <w:color w:val="000000" w:themeColor="text1"/>
                        <w:shd w:val="pct15" w:color="auto" w:fill="FFFFFF"/>
                      </w:rPr>
                    </w:pPr>
                    <w:r>
                      <w:rPr>
                        <w:rFonts w:ascii="宋体" w:hAnsi="宋体" w:hint="eastAsia"/>
                        <w:b/>
                        <w:color w:val="000000" w:themeColor="text1"/>
                        <w:shd w:val="pct15" w:color="auto" w:fill="FFFFFF"/>
                      </w:rPr>
                      <w:t>期初余额</w:t>
                    </w:r>
                  </w:p>
                </w:tc>
              </w:sdtContent>
            </w:sdt>
            <w:sdt>
              <w:sdtPr>
                <w:rPr>
                  <w:rFonts w:ascii="宋体" w:hAnsi="宋体"/>
                  <w:b/>
                </w:rPr>
                <w:alias w:val=""/>
                <w:tag w:val="_PLD_9a0bae4786cd42e08b8aba9099f9b905"/>
                <w:id w:val="12362223"/>
                <w:lock w:val="sdtContentLocked"/>
              </w:sdtPr>
              <w:sdtContent>
                <w:tc>
                  <w:tcPr>
                    <w:tcW w:w="791" w:type="pct"/>
                    <w:shd w:val="pct15" w:color="auto" w:fill="auto"/>
                    <w:vAlign w:val="center"/>
                  </w:tcPr>
                  <w:p w:rsidR="00B61328" w:rsidRDefault="00B61328" w:rsidP="00344E89">
                    <w:pPr>
                      <w:jc w:val="center"/>
                      <w:rPr>
                        <w:rFonts w:ascii="宋体" w:hAnsi="宋体"/>
                        <w:b/>
                      </w:rPr>
                    </w:pPr>
                    <w:r>
                      <w:rPr>
                        <w:rFonts w:ascii="宋体" w:hAnsi="宋体"/>
                        <w:b/>
                      </w:rPr>
                      <w:t>本期新增</w:t>
                    </w:r>
                  </w:p>
                </w:tc>
              </w:sdtContent>
            </w:sdt>
            <w:sdt>
              <w:sdtPr>
                <w:rPr>
                  <w:rFonts w:ascii="宋体" w:hAnsi="宋体"/>
                  <w:b/>
                </w:rPr>
                <w:alias w:val=""/>
                <w:tag w:val="_PLD_0e420a11ba6b41a795c344d385186eb7"/>
                <w:id w:val="12362224"/>
                <w:lock w:val="sdtContentLocked"/>
              </w:sdtPr>
              <w:sdtContent>
                <w:tc>
                  <w:tcPr>
                    <w:tcW w:w="355" w:type="pct"/>
                    <w:shd w:val="pct15" w:color="auto" w:fill="auto"/>
                    <w:vAlign w:val="center"/>
                  </w:tcPr>
                  <w:p w:rsidR="00B61328" w:rsidRDefault="00B61328" w:rsidP="00344E89">
                    <w:pPr>
                      <w:jc w:val="center"/>
                      <w:rPr>
                        <w:rFonts w:ascii="宋体" w:hAnsi="宋体"/>
                        <w:b/>
                      </w:rPr>
                    </w:pPr>
                    <w:r>
                      <w:rPr>
                        <w:rFonts w:ascii="宋体" w:hAnsi="宋体"/>
                        <w:b/>
                      </w:rPr>
                      <w:t>本期减少</w:t>
                    </w:r>
                  </w:p>
                </w:tc>
              </w:sdtContent>
            </w:sdt>
            <w:sdt>
              <w:sdtPr>
                <w:rPr>
                  <w:rFonts w:ascii="宋体" w:hAnsi="宋体"/>
                </w:rPr>
                <w:alias w:val=""/>
                <w:tag w:val="_PLD_ec9cdb364b5f4279bd53909d5ff1139c"/>
                <w:id w:val="12362225"/>
                <w:lock w:val="sdtContentLocked"/>
              </w:sdtPr>
              <w:sdtContent>
                <w:tc>
                  <w:tcPr>
                    <w:tcW w:w="872" w:type="pct"/>
                    <w:shd w:val="pct15" w:color="auto" w:fill="auto"/>
                    <w:vAlign w:val="center"/>
                  </w:tcPr>
                  <w:p w:rsidR="00B61328" w:rsidRDefault="00B61328" w:rsidP="00344E89">
                    <w:pPr>
                      <w:jc w:val="center"/>
                      <w:rPr>
                        <w:rFonts w:ascii="宋体" w:hAnsi="宋体"/>
                        <w:b/>
                        <w:color w:val="000000" w:themeColor="text1"/>
                        <w:shd w:val="pct15" w:color="auto" w:fill="FFFFFF"/>
                      </w:rPr>
                    </w:pPr>
                    <w:r>
                      <w:rPr>
                        <w:rFonts w:ascii="宋体" w:hAnsi="宋体" w:hint="eastAsia"/>
                        <w:b/>
                        <w:color w:val="000000" w:themeColor="text1"/>
                        <w:shd w:val="pct15" w:color="auto" w:fill="FFFFFF"/>
                      </w:rPr>
                      <w:t>期末余额</w:t>
                    </w:r>
                  </w:p>
                </w:tc>
              </w:sdtContent>
            </w:sdt>
            <w:tc>
              <w:tcPr>
                <w:tcW w:w="872" w:type="pct"/>
                <w:shd w:val="pct15" w:color="auto" w:fill="auto"/>
                <w:vAlign w:val="center"/>
              </w:tcPr>
              <w:sdt>
                <w:sdtPr>
                  <w:rPr>
                    <w:rFonts w:ascii="宋体" w:hAnsi="宋体" w:hint="eastAsia"/>
                    <w:b/>
                  </w:rPr>
                  <w:alias w:val=""/>
                  <w:tag w:val="_PLD_06750c1a455440169c454d1508d0a90d"/>
                  <w:id w:val="12362226"/>
                  <w:lock w:val="sdtContentLocked"/>
                </w:sdtPr>
                <w:sdtContent>
                  <w:p w:rsidR="00B61328" w:rsidRDefault="00B61328" w:rsidP="00344E89">
                    <w:pPr>
                      <w:jc w:val="center"/>
                      <w:rPr>
                        <w:rFonts w:ascii="宋体" w:hAnsi="宋体"/>
                        <w:b/>
                      </w:rPr>
                    </w:pPr>
                    <w:r>
                      <w:rPr>
                        <w:rFonts w:ascii="宋体" w:hAnsi="宋体" w:hint="eastAsia"/>
                        <w:b/>
                      </w:rPr>
                      <w:t>单日最高占用余额</w:t>
                    </w:r>
                  </w:p>
                </w:sdtContent>
              </w:sdt>
            </w:tc>
            <w:sdt>
              <w:sdtPr>
                <w:rPr>
                  <w:rFonts w:ascii="宋体" w:hAnsi="宋体"/>
                </w:rPr>
                <w:alias w:val=""/>
                <w:tag w:val="_PLD_2a3676b0321043c09948109e342f9613"/>
                <w:id w:val="12362227"/>
                <w:lock w:val="sdtContentLocked"/>
              </w:sdtPr>
              <w:sdtContent>
                <w:tc>
                  <w:tcPr>
                    <w:tcW w:w="369" w:type="pct"/>
                    <w:shd w:val="pct15" w:color="auto" w:fill="auto"/>
                    <w:vAlign w:val="center"/>
                  </w:tcPr>
                  <w:p w:rsidR="00B61328" w:rsidRDefault="00B61328" w:rsidP="00344E89">
                    <w:pPr>
                      <w:jc w:val="center"/>
                      <w:rPr>
                        <w:rFonts w:ascii="宋体" w:hAnsi="宋体"/>
                        <w:b/>
                        <w:color w:val="000000" w:themeColor="text1"/>
                        <w:shd w:val="pct15" w:color="auto" w:fill="FFFFFF"/>
                      </w:rPr>
                    </w:pPr>
                    <w:r>
                      <w:rPr>
                        <w:rFonts w:ascii="宋体" w:hAnsi="宋体" w:hint="eastAsia"/>
                        <w:b/>
                        <w:color w:val="000000" w:themeColor="text1"/>
                        <w:shd w:val="pct15" w:color="auto" w:fill="FFFFFF"/>
                      </w:rPr>
                      <w:t>是否履行审议</w:t>
                    </w:r>
                    <w:r>
                      <w:rPr>
                        <w:rFonts w:ascii="宋体" w:hAnsi="宋体"/>
                        <w:b/>
                        <w:color w:val="000000" w:themeColor="text1"/>
                        <w:shd w:val="pct15" w:color="auto" w:fill="FFFFFF"/>
                      </w:rPr>
                      <w:t>程序</w:t>
                    </w:r>
                  </w:p>
                </w:tc>
              </w:sdtContent>
            </w:sdt>
          </w:tr>
          <w:sdt>
            <w:sdtPr>
              <w:rPr>
                <w:rFonts w:ascii="宋体" w:hAnsi="宋体"/>
                <w:color w:val="000000" w:themeColor="text1"/>
              </w:rPr>
              <w:tag w:val="_TUP_d467d2c94d7e4e17a83b4ba1ea948171"/>
              <w:id w:val="12362230"/>
              <w:lock w:val="sdtLocked"/>
            </w:sdtPr>
            <w:sdtContent>
              <w:tr w:rsidR="00CB07C8" w:rsidTr="00CB07C8">
                <w:tc>
                  <w:tcPr>
                    <w:tcW w:w="503" w:type="pct"/>
                    <w:shd w:val="clear" w:color="auto" w:fill="auto"/>
                  </w:tcPr>
                  <w:p w:rsidR="00B61328" w:rsidRDefault="00B61328" w:rsidP="00344E89">
                    <w:pPr>
                      <w:jc w:val="left"/>
                      <w:rPr>
                        <w:rFonts w:ascii="宋体" w:hAnsi="宋体"/>
                      </w:rPr>
                    </w:pPr>
                    <w:r>
                      <w:t>新光集团（事项一）</w:t>
                    </w:r>
                  </w:p>
                </w:tc>
                <w:sdt>
                  <w:sdtPr>
                    <w:rPr>
                      <w:rFonts w:ascii="宋体" w:hAnsi="宋体"/>
                    </w:rPr>
                    <w:tag w:val="_GBC_7076d5e37d6a44b6beb51ddd5ee6704f"/>
                    <w:id w:val="12362228"/>
                    <w:lock w:val="sdtLocked"/>
                    <w:comboBox>
                      <w:listItem w:displayText="借款" w:value="借款"/>
                      <w:listItem w:displayText="垫支" w:value="垫支"/>
                      <w:listItem w:displayText="其他" w:value="其他"/>
                    </w:comboBox>
                  </w:sdtPr>
                  <w:sdtContent>
                    <w:tc>
                      <w:tcPr>
                        <w:tcW w:w="364" w:type="pct"/>
                      </w:tcPr>
                      <w:p w:rsidR="00B61328" w:rsidRDefault="00602A62" w:rsidP="00344E89">
                        <w:pPr>
                          <w:jc w:val="left"/>
                          <w:rPr>
                            <w:rFonts w:ascii="宋体" w:hAnsi="宋体"/>
                          </w:rPr>
                        </w:pPr>
                        <w:r>
                          <w:rPr>
                            <w:rFonts w:ascii="宋体" w:hAnsi="宋体"/>
                          </w:rPr>
                          <w:t>其他</w:t>
                        </w:r>
                      </w:p>
                    </w:tc>
                  </w:sdtContent>
                </w:sdt>
                <w:tc>
                  <w:tcPr>
                    <w:tcW w:w="872" w:type="pct"/>
                    <w:shd w:val="clear" w:color="auto" w:fill="auto"/>
                  </w:tcPr>
                  <w:p w:rsidR="00B61328" w:rsidRDefault="00552EB2" w:rsidP="00344E89">
                    <w:pPr>
                      <w:jc w:val="right"/>
                      <w:rPr>
                        <w:rFonts w:ascii="宋体" w:hAnsi="宋体"/>
                      </w:rPr>
                    </w:pPr>
                    <w:r>
                      <w:t>693,724,184.95</w:t>
                    </w:r>
                  </w:p>
                </w:tc>
                <w:tc>
                  <w:tcPr>
                    <w:tcW w:w="791" w:type="pct"/>
                  </w:tcPr>
                  <w:p w:rsidR="00B61328" w:rsidRDefault="00B61328" w:rsidP="00344E89">
                    <w:pPr>
                      <w:jc w:val="right"/>
                      <w:rPr>
                        <w:rFonts w:ascii="宋体" w:hAnsi="宋体"/>
                      </w:rPr>
                    </w:pPr>
                    <w:r>
                      <w:t>0</w:t>
                    </w:r>
                  </w:p>
                </w:tc>
                <w:tc>
                  <w:tcPr>
                    <w:tcW w:w="355" w:type="pct"/>
                  </w:tcPr>
                  <w:p w:rsidR="00B61328" w:rsidRDefault="00B61328" w:rsidP="00344E89">
                    <w:pPr>
                      <w:jc w:val="right"/>
                      <w:rPr>
                        <w:rFonts w:ascii="宋体" w:hAnsi="宋体"/>
                      </w:rPr>
                    </w:pPr>
                    <w:r>
                      <w:t>0</w:t>
                    </w:r>
                  </w:p>
                </w:tc>
                <w:tc>
                  <w:tcPr>
                    <w:tcW w:w="872" w:type="pct"/>
                  </w:tcPr>
                  <w:p w:rsidR="00B61328" w:rsidRDefault="00552EB2" w:rsidP="00344E89">
                    <w:pPr>
                      <w:jc w:val="right"/>
                      <w:rPr>
                        <w:rFonts w:ascii="宋体" w:hAnsi="宋体"/>
                      </w:rPr>
                    </w:pPr>
                    <w:r w:rsidRPr="00552EB2">
                      <w:t>693,724,184.95</w:t>
                    </w:r>
                  </w:p>
                </w:tc>
                <w:tc>
                  <w:tcPr>
                    <w:tcW w:w="872" w:type="pct"/>
                  </w:tcPr>
                  <w:p w:rsidR="00B61328" w:rsidRDefault="00552EB2" w:rsidP="00344E89">
                    <w:pPr>
                      <w:jc w:val="right"/>
                      <w:rPr>
                        <w:rFonts w:ascii="宋体" w:hAnsi="宋体"/>
                      </w:rPr>
                    </w:pPr>
                    <w:r w:rsidRPr="00552EB2">
                      <w:t>693,724,184.95</w:t>
                    </w:r>
                  </w:p>
                </w:tc>
                <w:sdt>
                  <w:sdtPr>
                    <w:rPr>
                      <w:rFonts w:ascii="宋体" w:hAnsi="宋体"/>
                    </w:rPr>
                    <w:tag w:val="_GBC_cc1b945ea9bc453992a4b06b0517f136"/>
                    <w:id w:val="12362229"/>
                    <w:lock w:val="sdtLocked"/>
                    <w:comboBox>
                      <w:listItem w:displayText="已事前及时履行" w:value="已事前及时履行"/>
                      <w:listItem w:displayText="已事后补充履行" w:value="已事后补充履行"/>
                      <w:listItem w:displayText="尚未履行" w:value="尚未履行"/>
                    </w:comboBox>
                  </w:sdtPr>
                  <w:sdtContent>
                    <w:tc>
                      <w:tcPr>
                        <w:tcW w:w="369" w:type="pct"/>
                      </w:tcPr>
                      <w:p w:rsidR="00B61328" w:rsidRDefault="00B61328" w:rsidP="00344E89">
                        <w:pPr>
                          <w:rPr>
                            <w:rFonts w:ascii="宋体" w:hAnsi="宋体"/>
                          </w:rPr>
                        </w:pPr>
                        <w:r>
                          <w:rPr>
                            <w:rFonts w:ascii="宋体" w:hAnsi="宋体"/>
                          </w:rPr>
                          <w:t>尚未履行</w:t>
                        </w:r>
                      </w:p>
                    </w:tc>
                  </w:sdtContent>
                </w:sdt>
              </w:tr>
            </w:sdtContent>
          </w:sdt>
          <w:sdt>
            <w:sdtPr>
              <w:rPr>
                <w:rFonts w:ascii="宋体" w:hAnsi="宋体"/>
                <w:color w:val="000000" w:themeColor="text1"/>
              </w:rPr>
              <w:tag w:val="_TUP_d467d2c94d7e4e17a83b4ba1ea948171"/>
              <w:id w:val="12362233"/>
              <w:lock w:val="sdtLocked"/>
            </w:sdtPr>
            <w:sdtContent>
              <w:tr w:rsidR="00CB07C8" w:rsidTr="00CB07C8">
                <w:tc>
                  <w:tcPr>
                    <w:tcW w:w="503" w:type="pct"/>
                    <w:shd w:val="clear" w:color="auto" w:fill="auto"/>
                  </w:tcPr>
                  <w:p w:rsidR="00B61328" w:rsidRDefault="00B61328" w:rsidP="00344E89">
                    <w:pPr>
                      <w:jc w:val="left"/>
                      <w:rPr>
                        <w:rFonts w:ascii="宋体" w:hAnsi="宋体"/>
                      </w:rPr>
                    </w:pPr>
                    <w:r>
                      <w:t>新光集团（事项</w:t>
                    </w:r>
                    <w:r>
                      <w:lastRenderedPageBreak/>
                      <w:t>二）</w:t>
                    </w:r>
                  </w:p>
                </w:tc>
                <w:sdt>
                  <w:sdtPr>
                    <w:rPr>
                      <w:rFonts w:ascii="宋体" w:hAnsi="宋体"/>
                    </w:rPr>
                    <w:tag w:val="_GBC_7076d5e37d6a44b6beb51ddd5ee6704f"/>
                    <w:id w:val="12362231"/>
                    <w:lock w:val="sdtLocked"/>
                    <w:comboBox>
                      <w:listItem w:displayText="借款" w:value="借款"/>
                      <w:listItem w:displayText="垫支" w:value="垫支"/>
                      <w:listItem w:displayText="其他" w:value="其他"/>
                    </w:comboBox>
                  </w:sdtPr>
                  <w:sdtContent>
                    <w:tc>
                      <w:tcPr>
                        <w:tcW w:w="364" w:type="pct"/>
                      </w:tcPr>
                      <w:p w:rsidR="00B61328" w:rsidRDefault="00602A62" w:rsidP="00344E89">
                        <w:pPr>
                          <w:jc w:val="left"/>
                          <w:rPr>
                            <w:rFonts w:ascii="宋体" w:hAnsi="宋体"/>
                          </w:rPr>
                        </w:pPr>
                        <w:r>
                          <w:rPr>
                            <w:rFonts w:ascii="宋体" w:hAnsi="宋体"/>
                          </w:rPr>
                          <w:t>其他</w:t>
                        </w:r>
                      </w:p>
                    </w:tc>
                  </w:sdtContent>
                </w:sdt>
                <w:tc>
                  <w:tcPr>
                    <w:tcW w:w="872" w:type="pct"/>
                    <w:shd w:val="clear" w:color="auto" w:fill="auto"/>
                  </w:tcPr>
                  <w:p w:rsidR="00B61328" w:rsidRDefault="00552EB2" w:rsidP="00344E89">
                    <w:pPr>
                      <w:jc w:val="right"/>
                      <w:rPr>
                        <w:rFonts w:ascii="宋体" w:hAnsi="宋体"/>
                      </w:rPr>
                    </w:pPr>
                    <w:r>
                      <w:t>760,000,000.00</w:t>
                    </w:r>
                  </w:p>
                </w:tc>
                <w:tc>
                  <w:tcPr>
                    <w:tcW w:w="791" w:type="pct"/>
                  </w:tcPr>
                  <w:p w:rsidR="00B61328" w:rsidRDefault="00B61328" w:rsidP="00344E89">
                    <w:pPr>
                      <w:jc w:val="right"/>
                      <w:rPr>
                        <w:rFonts w:ascii="宋体" w:hAnsi="宋体"/>
                      </w:rPr>
                    </w:pPr>
                    <w:r>
                      <w:t>0</w:t>
                    </w:r>
                  </w:p>
                </w:tc>
                <w:tc>
                  <w:tcPr>
                    <w:tcW w:w="355" w:type="pct"/>
                  </w:tcPr>
                  <w:p w:rsidR="00B61328" w:rsidRDefault="00B61328" w:rsidP="00344E89">
                    <w:pPr>
                      <w:jc w:val="right"/>
                      <w:rPr>
                        <w:rFonts w:ascii="宋体" w:hAnsi="宋体"/>
                      </w:rPr>
                    </w:pPr>
                    <w:r>
                      <w:t>0</w:t>
                    </w:r>
                  </w:p>
                </w:tc>
                <w:tc>
                  <w:tcPr>
                    <w:tcW w:w="872" w:type="pct"/>
                  </w:tcPr>
                  <w:p w:rsidR="00B61328" w:rsidRDefault="00552EB2" w:rsidP="00344E89">
                    <w:pPr>
                      <w:jc w:val="right"/>
                      <w:rPr>
                        <w:rFonts w:ascii="宋体" w:hAnsi="宋体"/>
                      </w:rPr>
                    </w:pPr>
                    <w:r>
                      <w:t>760,000,000.00</w:t>
                    </w:r>
                  </w:p>
                </w:tc>
                <w:tc>
                  <w:tcPr>
                    <w:tcW w:w="872" w:type="pct"/>
                  </w:tcPr>
                  <w:p w:rsidR="00B61328" w:rsidRDefault="00552EB2" w:rsidP="00344E89">
                    <w:pPr>
                      <w:jc w:val="right"/>
                      <w:rPr>
                        <w:rFonts w:ascii="宋体" w:hAnsi="宋体"/>
                      </w:rPr>
                    </w:pPr>
                    <w:r>
                      <w:t>760,000,000.00</w:t>
                    </w:r>
                  </w:p>
                </w:tc>
                <w:sdt>
                  <w:sdtPr>
                    <w:rPr>
                      <w:rFonts w:ascii="宋体" w:hAnsi="宋体"/>
                    </w:rPr>
                    <w:tag w:val="_GBC_cc1b945ea9bc453992a4b06b0517f136"/>
                    <w:id w:val="12362232"/>
                    <w:lock w:val="sdtLocked"/>
                    <w:comboBox>
                      <w:listItem w:displayText="已事前及时履行" w:value="已事前及时履行"/>
                      <w:listItem w:displayText="已事后补充履行" w:value="已事后补充履行"/>
                      <w:listItem w:displayText="尚未履行" w:value="尚未履行"/>
                    </w:comboBox>
                  </w:sdtPr>
                  <w:sdtContent>
                    <w:tc>
                      <w:tcPr>
                        <w:tcW w:w="369" w:type="pct"/>
                      </w:tcPr>
                      <w:p w:rsidR="00B61328" w:rsidRDefault="00B61328" w:rsidP="00344E89">
                        <w:pPr>
                          <w:rPr>
                            <w:rFonts w:ascii="宋体" w:hAnsi="宋体"/>
                          </w:rPr>
                        </w:pPr>
                        <w:r>
                          <w:rPr>
                            <w:rFonts w:ascii="宋体" w:hAnsi="宋体"/>
                          </w:rPr>
                          <w:t>尚未履行</w:t>
                        </w:r>
                      </w:p>
                    </w:tc>
                  </w:sdtContent>
                </w:sdt>
              </w:tr>
            </w:sdtContent>
          </w:sdt>
          <w:sdt>
            <w:sdtPr>
              <w:rPr>
                <w:rFonts w:ascii="宋体" w:hAnsi="宋体"/>
                <w:color w:val="000000" w:themeColor="text1"/>
              </w:rPr>
              <w:tag w:val="_TUP_d467d2c94d7e4e17a83b4ba1ea948171"/>
              <w:id w:val="12362236"/>
              <w:lock w:val="sdtLocked"/>
            </w:sdtPr>
            <w:sdtContent>
              <w:tr w:rsidR="00CB07C8" w:rsidTr="00CB07C8">
                <w:tc>
                  <w:tcPr>
                    <w:tcW w:w="503" w:type="pct"/>
                    <w:shd w:val="clear" w:color="auto" w:fill="auto"/>
                  </w:tcPr>
                  <w:p w:rsidR="00B61328" w:rsidRDefault="00B61328" w:rsidP="00344E89">
                    <w:pPr>
                      <w:jc w:val="left"/>
                      <w:rPr>
                        <w:rFonts w:ascii="宋体" w:hAnsi="宋体"/>
                      </w:rPr>
                    </w:pPr>
                    <w:r>
                      <w:t>新光集团（事项三）</w:t>
                    </w:r>
                  </w:p>
                </w:tc>
                <w:sdt>
                  <w:sdtPr>
                    <w:rPr>
                      <w:rFonts w:ascii="宋体" w:hAnsi="宋体"/>
                    </w:rPr>
                    <w:tag w:val="_GBC_7076d5e37d6a44b6beb51ddd5ee6704f"/>
                    <w:id w:val="12362234"/>
                    <w:lock w:val="sdtLocked"/>
                    <w:comboBox>
                      <w:listItem w:displayText="借款" w:value="借款"/>
                      <w:listItem w:displayText="垫支" w:value="垫支"/>
                      <w:listItem w:displayText="其他" w:value="其他"/>
                    </w:comboBox>
                  </w:sdtPr>
                  <w:sdtContent>
                    <w:tc>
                      <w:tcPr>
                        <w:tcW w:w="364" w:type="pct"/>
                      </w:tcPr>
                      <w:p w:rsidR="00B61328" w:rsidRDefault="00602A62" w:rsidP="00344E89">
                        <w:pPr>
                          <w:jc w:val="left"/>
                          <w:rPr>
                            <w:rFonts w:ascii="宋体" w:hAnsi="宋体"/>
                          </w:rPr>
                        </w:pPr>
                        <w:r>
                          <w:rPr>
                            <w:rFonts w:ascii="宋体" w:hAnsi="宋体"/>
                          </w:rPr>
                          <w:t>其他</w:t>
                        </w:r>
                      </w:p>
                    </w:tc>
                  </w:sdtContent>
                </w:sdt>
                <w:tc>
                  <w:tcPr>
                    <w:tcW w:w="872" w:type="pct"/>
                    <w:shd w:val="clear" w:color="auto" w:fill="auto"/>
                  </w:tcPr>
                  <w:p w:rsidR="00B61328" w:rsidRPr="00CB07C8" w:rsidRDefault="00CB07C8" w:rsidP="00CB07C8">
                    <w:pPr>
                      <w:widowControl/>
                      <w:jc w:val="right"/>
                      <w:rPr>
                        <w:color w:val="000000"/>
                        <w:szCs w:val="24"/>
                      </w:rPr>
                    </w:pPr>
                    <w:r>
                      <w:rPr>
                        <w:rFonts w:hint="eastAsia"/>
                        <w:color w:val="000000"/>
                      </w:rPr>
                      <w:t>1,045,144,295.91</w:t>
                    </w:r>
                  </w:p>
                </w:tc>
                <w:tc>
                  <w:tcPr>
                    <w:tcW w:w="791" w:type="pct"/>
                  </w:tcPr>
                  <w:p w:rsidR="00B61328" w:rsidRPr="00CB07C8" w:rsidRDefault="00CB07C8" w:rsidP="00CB07C8">
                    <w:pPr>
                      <w:widowControl/>
                      <w:jc w:val="right"/>
                      <w:rPr>
                        <w:color w:val="000000"/>
                      </w:rPr>
                    </w:pPr>
                    <w:r>
                      <w:rPr>
                        <w:rFonts w:hint="eastAsia"/>
                        <w:color w:val="000000"/>
                      </w:rPr>
                      <w:t>108,730,130.46</w:t>
                    </w:r>
                  </w:p>
                </w:tc>
                <w:tc>
                  <w:tcPr>
                    <w:tcW w:w="355" w:type="pct"/>
                  </w:tcPr>
                  <w:p w:rsidR="00B61328" w:rsidRDefault="00B61328" w:rsidP="00344E89">
                    <w:pPr>
                      <w:jc w:val="right"/>
                      <w:rPr>
                        <w:rFonts w:ascii="宋体" w:hAnsi="宋体"/>
                      </w:rPr>
                    </w:pPr>
                    <w:r>
                      <w:t>0</w:t>
                    </w:r>
                  </w:p>
                </w:tc>
                <w:tc>
                  <w:tcPr>
                    <w:tcW w:w="872" w:type="pct"/>
                  </w:tcPr>
                  <w:p w:rsidR="00B61328" w:rsidRPr="00CB07C8" w:rsidRDefault="00CB07C8" w:rsidP="00CB07C8">
                    <w:pPr>
                      <w:widowControl/>
                      <w:jc w:val="right"/>
                      <w:rPr>
                        <w:color w:val="000000"/>
                        <w:szCs w:val="24"/>
                      </w:rPr>
                    </w:pPr>
                    <w:r>
                      <w:rPr>
                        <w:rFonts w:hint="eastAsia"/>
                        <w:color w:val="000000"/>
                      </w:rPr>
                      <w:t>1,153,874,426.37</w:t>
                    </w:r>
                  </w:p>
                </w:tc>
                <w:tc>
                  <w:tcPr>
                    <w:tcW w:w="872" w:type="pct"/>
                  </w:tcPr>
                  <w:p w:rsidR="00B61328" w:rsidRPr="00CB07C8" w:rsidRDefault="00CB07C8" w:rsidP="00CB07C8">
                    <w:pPr>
                      <w:widowControl/>
                      <w:jc w:val="right"/>
                      <w:rPr>
                        <w:color w:val="000000"/>
                        <w:szCs w:val="24"/>
                      </w:rPr>
                    </w:pPr>
                    <w:r>
                      <w:rPr>
                        <w:rFonts w:hint="eastAsia"/>
                        <w:color w:val="000000"/>
                      </w:rPr>
                      <w:t>1,153,874,426.37</w:t>
                    </w:r>
                  </w:p>
                </w:tc>
                <w:sdt>
                  <w:sdtPr>
                    <w:rPr>
                      <w:rFonts w:ascii="宋体" w:hAnsi="宋体"/>
                    </w:rPr>
                    <w:tag w:val="_GBC_cc1b945ea9bc453992a4b06b0517f136"/>
                    <w:id w:val="12362235"/>
                    <w:lock w:val="sdtLocked"/>
                    <w:comboBox>
                      <w:listItem w:displayText="已事前及时履行" w:value="已事前及时履行"/>
                      <w:listItem w:displayText="已事后补充履行" w:value="已事后补充履行"/>
                      <w:listItem w:displayText="尚未履行" w:value="尚未履行"/>
                    </w:comboBox>
                  </w:sdtPr>
                  <w:sdtContent>
                    <w:tc>
                      <w:tcPr>
                        <w:tcW w:w="369" w:type="pct"/>
                      </w:tcPr>
                      <w:p w:rsidR="00B61328" w:rsidRDefault="00B61328" w:rsidP="00344E89">
                        <w:pPr>
                          <w:rPr>
                            <w:rFonts w:ascii="宋体" w:hAnsi="宋体"/>
                          </w:rPr>
                        </w:pPr>
                        <w:r>
                          <w:rPr>
                            <w:rFonts w:ascii="宋体" w:hAnsi="宋体"/>
                          </w:rPr>
                          <w:t>尚未履行</w:t>
                        </w:r>
                      </w:p>
                    </w:tc>
                  </w:sdtContent>
                </w:sdt>
              </w:tr>
            </w:sdtContent>
          </w:sdt>
          <w:sdt>
            <w:sdtPr>
              <w:rPr>
                <w:rFonts w:ascii="宋体" w:hAnsi="宋体"/>
                <w:color w:val="000000" w:themeColor="text1"/>
              </w:rPr>
              <w:tag w:val="_TUP_d467d2c94d7e4e17a83b4ba1ea948171"/>
              <w:id w:val="12362239"/>
              <w:lock w:val="sdtLocked"/>
            </w:sdtPr>
            <w:sdtContent>
              <w:tr w:rsidR="00CB07C8" w:rsidTr="00CB07C8">
                <w:tc>
                  <w:tcPr>
                    <w:tcW w:w="503" w:type="pct"/>
                    <w:shd w:val="clear" w:color="auto" w:fill="auto"/>
                  </w:tcPr>
                  <w:p w:rsidR="00B61328" w:rsidRDefault="00B61328" w:rsidP="00344E89">
                    <w:pPr>
                      <w:jc w:val="left"/>
                      <w:rPr>
                        <w:rFonts w:ascii="宋体" w:hAnsi="宋体"/>
                      </w:rPr>
                    </w:pPr>
                    <w:r>
                      <w:t>新光集团（事项四）</w:t>
                    </w:r>
                  </w:p>
                </w:tc>
                <w:sdt>
                  <w:sdtPr>
                    <w:rPr>
                      <w:rFonts w:ascii="宋体" w:hAnsi="宋体"/>
                    </w:rPr>
                    <w:tag w:val="_GBC_7076d5e37d6a44b6beb51ddd5ee6704f"/>
                    <w:id w:val="12362237"/>
                    <w:lock w:val="sdtLocked"/>
                    <w:comboBox>
                      <w:listItem w:displayText="借款" w:value="借款"/>
                      <w:listItem w:displayText="垫支" w:value="垫支"/>
                      <w:listItem w:displayText="其他" w:value="其他"/>
                    </w:comboBox>
                  </w:sdtPr>
                  <w:sdtContent>
                    <w:tc>
                      <w:tcPr>
                        <w:tcW w:w="364" w:type="pct"/>
                      </w:tcPr>
                      <w:p w:rsidR="00B61328" w:rsidRDefault="00602A62" w:rsidP="00344E89">
                        <w:pPr>
                          <w:jc w:val="left"/>
                          <w:rPr>
                            <w:rFonts w:ascii="宋体" w:hAnsi="宋体"/>
                          </w:rPr>
                        </w:pPr>
                        <w:r>
                          <w:rPr>
                            <w:rFonts w:ascii="宋体" w:hAnsi="宋体"/>
                          </w:rPr>
                          <w:t>其他</w:t>
                        </w:r>
                      </w:p>
                    </w:tc>
                  </w:sdtContent>
                </w:sdt>
                <w:tc>
                  <w:tcPr>
                    <w:tcW w:w="872" w:type="pct"/>
                    <w:shd w:val="clear" w:color="auto" w:fill="auto"/>
                  </w:tcPr>
                  <w:p w:rsidR="00B61328" w:rsidRDefault="00552EB2" w:rsidP="00344E89">
                    <w:pPr>
                      <w:jc w:val="right"/>
                      <w:rPr>
                        <w:rFonts w:ascii="宋体" w:hAnsi="宋体"/>
                      </w:rPr>
                    </w:pPr>
                    <w:r>
                      <w:t>165,000,000.00</w:t>
                    </w:r>
                  </w:p>
                </w:tc>
                <w:tc>
                  <w:tcPr>
                    <w:tcW w:w="791" w:type="pct"/>
                  </w:tcPr>
                  <w:p w:rsidR="00B61328" w:rsidRDefault="00B61328" w:rsidP="00344E89">
                    <w:pPr>
                      <w:jc w:val="right"/>
                      <w:rPr>
                        <w:rFonts w:ascii="宋体" w:hAnsi="宋体"/>
                      </w:rPr>
                    </w:pPr>
                    <w:bookmarkStart w:id="4" w:name="_GoBack"/>
                    <w:bookmarkEnd w:id="4"/>
                    <w:r>
                      <w:t>0</w:t>
                    </w:r>
                  </w:p>
                </w:tc>
                <w:tc>
                  <w:tcPr>
                    <w:tcW w:w="355" w:type="pct"/>
                  </w:tcPr>
                  <w:p w:rsidR="00B61328" w:rsidRDefault="00B61328" w:rsidP="00344E89">
                    <w:pPr>
                      <w:jc w:val="right"/>
                      <w:rPr>
                        <w:rFonts w:ascii="宋体" w:hAnsi="宋体"/>
                      </w:rPr>
                    </w:pPr>
                    <w:r>
                      <w:t>0</w:t>
                    </w:r>
                  </w:p>
                </w:tc>
                <w:tc>
                  <w:tcPr>
                    <w:tcW w:w="872" w:type="pct"/>
                  </w:tcPr>
                  <w:p w:rsidR="00B61328" w:rsidRDefault="00552EB2" w:rsidP="00344E89">
                    <w:pPr>
                      <w:jc w:val="right"/>
                      <w:rPr>
                        <w:rFonts w:ascii="宋体" w:hAnsi="宋体"/>
                      </w:rPr>
                    </w:pPr>
                    <w:r>
                      <w:t>165,000,000.00</w:t>
                    </w:r>
                  </w:p>
                </w:tc>
                <w:tc>
                  <w:tcPr>
                    <w:tcW w:w="872" w:type="pct"/>
                  </w:tcPr>
                  <w:p w:rsidR="00B61328" w:rsidRDefault="00552EB2" w:rsidP="00344E89">
                    <w:pPr>
                      <w:jc w:val="right"/>
                      <w:rPr>
                        <w:rFonts w:ascii="宋体" w:hAnsi="宋体"/>
                      </w:rPr>
                    </w:pPr>
                    <w:r>
                      <w:t>165,000,000.00</w:t>
                    </w:r>
                  </w:p>
                </w:tc>
                <w:sdt>
                  <w:sdtPr>
                    <w:rPr>
                      <w:rFonts w:ascii="宋体" w:hAnsi="宋体"/>
                    </w:rPr>
                    <w:tag w:val="_GBC_cc1b945ea9bc453992a4b06b0517f136"/>
                    <w:id w:val="12362238"/>
                    <w:lock w:val="sdtLocked"/>
                    <w:comboBox>
                      <w:listItem w:displayText="已事前及时履行" w:value="已事前及时履行"/>
                      <w:listItem w:displayText="已事后补充履行" w:value="已事后补充履行"/>
                      <w:listItem w:displayText="尚未履行" w:value="尚未履行"/>
                    </w:comboBox>
                  </w:sdtPr>
                  <w:sdtContent>
                    <w:tc>
                      <w:tcPr>
                        <w:tcW w:w="369" w:type="pct"/>
                      </w:tcPr>
                      <w:p w:rsidR="00B61328" w:rsidRDefault="00B61328" w:rsidP="00344E89">
                        <w:pPr>
                          <w:rPr>
                            <w:rFonts w:ascii="宋体" w:hAnsi="宋体"/>
                          </w:rPr>
                        </w:pPr>
                        <w:r>
                          <w:rPr>
                            <w:rFonts w:ascii="宋体" w:hAnsi="宋体"/>
                          </w:rPr>
                          <w:t>尚未履行</w:t>
                        </w:r>
                      </w:p>
                    </w:tc>
                  </w:sdtContent>
                </w:sdt>
              </w:tr>
            </w:sdtContent>
          </w:sdt>
          <w:sdt>
            <w:sdtPr>
              <w:rPr>
                <w:rFonts w:ascii="宋体" w:hAnsi="宋体"/>
                <w:color w:val="000000" w:themeColor="text1"/>
              </w:rPr>
              <w:tag w:val="_TUP_d467d2c94d7e4e17a83b4ba1ea948171"/>
              <w:id w:val="12362242"/>
              <w:lock w:val="sdtLocked"/>
            </w:sdtPr>
            <w:sdtContent>
              <w:tr w:rsidR="00CB07C8" w:rsidTr="00CB07C8">
                <w:tc>
                  <w:tcPr>
                    <w:tcW w:w="503" w:type="pct"/>
                    <w:shd w:val="clear" w:color="auto" w:fill="auto"/>
                  </w:tcPr>
                  <w:p w:rsidR="00B61328" w:rsidRDefault="00B61328" w:rsidP="00344E89">
                    <w:pPr>
                      <w:jc w:val="left"/>
                      <w:rPr>
                        <w:rFonts w:ascii="宋体" w:hAnsi="宋体"/>
                      </w:rPr>
                    </w:pPr>
                    <w:r>
                      <w:t>新光集团（事项五）</w:t>
                    </w:r>
                  </w:p>
                </w:tc>
                <w:sdt>
                  <w:sdtPr>
                    <w:rPr>
                      <w:rFonts w:ascii="宋体" w:hAnsi="宋体"/>
                    </w:rPr>
                    <w:tag w:val="_GBC_7076d5e37d6a44b6beb51ddd5ee6704f"/>
                    <w:id w:val="12362240"/>
                    <w:lock w:val="sdtLocked"/>
                    <w:comboBox>
                      <w:listItem w:displayText="借款" w:value="借款"/>
                      <w:listItem w:displayText="垫支" w:value="垫支"/>
                      <w:listItem w:displayText="其他" w:value="其他"/>
                    </w:comboBox>
                  </w:sdtPr>
                  <w:sdtContent>
                    <w:tc>
                      <w:tcPr>
                        <w:tcW w:w="364" w:type="pct"/>
                      </w:tcPr>
                      <w:p w:rsidR="00B61328" w:rsidRDefault="00602A62" w:rsidP="00344E89">
                        <w:pPr>
                          <w:jc w:val="left"/>
                          <w:rPr>
                            <w:rFonts w:ascii="宋体" w:hAnsi="宋体"/>
                          </w:rPr>
                        </w:pPr>
                        <w:r>
                          <w:rPr>
                            <w:rFonts w:ascii="宋体" w:hAnsi="宋体"/>
                          </w:rPr>
                          <w:t>其他</w:t>
                        </w:r>
                      </w:p>
                    </w:tc>
                  </w:sdtContent>
                </w:sdt>
                <w:tc>
                  <w:tcPr>
                    <w:tcW w:w="872" w:type="pct"/>
                    <w:shd w:val="clear" w:color="auto" w:fill="auto"/>
                  </w:tcPr>
                  <w:p w:rsidR="00B61328" w:rsidRDefault="00552EB2" w:rsidP="00552EB2">
                    <w:pPr>
                      <w:jc w:val="right"/>
                      <w:rPr>
                        <w:rFonts w:ascii="宋体" w:hAnsi="宋体"/>
                      </w:rPr>
                    </w:pPr>
                    <w:r>
                      <w:t>17,397,297.00</w:t>
                    </w:r>
                  </w:p>
                </w:tc>
                <w:tc>
                  <w:tcPr>
                    <w:tcW w:w="791" w:type="pct"/>
                  </w:tcPr>
                  <w:p w:rsidR="00B61328" w:rsidRDefault="00552EB2" w:rsidP="00552EB2">
                    <w:pPr>
                      <w:jc w:val="right"/>
                      <w:rPr>
                        <w:rFonts w:ascii="宋体" w:hAnsi="宋体"/>
                      </w:rPr>
                    </w:pPr>
                    <w:r>
                      <w:t>57,602,703.00</w:t>
                    </w:r>
                  </w:p>
                </w:tc>
                <w:tc>
                  <w:tcPr>
                    <w:tcW w:w="355" w:type="pct"/>
                  </w:tcPr>
                  <w:p w:rsidR="00B61328" w:rsidRDefault="00B61328" w:rsidP="00344E89">
                    <w:pPr>
                      <w:jc w:val="right"/>
                      <w:rPr>
                        <w:rFonts w:ascii="宋体" w:hAnsi="宋体"/>
                      </w:rPr>
                    </w:pPr>
                    <w:r>
                      <w:t>0</w:t>
                    </w:r>
                  </w:p>
                </w:tc>
                <w:tc>
                  <w:tcPr>
                    <w:tcW w:w="872" w:type="pct"/>
                  </w:tcPr>
                  <w:p w:rsidR="00B61328" w:rsidRDefault="00552EB2" w:rsidP="00344E89">
                    <w:pPr>
                      <w:jc w:val="right"/>
                      <w:rPr>
                        <w:rFonts w:ascii="宋体" w:hAnsi="宋体"/>
                      </w:rPr>
                    </w:pPr>
                    <w:r>
                      <w:t>75,000,000.00</w:t>
                    </w:r>
                  </w:p>
                </w:tc>
                <w:tc>
                  <w:tcPr>
                    <w:tcW w:w="872" w:type="pct"/>
                  </w:tcPr>
                  <w:p w:rsidR="00B61328" w:rsidRDefault="00552EB2" w:rsidP="00344E89">
                    <w:pPr>
                      <w:jc w:val="right"/>
                      <w:rPr>
                        <w:rFonts w:ascii="宋体" w:hAnsi="宋体"/>
                      </w:rPr>
                    </w:pPr>
                    <w:r>
                      <w:t>75,000,000.00</w:t>
                    </w:r>
                  </w:p>
                </w:tc>
                <w:sdt>
                  <w:sdtPr>
                    <w:rPr>
                      <w:rFonts w:ascii="宋体" w:hAnsi="宋体"/>
                    </w:rPr>
                    <w:tag w:val="_GBC_cc1b945ea9bc453992a4b06b0517f136"/>
                    <w:id w:val="12362241"/>
                    <w:lock w:val="sdtLocked"/>
                    <w:comboBox>
                      <w:listItem w:displayText="已事前及时履行" w:value="已事前及时履行"/>
                      <w:listItem w:displayText="已事后补充履行" w:value="已事后补充履行"/>
                      <w:listItem w:displayText="尚未履行" w:value="尚未履行"/>
                    </w:comboBox>
                  </w:sdtPr>
                  <w:sdtContent>
                    <w:tc>
                      <w:tcPr>
                        <w:tcW w:w="369" w:type="pct"/>
                      </w:tcPr>
                      <w:p w:rsidR="00B61328" w:rsidRDefault="00B61328" w:rsidP="00344E89">
                        <w:pPr>
                          <w:rPr>
                            <w:rFonts w:ascii="宋体" w:hAnsi="宋体"/>
                          </w:rPr>
                        </w:pPr>
                        <w:r>
                          <w:rPr>
                            <w:rFonts w:ascii="宋体" w:hAnsi="宋体"/>
                          </w:rPr>
                          <w:t>尚未履行</w:t>
                        </w:r>
                      </w:p>
                    </w:tc>
                  </w:sdtContent>
                </w:sdt>
              </w:tr>
            </w:sdtContent>
          </w:sdt>
          <w:sdt>
            <w:sdtPr>
              <w:rPr>
                <w:rFonts w:ascii="宋体" w:hAnsi="宋体"/>
                <w:color w:val="000000" w:themeColor="text1"/>
              </w:rPr>
              <w:tag w:val="_TUP_d467d2c94d7e4e17a83b4ba1ea948171"/>
              <w:id w:val="12362245"/>
              <w:lock w:val="sdtLocked"/>
            </w:sdtPr>
            <w:sdtContent>
              <w:tr w:rsidR="00CB07C8" w:rsidTr="00CB07C8">
                <w:tc>
                  <w:tcPr>
                    <w:tcW w:w="503" w:type="pct"/>
                    <w:shd w:val="clear" w:color="auto" w:fill="auto"/>
                  </w:tcPr>
                  <w:p w:rsidR="00B61328" w:rsidRDefault="00B61328" w:rsidP="00344E89">
                    <w:pPr>
                      <w:jc w:val="left"/>
                      <w:rPr>
                        <w:rFonts w:ascii="宋体" w:hAnsi="宋体"/>
                      </w:rPr>
                    </w:pPr>
                    <w:r>
                      <w:t>新光集团（事项六）</w:t>
                    </w:r>
                  </w:p>
                </w:tc>
                <w:sdt>
                  <w:sdtPr>
                    <w:rPr>
                      <w:rFonts w:ascii="宋体" w:hAnsi="宋体"/>
                    </w:rPr>
                    <w:tag w:val="_GBC_7076d5e37d6a44b6beb51ddd5ee6704f"/>
                    <w:id w:val="12362243"/>
                    <w:lock w:val="sdtLocked"/>
                    <w:comboBox>
                      <w:listItem w:displayText="借款" w:value="借款"/>
                      <w:listItem w:displayText="垫支" w:value="垫支"/>
                      <w:listItem w:displayText="其他" w:value="其他"/>
                    </w:comboBox>
                  </w:sdtPr>
                  <w:sdtContent>
                    <w:tc>
                      <w:tcPr>
                        <w:tcW w:w="364" w:type="pct"/>
                      </w:tcPr>
                      <w:p w:rsidR="00B61328" w:rsidRDefault="00602A62" w:rsidP="00344E89">
                        <w:pPr>
                          <w:jc w:val="left"/>
                          <w:rPr>
                            <w:rFonts w:ascii="宋体" w:hAnsi="宋体"/>
                          </w:rPr>
                        </w:pPr>
                        <w:r>
                          <w:rPr>
                            <w:rFonts w:ascii="宋体" w:hAnsi="宋体"/>
                          </w:rPr>
                          <w:t>其他</w:t>
                        </w:r>
                      </w:p>
                    </w:tc>
                  </w:sdtContent>
                </w:sdt>
                <w:tc>
                  <w:tcPr>
                    <w:tcW w:w="872" w:type="pct"/>
                    <w:shd w:val="clear" w:color="auto" w:fill="auto"/>
                  </w:tcPr>
                  <w:p w:rsidR="00B61328" w:rsidRDefault="00552EB2" w:rsidP="00344E89">
                    <w:pPr>
                      <w:jc w:val="right"/>
                      <w:rPr>
                        <w:rFonts w:ascii="宋体" w:hAnsi="宋体"/>
                      </w:rPr>
                    </w:pPr>
                    <w:r>
                      <w:t>20,000,000.00</w:t>
                    </w:r>
                  </w:p>
                </w:tc>
                <w:tc>
                  <w:tcPr>
                    <w:tcW w:w="791" w:type="pct"/>
                  </w:tcPr>
                  <w:p w:rsidR="00B61328" w:rsidRDefault="00B61328" w:rsidP="00344E89">
                    <w:pPr>
                      <w:jc w:val="right"/>
                      <w:rPr>
                        <w:rFonts w:ascii="宋体" w:hAnsi="宋体"/>
                      </w:rPr>
                    </w:pPr>
                    <w:r>
                      <w:t>0</w:t>
                    </w:r>
                  </w:p>
                </w:tc>
                <w:tc>
                  <w:tcPr>
                    <w:tcW w:w="355" w:type="pct"/>
                  </w:tcPr>
                  <w:p w:rsidR="00B61328" w:rsidRDefault="00B61328" w:rsidP="00344E89">
                    <w:pPr>
                      <w:jc w:val="right"/>
                      <w:rPr>
                        <w:rFonts w:ascii="宋体" w:hAnsi="宋体"/>
                      </w:rPr>
                    </w:pPr>
                    <w:r>
                      <w:t>0</w:t>
                    </w:r>
                  </w:p>
                </w:tc>
                <w:tc>
                  <w:tcPr>
                    <w:tcW w:w="872" w:type="pct"/>
                  </w:tcPr>
                  <w:p w:rsidR="00B61328" w:rsidRDefault="00552EB2" w:rsidP="00344E89">
                    <w:pPr>
                      <w:jc w:val="right"/>
                      <w:rPr>
                        <w:rFonts w:ascii="宋体" w:hAnsi="宋体"/>
                      </w:rPr>
                    </w:pPr>
                    <w:r>
                      <w:t>20,000,000.00</w:t>
                    </w:r>
                  </w:p>
                </w:tc>
                <w:tc>
                  <w:tcPr>
                    <w:tcW w:w="872" w:type="pct"/>
                  </w:tcPr>
                  <w:p w:rsidR="00B61328" w:rsidRDefault="00552EB2" w:rsidP="00344E89">
                    <w:pPr>
                      <w:jc w:val="right"/>
                      <w:rPr>
                        <w:rFonts w:ascii="宋体" w:hAnsi="宋体"/>
                      </w:rPr>
                    </w:pPr>
                    <w:r>
                      <w:t>20,000,000.00</w:t>
                    </w:r>
                  </w:p>
                </w:tc>
                <w:sdt>
                  <w:sdtPr>
                    <w:rPr>
                      <w:rFonts w:ascii="宋体" w:hAnsi="宋体"/>
                    </w:rPr>
                    <w:tag w:val="_GBC_cc1b945ea9bc453992a4b06b0517f136"/>
                    <w:id w:val="12362244"/>
                    <w:lock w:val="sdtLocked"/>
                    <w:comboBox>
                      <w:listItem w:displayText="已事前及时履行" w:value="已事前及时履行"/>
                      <w:listItem w:displayText="已事后补充履行" w:value="已事后补充履行"/>
                      <w:listItem w:displayText="尚未履行" w:value="尚未履行"/>
                    </w:comboBox>
                  </w:sdtPr>
                  <w:sdtContent>
                    <w:tc>
                      <w:tcPr>
                        <w:tcW w:w="369" w:type="pct"/>
                      </w:tcPr>
                      <w:p w:rsidR="00B61328" w:rsidRDefault="00B61328" w:rsidP="00344E89">
                        <w:pPr>
                          <w:rPr>
                            <w:rFonts w:ascii="宋体" w:hAnsi="宋体"/>
                          </w:rPr>
                        </w:pPr>
                        <w:r>
                          <w:rPr>
                            <w:rFonts w:ascii="宋体" w:hAnsi="宋体"/>
                          </w:rPr>
                          <w:t>尚未履行</w:t>
                        </w:r>
                      </w:p>
                    </w:tc>
                  </w:sdtContent>
                </w:sdt>
              </w:tr>
            </w:sdtContent>
          </w:sdt>
          <w:sdt>
            <w:sdtPr>
              <w:rPr>
                <w:rFonts w:ascii="宋体" w:hAnsi="宋体"/>
                <w:color w:val="000000" w:themeColor="text1"/>
              </w:rPr>
              <w:tag w:val="_TUP_d467d2c94d7e4e17a83b4ba1ea948171"/>
              <w:id w:val="12362248"/>
              <w:lock w:val="sdtLocked"/>
            </w:sdtPr>
            <w:sdtEndPr>
              <w:rPr>
                <w:color w:val="auto"/>
              </w:rPr>
            </w:sdtEndPr>
            <w:sdtContent>
              <w:tr w:rsidR="00CB07C8" w:rsidTr="00CB07C8">
                <w:tc>
                  <w:tcPr>
                    <w:tcW w:w="503" w:type="pct"/>
                    <w:shd w:val="clear" w:color="auto" w:fill="auto"/>
                  </w:tcPr>
                  <w:p w:rsidR="00B61328" w:rsidRDefault="00B61328" w:rsidP="00344E89">
                    <w:pPr>
                      <w:jc w:val="left"/>
                      <w:rPr>
                        <w:rFonts w:ascii="宋体" w:hAnsi="宋体"/>
                      </w:rPr>
                    </w:pPr>
                    <w:r>
                      <w:t>新光集团（事项七）</w:t>
                    </w:r>
                  </w:p>
                </w:tc>
                <w:sdt>
                  <w:sdtPr>
                    <w:rPr>
                      <w:rFonts w:ascii="宋体" w:hAnsi="宋体"/>
                    </w:rPr>
                    <w:tag w:val="_GBC_7076d5e37d6a44b6beb51ddd5ee6704f"/>
                    <w:id w:val="12362246"/>
                    <w:lock w:val="sdtLocked"/>
                    <w:comboBox>
                      <w:listItem w:displayText="借款" w:value="借款"/>
                      <w:listItem w:displayText="垫支" w:value="垫支"/>
                      <w:listItem w:displayText="其他" w:value="其他"/>
                    </w:comboBox>
                  </w:sdtPr>
                  <w:sdtContent>
                    <w:tc>
                      <w:tcPr>
                        <w:tcW w:w="364" w:type="pct"/>
                      </w:tcPr>
                      <w:p w:rsidR="00B61328" w:rsidRDefault="00602A62" w:rsidP="00344E89">
                        <w:pPr>
                          <w:jc w:val="left"/>
                          <w:rPr>
                            <w:rFonts w:ascii="宋体" w:hAnsi="宋体"/>
                          </w:rPr>
                        </w:pPr>
                        <w:r>
                          <w:rPr>
                            <w:rFonts w:ascii="宋体" w:hAnsi="宋体"/>
                          </w:rPr>
                          <w:t>其他</w:t>
                        </w:r>
                      </w:p>
                    </w:tc>
                  </w:sdtContent>
                </w:sdt>
                <w:tc>
                  <w:tcPr>
                    <w:tcW w:w="872" w:type="pct"/>
                    <w:shd w:val="clear" w:color="auto" w:fill="auto"/>
                  </w:tcPr>
                  <w:p w:rsidR="00B61328" w:rsidRDefault="00552EB2" w:rsidP="00344E89">
                    <w:pPr>
                      <w:jc w:val="right"/>
                    </w:pPr>
                    <w:r>
                      <w:t>1,560,000.00</w:t>
                    </w:r>
                  </w:p>
                </w:tc>
                <w:tc>
                  <w:tcPr>
                    <w:tcW w:w="791" w:type="pct"/>
                  </w:tcPr>
                  <w:p w:rsidR="00B61328" w:rsidRDefault="00B61328" w:rsidP="00344E89">
                    <w:pPr>
                      <w:jc w:val="right"/>
                    </w:pPr>
                    <w:r>
                      <w:t>0</w:t>
                    </w:r>
                  </w:p>
                </w:tc>
                <w:tc>
                  <w:tcPr>
                    <w:tcW w:w="355" w:type="pct"/>
                  </w:tcPr>
                  <w:p w:rsidR="00B61328" w:rsidRDefault="00B61328" w:rsidP="00344E89">
                    <w:pPr>
                      <w:jc w:val="right"/>
                    </w:pPr>
                    <w:r>
                      <w:t>0</w:t>
                    </w:r>
                  </w:p>
                </w:tc>
                <w:tc>
                  <w:tcPr>
                    <w:tcW w:w="872" w:type="pct"/>
                  </w:tcPr>
                  <w:p w:rsidR="00B61328" w:rsidRDefault="00552EB2" w:rsidP="00344E89">
                    <w:pPr>
                      <w:jc w:val="right"/>
                    </w:pPr>
                    <w:r>
                      <w:t>1,560,000.00</w:t>
                    </w:r>
                  </w:p>
                </w:tc>
                <w:tc>
                  <w:tcPr>
                    <w:tcW w:w="872" w:type="pct"/>
                  </w:tcPr>
                  <w:p w:rsidR="00B61328" w:rsidRDefault="00552EB2" w:rsidP="00344E89">
                    <w:pPr>
                      <w:jc w:val="right"/>
                    </w:pPr>
                    <w:r>
                      <w:t>1,560,000.00</w:t>
                    </w:r>
                  </w:p>
                </w:tc>
                <w:sdt>
                  <w:sdtPr>
                    <w:rPr>
                      <w:rFonts w:ascii="宋体" w:hAnsi="宋体"/>
                    </w:rPr>
                    <w:tag w:val="_GBC_cc1b945ea9bc453992a4b06b0517f136"/>
                    <w:id w:val="12362247"/>
                    <w:lock w:val="sdtLocked"/>
                    <w:comboBox>
                      <w:listItem w:displayText="已事前及时履行" w:value="已事前及时履行"/>
                      <w:listItem w:displayText="已事后补充履行" w:value="已事后补充履行"/>
                      <w:listItem w:displayText="尚未履行" w:value="尚未履行"/>
                    </w:comboBox>
                  </w:sdtPr>
                  <w:sdtContent>
                    <w:tc>
                      <w:tcPr>
                        <w:tcW w:w="369" w:type="pct"/>
                      </w:tcPr>
                      <w:p w:rsidR="00B61328" w:rsidRDefault="00B61328" w:rsidP="00344E89">
                        <w:pPr>
                          <w:rPr>
                            <w:rFonts w:ascii="宋体" w:hAnsi="宋体"/>
                          </w:rPr>
                        </w:pPr>
                        <w:r w:rsidRPr="003343F2">
                          <w:rPr>
                            <w:rFonts w:ascii="宋体" w:hAnsi="宋体"/>
                          </w:rPr>
                          <w:t>尚未履行</w:t>
                        </w:r>
                      </w:p>
                    </w:tc>
                  </w:sdtContent>
                </w:sdt>
              </w:tr>
            </w:sdtContent>
          </w:sdt>
          <w:tr w:rsidR="00CB07C8" w:rsidTr="00CB07C8">
            <w:sdt>
              <w:sdtPr>
                <w:rPr>
                  <w:rFonts w:ascii="宋体" w:hAnsi="宋体"/>
                </w:rPr>
                <w:alias w:val=""/>
                <w:tag w:val="_PLD_aec010dba0b54b6b8d28791e1f694ebb"/>
                <w:id w:val="12362249"/>
                <w:lock w:val="sdtContentLocked"/>
              </w:sdtPr>
              <w:sdtContent>
                <w:tc>
                  <w:tcPr>
                    <w:tcW w:w="503" w:type="pct"/>
                    <w:shd w:val="clear" w:color="auto" w:fill="auto"/>
                  </w:tcPr>
                  <w:p w:rsidR="00CB07C8" w:rsidRDefault="00CB07C8" w:rsidP="00344E89">
                    <w:pPr>
                      <w:jc w:val="center"/>
                      <w:rPr>
                        <w:rFonts w:ascii="宋体" w:hAnsi="宋体"/>
                        <w:b/>
                        <w:color w:val="000000" w:themeColor="text1"/>
                      </w:rPr>
                    </w:pPr>
                    <w:r>
                      <w:rPr>
                        <w:rFonts w:ascii="宋体" w:hAnsi="宋体" w:hint="eastAsia"/>
                        <w:b/>
                        <w:color w:val="000000" w:themeColor="text1"/>
                      </w:rPr>
                      <w:t>合计</w:t>
                    </w:r>
                  </w:p>
                </w:tc>
              </w:sdtContent>
            </w:sdt>
            <w:tc>
              <w:tcPr>
                <w:tcW w:w="364" w:type="pct"/>
                <w:vAlign w:val="center"/>
              </w:tcPr>
              <w:sdt>
                <w:sdtPr>
                  <w:rPr>
                    <w:rFonts w:ascii="宋体" w:hAnsi="宋体" w:hint="eastAsia"/>
                    <w:color w:val="000000" w:themeColor="text1"/>
                  </w:rPr>
                  <w:alias w:val=""/>
                  <w:tag w:val="_PLD_558015274025479abc2f5ab83217b57e"/>
                  <w:id w:val="12362250"/>
                  <w:lock w:val="sdtContentLocked"/>
                </w:sdtPr>
                <w:sdtContent>
                  <w:p w:rsidR="00CB07C8" w:rsidRDefault="00CB07C8" w:rsidP="00344E89">
                    <w:pPr>
                      <w:jc w:val="center"/>
                      <w:rPr>
                        <w:rFonts w:ascii="宋体" w:hAnsi="宋体"/>
                        <w:color w:val="000000" w:themeColor="text1"/>
                      </w:rPr>
                    </w:pPr>
                    <w:r>
                      <w:rPr>
                        <w:rFonts w:ascii="宋体" w:hAnsi="宋体" w:hint="eastAsia"/>
                        <w:color w:val="000000" w:themeColor="text1"/>
                      </w:rPr>
                      <w:t>-</w:t>
                    </w:r>
                  </w:p>
                </w:sdtContent>
              </w:sdt>
            </w:tc>
            <w:tc>
              <w:tcPr>
                <w:tcW w:w="872" w:type="pct"/>
                <w:shd w:val="clear" w:color="auto" w:fill="auto"/>
                <w:vAlign w:val="center"/>
              </w:tcPr>
              <w:p w:rsidR="00CB07C8" w:rsidRDefault="00CB07C8">
                <w:pPr>
                  <w:widowControl/>
                  <w:jc w:val="left"/>
                  <w:rPr>
                    <w:szCs w:val="24"/>
                  </w:rPr>
                </w:pPr>
                <w:r>
                  <w:t>2,702,825,777.86</w:t>
                </w:r>
              </w:p>
            </w:tc>
            <w:tc>
              <w:tcPr>
                <w:tcW w:w="791" w:type="pct"/>
                <w:vAlign w:val="center"/>
              </w:tcPr>
              <w:p w:rsidR="00CB07C8" w:rsidRDefault="00CB07C8">
                <w:r>
                  <w:t>166,332,833.46</w:t>
                </w:r>
              </w:p>
            </w:tc>
            <w:tc>
              <w:tcPr>
                <w:tcW w:w="355" w:type="pct"/>
                <w:vAlign w:val="center"/>
              </w:tcPr>
              <w:p w:rsidR="00CB07C8" w:rsidRDefault="00CB07C8">
                <w:r>
                  <w:t>0.00</w:t>
                </w:r>
              </w:p>
            </w:tc>
            <w:tc>
              <w:tcPr>
                <w:tcW w:w="872" w:type="pct"/>
                <w:vAlign w:val="center"/>
              </w:tcPr>
              <w:p w:rsidR="00CB07C8" w:rsidRDefault="00CB07C8">
                <w:r>
                  <w:t>2,869,158,611.32</w:t>
                </w:r>
              </w:p>
            </w:tc>
            <w:tc>
              <w:tcPr>
                <w:tcW w:w="872" w:type="pct"/>
                <w:vAlign w:val="center"/>
              </w:tcPr>
              <w:p w:rsidR="00CB07C8" w:rsidRDefault="00CB07C8">
                <w:r>
                  <w:t>2,869,158,611.32</w:t>
                </w:r>
              </w:p>
            </w:tc>
            <w:sdt>
              <w:sdtPr>
                <w:rPr>
                  <w:rFonts w:ascii="宋体" w:hAnsi="宋体"/>
                </w:rPr>
                <w:alias w:val=""/>
                <w:tag w:val="_PLD_3fb05ed6988f467a9f140dc1c047e47d"/>
                <w:id w:val="12362251"/>
                <w:lock w:val="sdtContentLocked"/>
              </w:sdtPr>
              <w:sdtContent>
                <w:tc>
                  <w:tcPr>
                    <w:tcW w:w="369" w:type="pct"/>
                  </w:tcPr>
                  <w:p w:rsidR="00CB07C8" w:rsidRDefault="00CB07C8" w:rsidP="00344E89">
                    <w:pPr>
                      <w:jc w:val="center"/>
                      <w:rPr>
                        <w:rFonts w:ascii="宋体" w:hAnsi="宋体"/>
                        <w:color w:val="000000" w:themeColor="text1"/>
                      </w:rPr>
                    </w:pPr>
                    <w:r>
                      <w:rPr>
                        <w:rFonts w:ascii="宋体" w:hAnsi="宋体" w:hint="eastAsia"/>
                        <w:color w:val="000000" w:themeColor="text1"/>
                      </w:rPr>
                      <w:t>-</w:t>
                    </w:r>
                  </w:p>
                </w:tc>
              </w:sdtContent>
            </w:sdt>
          </w:tr>
        </w:tbl>
        <w:p w:rsidR="00B61328" w:rsidRDefault="00B61328"/>
        <w:p w:rsidR="00EE7B51" w:rsidRDefault="00EE7B51">
          <w:pPr>
            <w:jc w:val="left"/>
            <w:rPr>
              <w:rFonts w:ascii="宋体" w:hAnsi="宋体"/>
              <w:b/>
              <w:color w:val="000000" w:themeColor="text1"/>
            </w:rPr>
          </w:pPr>
          <w:r>
            <w:rPr>
              <w:rFonts w:ascii="宋体" w:hAnsi="宋体" w:hint="eastAsia"/>
              <w:b/>
              <w:color w:val="000000" w:themeColor="text1"/>
            </w:rPr>
            <w:t>发生原因、整改情况及对公司的影响：</w:t>
          </w:r>
        </w:p>
        <w:tbl>
          <w:tblPr>
            <w:tblStyle w:val="a6"/>
            <w:tblW w:w="5000" w:type="pct"/>
            <w:tblLook w:val="04A0"/>
          </w:tblPr>
          <w:tblGrid>
            <w:gridCol w:w="9663"/>
          </w:tblGrid>
          <w:tr w:rsidR="00EE7B51" w:rsidTr="00120839">
            <w:sdt>
              <w:sdtPr>
                <w:rPr>
                  <w:rFonts w:ascii="宋体" w:hAnsi="宋体"/>
                  <w:color w:val="000000" w:themeColor="text1"/>
                </w:rPr>
                <w:tag w:val="_GBC_fd1094a2b6964ea9a83cbe873f782a81"/>
                <w:id w:val="-1756045202"/>
                <w:lock w:val="sdtLocked"/>
              </w:sdtPr>
              <w:sdtContent>
                <w:tc>
                  <w:tcPr>
                    <w:tcW w:w="5000" w:type="pct"/>
                    <w:tcBorders>
                      <w:top w:val="single" w:sz="4" w:space="0" w:color="5B9BD5" w:themeColor="accent1"/>
                      <w:left w:val="single" w:sz="4" w:space="0" w:color="5B9BD5" w:themeColor="accent1"/>
                      <w:bottom w:val="single" w:sz="4" w:space="0" w:color="5B9BD5" w:themeColor="accent1"/>
                      <w:right w:val="single" w:sz="4" w:space="0" w:color="5B9BD5" w:themeColor="accent1"/>
                    </w:tcBorders>
                  </w:tcPr>
                  <w:p w:rsidR="00B61328" w:rsidRPr="003F6C8D" w:rsidRDefault="00B61328" w:rsidP="00B61328">
                    <w:r w:rsidRPr="003F6C8D">
                      <w:rPr>
                        <w:rFonts w:ascii="宋体" w:hAnsi="宋体" w:hint="eastAsia"/>
                      </w:rPr>
                      <w:t>相关决策程序</w:t>
                    </w:r>
                    <w:r>
                      <w:rPr>
                        <w:rFonts w:ascii="宋体" w:hAnsi="宋体" w:hint="eastAsia"/>
                      </w:rPr>
                      <w:t>及发生原因</w:t>
                    </w:r>
                    <w:r w:rsidRPr="003F6C8D">
                      <w:rPr>
                        <w:rFonts w:ascii="宋体" w:hAnsi="宋体" w:hint="eastAsia"/>
                      </w:rPr>
                      <w:t>：</w:t>
                    </w:r>
                  </w:p>
                  <w:p w:rsidR="00B61328" w:rsidRPr="003F6C8D" w:rsidRDefault="00B61328" w:rsidP="00B61328">
                    <w:pPr>
                      <w:spacing w:line="240" w:lineRule="exact"/>
                      <w:ind w:firstLineChars="200" w:firstLine="420"/>
                      <w:jc w:val="left"/>
                      <w:rPr>
                        <w:rFonts w:ascii="宋体" w:hAnsi="宋体"/>
                      </w:rPr>
                    </w:pPr>
                    <w:r w:rsidRPr="003F6C8D">
                      <w:rPr>
                        <w:rFonts w:ascii="宋体" w:hAnsi="宋体" w:hint="eastAsia"/>
                      </w:rPr>
                      <w:t>事项一：2018年5月4日，按公司总裁的书面指令，公司将临时借款本金66,000.00万元，利息1,522.78万元，本息合计共67,522.78万元汇入新光集团指定账户。根据公司总裁指令，此日后，上述资金还款责任由新光集团承担。2018年10月16日，公司收到上海市第一中级人民法院传票，发现上述资金中人民币20,000.00万元因逾期未还公司已被债权人起诉。为此，公司向控股股东查询，发现截至2018年9月30日，上述借款中本金61,500.00万元，利息901.44万元，合计62,401.44万元，控股股东未按约归还予借款人。2018年10月31日，公司将上述资金按控股股东非经营性占用资金列报和披露，并计收利息。截至2018年12月31日止，上述资金本息余额合计65,220.41万元。自2019年1月1日至4月25日，计收利息4,152.01万元，本息余额合计69,372.42万元。自2019年4月25日新光集团债务重整之后，不再计息。</w:t>
                    </w:r>
                  </w:p>
                  <w:p w:rsidR="00B61328" w:rsidRPr="003F6C8D" w:rsidRDefault="00B61328" w:rsidP="00B61328">
                    <w:pPr>
                      <w:spacing w:line="240" w:lineRule="exact"/>
                      <w:ind w:firstLineChars="200" w:firstLine="420"/>
                      <w:jc w:val="left"/>
                      <w:rPr>
                        <w:rFonts w:ascii="宋体" w:hAnsi="宋体"/>
                      </w:rPr>
                    </w:pPr>
                    <w:r w:rsidRPr="003F6C8D">
                      <w:rPr>
                        <w:rFonts w:ascii="宋体" w:hAnsi="宋体" w:hint="eastAsia"/>
                      </w:rPr>
                      <w:t>事项二：2017年5月12日公司全资子公司浙江万厦房地产开发有限公司（以下简称“万厦公司”）与南国红豆控股有限公司（以下简称“红豆公司”）签署的合作意向协议，万厦公司拟以重整方式取得红豆公司所属子公司房地产项目股权，并对地产项目进行后续开发。2018年1月30日，依据上述协议，红豆公司向万厦公司发出书面催告函，要求万厦公司在5日内支付上述项目股权转让款81,000.00万元。经过双方多轮磋商，2018年5月，万厦公司分别向红豆公司付款56,000.00万元和20,000.00万元，合计付款76,000.00万元。2018年5月，控股股东新光集团分批次向无锡源石投资管理有限公司借入资金人民币76,000.00万元。2018年11月，经公司持续核查，无锡源石投资管理有限公司为红豆公司关联公司，鉴于上述资金的实际流向，根据控股股东资金占用的一般情形，且公司尚未取得上述红豆公司所属子公司房地产项目股权，公司按照谨慎原则将上述76,000.00万元列为控股股东非经营性资金占用列报和披露。</w:t>
                    </w:r>
                  </w:p>
                  <w:p w:rsidR="00B61328" w:rsidRPr="003F6C8D" w:rsidRDefault="00B61328" w:rsidP="00B61328">
                    <w:pPr>
                      <w:spacing w:line="240" w:lineRule="exact"/>
                      <w:ind w:firstLineChars="200" w:firstLine="420"/>
                      <w:jc w:val="left"/>
                      <w:rPr>
                        <w:rFonts w:ascii="宋体" w:hAnsi="宋体"/>
                      </w:rPr>
                    </w:pPr>
                    <w:r w:rsidRPr="003F6C8D">
                      <w:rPr>
                        <w:rFonts w:ascii="宋体" w:hAnsi="宋体" w:hint="eastAsia"/>
                      </w:rPr>
                      <w:t>事项三：公司于2018年2月5日召开第四届董事会第十七次会议审议通过了《关于调整2018年度为控股股东提供关联担保的议案》，同意公司自该议案经股东大会审议通过之日起一年内为控股股东新光集团提供累计总额不超过 300,000.00万元融资总额的担保，担保方式包括但不限于保证担保及资产抵押担保等。2018年3月6日，委托人/受益人浙商银行与受托人国民信托有限公司（以下简称国民信托）签订《信托合同》一份，约定信托资金规模预计不超过人民币19亿元整，信托资金主要用途为发放信托贷款，借款人为新光集团。2018年3月6日，国民信托与借款人新光集团签订《信托贷款合同》一份，贷款利率为9.90%/年，国民信托于2018年3月12日分四笔发放信托贷款合计19亿元，期限为2018年3月12日至2019年3月8日。公司为该笔贷款的连带保证人，公司一级子公司新光建材城及二级子公司世茂中心提供了房产抵押担保。上述信托贷款发放后，借款人新光集团对贷款利息支付至2018年6月20日，此后未支付任何本息。2019年7月19日，浙商银行向浙江省金华市中级人民法院提起诉讼，要求公司承担担保责任。2020年3月27日，金华中院作出（2019）浙07民初390号民事判决书，判决公司承担相应的连带还款责任。2020年11月金华中院通过淘宝网司法拍卖网络平台拍卖了公司二</w:t>
                    </w:r>
                    <w:r w:rsidRPr="003F6C8D">
                      <w:rPr>
                        <w:rFonts w:ascii="宋体" w:hAnsi="宋体" w:hint="eastAsia"/>
                      </w:rPr>
                      <w:lastRenderedPageBreak/>
                      <w:t>级子公司义乌世茂名下坐落于义乌市福田街道世贸中心的20套房产，2020年12月，扣除相关税费后，发放给申请执行人浙商银行执行款9,472.41万元，该执行款9,472.41万元发放给浙商银行后，计入控股股东对公司的非经营性资金占用金额。2021年金华中院通过淘宝网司法拍卖网络平台拍卖了公司全资子公司新光建材城名下坐落于东阳市吴宁街道黉门商厦及新光天地二期的20套房产及公司二级子公司义乌世茂名下坐落于义乌市福田街道世贸中心的142套房产，扣除相关税费后，发放给申请执行人浙商银行执行款95,042.02万元，该执行款95,042.02万元发放给浙商银行后，计入控股股东对公司的非经营性资金占用金额。</w:t>
                    </w:r>
                  </w:p>
                  <w:p w:rsidR="00B61328" w:rsidRPr="003F6C8D" w:rsidRDefault="00B61328" w:rsidP="00B61328">
                    <w:pPr>
                      <w:spacing w:line="240" w:lineRule="exact"/>
                      <w:ind w:firstLineChars="200" w:firstLine="420"/>
                      <w:jc w:val="left"/>
                      <w:rPr>
                        <w:rFonts w:ascii="宋体" w:hAnsi="宋体"/>
                      </w:rPr>
                    </w:pPr>
                    <w:r w:rsidRPr="003F6C8D">
                      <w:rPr>
                        <w:rFonts w:ascii="宋体" w:hAnsi="宋体" w:hint="eastAsia"/>
                      </w:rPr>
                      <w:t>2022年1-6月金华中院通过淘宝网司法拍卖网络平台拍卖了公司二级子公司义乌世茂名下坐落于义乌市福田街道世贸中心的23套房产，扣除相关税费后，发放给申请执行人浙商银行执行款4,146.21万元，该执行款4,146.21万元发放给浙商银行后，计入控股股东对公司的非经营性资金占用金额。2022年3月金华中院通过淘宝网司法拍卖网络平台拍卖了公司全资子公司新光建材城名下坐落于新光天地二期的54套房产及新光天地三期的29套房产，扣除相关税费后，发放给申请执行人浙商银行执行款6,726.80万元，该执行款6,726.80万元发放给浙商银行后，计入控股股东对公司的非经营性资金占用金额。</w:t>
                    </w:r>
                  </w:p>
                  <w:p w:rsidR="00B61328" w:rsidRPr="003F6C8D" w:rsidRDefault="00B61328" w:rsidP="00B61328">
                    <w:pPr>
                      <w:spacing w:line="240" w:lineRule="exact"/>
                      <w:ind w:firstLineChars="200" w:firstLine="420"/>
                      <w:jc w:val="left"/>
                      <w:rPr>
                        <w:rFonts w:ascii="宋体" w:hAnsi="宋体"/>
                      </w:rPr>
                    </w:pPr>
                    <w:r w:rsidRPr="003F6C8D">
                      <w:rPr>
                        <w:rFonts w:ascii="宋体" w:hAnsi="宋体" w:hint="eastAsia"/>
                      </w:rPr>
                      <w:t>事项四：2018年4月，新光控股集团有限公司（以下简称“新光集团”）子公司在向苏宁商业保理有限公司借款100,000.00万元时，违规加盖公司公章并未经公司履行内部审批流程办理了预付账款抵押（出具担保函）。2019年3月，苏宁商业保理有限公司将包括债权在内的所有合同权利转让给南京汐圃园商务信息咨询有限公司（以下简称“南京汐圃园”）。2019年5月，南京汐圃园向金华中院提起诉讼，法院于2020年7月30日作出一审判决，要求公司对确认债权的50%承担连带责任。公司与南京汐圃园经过多轮沟通协商，2021年6月24日签订了债务重组协议，公司支付和解执行款共计16,500万元，上述和解执行款计入控股股东对公司的非经营性资金占用金额。</w:t>
                    </w:r>
                  </w:p>
                  <w:p w:rsidR="00B61328" w:rsidRPr="003F6C8D" w:rsidRDefault="00B61328" w:rsidP="00B61328">
                    <w:pPr>
                      <w:spacing w:line="240" w:lineRule="exact"/>
                      <w:ind w:firstLineChars="200" w:firstLine="420"/>
                      <w:jc w:val="left"/>
                      <w:rPr>
                        <w:rFonts w:ascii="宋体" w:hAnsi="宋体"/>
                      </w:rPr>
                    </w:pPr>
                    <w:r w:rsidRPr="003F6C8D">
                      <w:rPr>
                        <w:rFonts w:ascii="宋体" w:hAnsi="宋体" w:hint="eastAsia"/>
                      </w:rPr>
                      <w:t>事项五：2018年3月，新光集团向上海宝镁投资咨询有限公司（以下简称“上海宝镁”）借款，未经公司履行内部审批流程，在担保合同上加盖了公司公章。因新光集团未能按期还款，上海宝镁提起诉讼，法院于2020年10月做出一审判决，判决公司对新光集团不能偿还上海宝镁的部分承担50%的赔偿责任。2021年1月12日，公司收到上海宝镁出具的单方不可撤销《债务豁免函》，同意公司仅需承担判决书（（2019）浙07民初282号、269号）中本金部分9,000.00万元的赔偿责任。2021年6月24日，公司与上海宝镁签订了债务重组协议，公司支付和解执行款715.73万元并对6套抵债资产履行了相应的过户手续，因对方原因仅对其中1套抵债价值为1,024万元的房产办理了过户手续，上述和解执行款1,739.73万元计入控股股东对公司的非经营性资金占用金额。2022年5月，上海宝镁按协议对剩余6套房产的过户手续办理完毕，和解协议已全部履行完毕。6套房产的抵偿债务金额5,760.27万元计入控股股东对公司的非经营性资金占用金额。</w:t>
                    </w:r>
                  </w:p>
                  <w:p w:rsidR="00B61328" w:rsidRPr="003F6C8D" w:rsidRDefault="00B61328" w:rsidP="00B61328">
                    <w:pPr>
                      <w:spacing w:line="240" w:lineRule="exact"/>
                      <w:ind w:firstLineChars="200" w:firstLine="420"/>
                      <w:jc w:val="left"/>
                      <w:rPr>
                        <w:rFonts w:ascii="宋体" w:hAnsi="宋体"/>
                      </w:rPr>
                    </w:pPr>
                    <w:r w:rsidRPr="003F6C8D">
                      <w:rPr>
                        <w:rFonts w:ascii="宋体" w:hAnsi="宋体" w:hint="eastAsia"/>
                      </w:rPr>
                      <w:t>事项六：2018年8月，新光集团向方某借款8,000.00万元，未经公司履行内部审批流程，在共同借款合同上加盖了公司及全资子公司世茂中心公章。因新光集团未能按期还款，方某提起诉讼。法院于2019年12月27日一审判决，判定该担保属于共同借款，新光集团所属的浙江新光饰品股份有限公司、本公司以及世茂中心应于判决生效后10日内归还借款本金及利息，利息按年利率24%计算至实际履约之日止。2019年12月公司提起上诉，2020年8月浙江省高院作出（2020）浙民终146号民事裁定书，基于该案件系民间借贷，金额较大，并且涉及到上市公司作为共同借款人，原判决基本事实认定不清，撤销金华市中院做出的（2019）浙07民初65号民事判决，发回金华中院重审。2021年7月20日金华中院作出（2020）浙07民初330号民事调解书，根据双方达成的调解协议，公司支付和解执行款共计2,000万元，该款项计入控股股东对公司的非经营性资金占用金额。</w:t>
                    </w:r>
                  </w:p>
                  <w:p w:rsidR="00B61328" w:rsidRPr="003F6C8D" w:rsidRDefault="00B61328" w:rsidP="00B61328">
                    <w:pPr>
                      <w:ind w:firstLineChars="200" w:firstLine="420"/>
                    </w:pPr>
                    <w:r w:rsidRPr="003F6C8D">
                      <w:rPr>
                        <w:rFonts w:ascii="宋体" w:hAnsi="宋体" w:hint="eastAsia"/>
                      </w:rPr>
                      <w:t>事项七：2018年6月，新光集团向陆某借款1.2亿元，未经公司履行内部审批流程，在担保合同上加盖了公司公章形成公司对外违规担保。新光集团破产重整后，陆某向新光集团破产管理人申报了债权，经管理人审核确认剩余债权金额为1,065.39万元。2021年9月，陆某与公司达成并签署了和解协议。根据双方签署的和解协议，公司支付和解执行款共计156万元，该款项计入控股股东对公司的非经营性资金占用金额。</w:t>
                    </w:r>
                  </w:p>
                  <w:p w:rsidR="00B61328" w:rsidRPr="003F6C8D" w:rsidRDefault="00B61328" w:rsidP="00B61328">
                    <w:pPr>
                      <w:ind w:firstLineChars="200" w:firstLine="420"/>
                    </w:pPr>
                    <w:r>
                      <w:rPr>
                        <w:rFonts w:ascii="宋体" w:hAnsi="宋体" w:hint="eastAsia"/>
                      </w:rPr>
                      <w:t>整改情况及对公司影响</w:t>
                    </w:r>
                    <w:r w:rsidRPr="003F6C8D">
                      <w:rPr>
                        <w:rFonts w:ascii="宋体" w:hAnsi="宋体" w:hint="eastAsia"/>
                      </w:rPr>
                      <w:t>：</w:t>
                    </w:r>
                  </w:p>
                  <w:p w:rsidR="00EE7B51" w:rsidRDefault="00B61328" w:rsidP="00D8597E">
                    <w:pPr>
                      <w:tabs>
                        <w:tab w:val="left" w:pos="5140"/>
                      </w:tabs>
                      <w:ind w:firstLineChars="200" w:firstLine="420"/>
                      <w:rPr>
                        <w:rFonts w:ascii="宋体" w:hAnsi="宋体"/>
                        <w:color w:val="000000" w:themeColor="text1"/>
                      </w:rPr>
                    </w:pPr>
                    <w:r w:rsidRPr="003F6C8D">
                      <w:rPr>
                        <w:rFonts w:ascii="宋体" w:hAnsi="宋体" w:hint="eastAsia"/>
                      </w:rPr>
                      <w:t>因控股股东债务违约已进入破产重整程序，因此尚未通过正常途径归还资金占用。截止本财务报告报出日，资金占用的还款时间和还款方式尚无法确定。</w:t>
                    </w:r>
                  </w:p>
                </w:tc>
              </w:sdtContent>
            </w:sdt>
          </w:tr>
        </w:tbl>
        <w:p w:rsidR="00EE7B51" w:rsidRDefault="007C4979">
          <w:pPr>
            <w:rPr>
              <w:rFonts w:ascii="宋体" w:hAnsi="宋体"/>
            </w:rPr>
          </w:pPr>
        </w:p>
      </w:sdtContent>
    </w:sdt>
    <w:p w:rsidR="00AB197E" w:rsidRDefault="00AB197E" w:rsidP="00EE7B51">
      <w:pPr>
        <w:rPr>
          <w:rFonts w:ascii="宋体" w:hAnsi="宋体"/>
          <w:b/>
        </w:rPr>
      </w:pPr>
    </w:p>
    <w:sdt>
      <w:sdtPr>
        <w:rPr>
          <w:rFonts w:ascii="宋体" w:hAnsi="宋体" w:hint="eastAsia"/>
          <w:b w:val="0"/>
          <w:bCs w:val="0"/>
          <w:color w:val="000000" w:themeColor="text1"/>
          <w:szCs w:val="21"/>
        </w:rPr>
        <w:alias w:val="模块:报告期内公司发生的日常性关联交易情况"/>
        <w:tag w:val="_SEC_28e5633badb24da8bdf80ff3eae38fa9"/>
        <w:id w:val="-1457245005"/>
        <w:lock w:val="sdtLocked"/>
        <w:placeholder>
          <w:docPart w:val="GBC22222222222222222222222222222"/>
        </w:placeholder>
      </w:sdtPr>
      <w:sdtEndPr>
        <w:rPr>
          <w:color w:val="auto"/>
        </w:rPr>
      </w:sdtEndPr>
      <w:sdtContent>
        <w:p w:rsidR="00AB197E" w:rsidRDefault="007C4979">
          <w:pPr>
            <w:pStyle w:val="3"/>
            <w:numPr>
              <w:ilvl w:val="0"/>
              <w:numId w:val="6"/>
            </w:numPr>
            <w:spacing w:before="156" w:after="156"/>
            <w:rPr>
              <w:rFonts w:ascii="宋体" w:hAnsi="宋体"/>
              <w:color w:val="000000" w:themeColor="text1"/>
              <w:szCs w:val="21"/>
            </w:rPr>
          </w:pPr>
          <w:sdt>
            <w:sdtPr>
              <w:rPr>
                <w:rFonts w:ascii="宋体" w:hAnsi="宋体"/>
                <w:bCs w:val="0"/>
                <w:color w:val="000000" w:themeColor="text1"/>
                <w:szCs w:val="21"/>
              </w:rPr>
              <w:tag w:val="_PLD_d8493bbe00b04fd5a296fdcae115d0d4"/>
              <w:id w:val="184489106"/>
              <w:lock w:val="sdtLocked"/>
              <w:placeholder>
                <w:docPart w:val="GBC22222222222222222222222222222"/>
              </w:placeholder>
            </w:sdtPr>
            <w:sdtContent>
              <w:r w:rsidR="00AB197E">
                <w:rPr>
                  <w:rFonts w:ascii="宋体" w:hAnsi="宋体" w:hint="eastAsia"/>
                  <w:bCs w:val="0"/>
                  <w:color w:val="000000" w:themeColor="text1"/>
                  <w:szCs w:val="21"/>
                </w:rPr>
                <w:t>报告期内</w:t>
              </w:r>
              <w:r w:rsidR="00AB197E">
                <w:rPr>
                  <w:rFonts w:ascii="宋体" w:hAnsi="宋体"/>
                  <w:bCs w:val="0"/>
                  <w:color w:val="000000" w:themeColor="text1"/>
                  <w:szCs w:val="21"/>
                </w:rPr>
                <w:t>公司发生的日常性关联交易</w:t>
              </w:r>
              <w:r w:rsidR="00AB197E">
                <w:rPr>
                  <w:rFonts w:ascii="宋体" w:hAnsi="宋体" w:hint="eastAsia"/>
                  <w:bCs w:val="0"/>
                  <w:color w:val="000000" w:themeColor="text1"/>
                  <w:szCs w:val="21"/>
                </w:rPr>
                <w:t>情况</w:t>
              </w:r>
            </w:sdtContent>
          </w:sdt>
        </w:p>
        <w:sdt>
          <w:sdtPr>
            <w:rPr>
              <w:rFonts w:ascii="宋体" w:hAnsi="宋体" w:hint="eastAsia"/>
            </w:rPr>
            <w:tag w:val="_PLD_6649f3630c4e4673bb8e2b027499dbf9"/>
            <w:id w:val="1753779713"/>
            <w:lock w:val="sdtContentLocked"/>
            <w:placeholder>
              <w:docPart w:val="GBC22222222222222222222222222222"/>
            </w:placeholder>
          </w:sdtPr>
          <w:sdtContent>
            <w:p w:rsidR="00AB197E" w:rsidRDefault="00AB197E">
              <w:pPr>
                <w:ind w:left="6300" w:firstLine="420"/>
                <w:jc w:val="right"/>
                <w:rPr>
                  <w:rFonts w:ascii="宋体" w:hAnsi="宋体"/>
                </w:rPr>
              </w:pPr>
              <w:r>
                <w:rPr>
                  <w:rFonts w:ascii="宋体" w:hAnsi="宋体" w:hint="eastAsia"/>
                </w:rPr>
                <w:t>单位：元</w:t>
              </w:r>
            </w:p>
          </w:sdtContent>
        </w:sdt>
        <w:tbl>
          <w:tblPr>
            <w:tblStyle w:val="gbc3"/>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000"/>
          </w:tblPr>
          <w:tblGrid>
            <w:gridCol w:w="6303"/>
            <w:gridCol w:w="1681"/>
            <w:gridCol w:w="1679"/>
          </w:tblGrid>
          <w:tr w:rsidR="00AB197E" w:rsidTr="00AB197E">
            <w:trPr>
              <w:trHeight w:val="268"/>
            </w:trPr>
            <w:sdt>
              <w:sdtPr>
                <w:rPr>
                  <w:rFonts w:ascii="宋体" w:hAnsi="宋体"/>
                </w:rPr>
                <w:alias w:val=""/>
                <w:tag w:val="_PLD_c88a8ce2c2ad4ee29935a553d7b93941"/>
                <w:id w:val="527070652"/>
                <w:lock w:val="sdtContentLocked"/>
              </w:sdtPr>
              <w:sdtContent>
                <w:tc>
                  <w:tcPr>
                    <w:tcW w:w="3261" w:type="pct"/>
                    <w:shd w:val="pct15" w:color="auto" w:fill="auto"/>
                    <w:vAlign w:val="center"/>
                  </w:tcPr>
                  <w:p w:rsidR="00AB197E" w:rsidRDefault="00AB197E">
                    <w:pPr>
                      <w:jc w:val="center"/>
                      <w:rPr>
                        <w:rFonts w:ascii="宋体" w:hAnsi="宋体"/>
                        <w:b/>
                        <w:color w:val="000000" w:themeColor="text1"/>
                      </w:rPr>
                    </w:pPr>
                    <w:r>
                      <w:rPr>
                        <w:rFonts w:ascii="宋体" w:hAnsi="宋体" w:hint="eastAsia"/>
                        <w:b/>
                        <w:color w:val="000000" w:themeColor="text1"/>
                      </w:rPr>
                      <w:t>具体事项类型</w:t>
                    </w:r>
                  </w:p>
                </w:tc>
              </w:sdtContent>
            </w:sdt>
            <w:sdt>
              <w:sdtPr>
                <w:rPr>
                  <w:rFonts w:ascii="宋体" w:hAnsi="宋体"/>
                </w:rPr>
                <w:alias w:val=""/>
                <w:tag w:val="_PLD_a0ac3b1f73434ceaaf066f3c9effadcd"/>
                <w:id w:val="338829682"/>
                <w:lock w:val="sdtContentLocked"/>
              </w:sdtPr>
              <w:sdtContent>
                <w:tc>
                  <w:tcPr>
                    <w:tcW w:w="870" w:type="pct"/>
                    <w:shd w:val="pct15" w:color="auto" w:fill="auto"/>
                    <w:vAlign w:val="center"/>
                  </w:tcPr>
                  <w:p w:rsidR="00AB197E" w:rsidRDefault="00AB197E">
                    <w:pPr>
                      <w:jc w:val="center"/>
                      <w:rPr>
                        <w:rFonts w:ascii="宋体" w:hAnsi="宋体"/>
                        <w:b/>
                        <w:color w:val="000000" w:themeColor="text1"/>
                      </w:rPr>
                    </w:pPr>
                    <w:r>
                      <w:rPr>
                        <w:rFonts w:ascii="宋体" w:hAnsi="宋体" w:hint="eastAsia"/>
                        <w:b/>
                        <w:color w:val="000000" w:themeColor="text1"/>
                      </w:rPr>
                      <w:t>预计金额</w:t>
                    </w:r>
                  </w:p>
                </w:tc>
              </w:sdtContent>
            </w:sdt>
            <w:sdt>
              <w:sdtPr>
                <w:rPr>
                  <w:rFonts w:ascii="宋体" w:hAnsi="宋体"/>
                </w:rPr>
                <w:alias w:val=""/>
                <w:tag w:val="_PLD_aa89feda6ee14e7eab0c77d27d9411b4"/>
                <w:id w:val="1477955674"/>
                <w:lock w:val="sdtContentLocked"/>
              </w:sdtPr>
              <w:sdtContent>
                <w:tc>
                  <w:tcPr>
                    <w:tcW w:w="869" w:type="pct"/>
                    <w:shd w:val="pct15" w:color="auto" w:fill="auto"/>
                    <w:vAlign w:val="center"/>
                  </w:tcPr>
                  <w:p w:rsidR="00AB197E" w:rsidRDefault="00AB197E">
                    <w:pPr>
                      <w:jc w:val="center"/>
                      <w:rPr>
                        <w:rFonts w:ascii="宋体" w:hAnsi="宋体"/>
                        <w:b/>
                        <w:color w:val="000000" w:themeColor="text1"/>
                      </w:rPr>
                    </w:pPr>
                    <w:r>
                      <w:rPr>
                        <w:rFonts w:ascii="宋体" w:hAnsi="宋体" w:hint="eastAsia"/>
                        <w:b/>
                        <w:color w:val="000000" w:themeColor="text1"/>
                      </w:rPr>
                      <w:t>发生金额</w:t>
                    </w:r>
                  </w:p>
                </w:tc>
              </w:sdtContent>
            </w:sdt>
          </w:tr>
          <w:tr w:rsidR="00AB197E" w:rsidTr="00AB197E">
            <w:trPr>
              <w:trHeight w:val="285"/>
            </w:trPr>
            <w:tc>
              <w:tcPr>
                <w:tcW w:w="3261" w:type="pct"/>
              </w:tcPr>
              <w:p w:rsidR="00AB197E" w:rsidRDefault="00AB197E">
                <w:pPr>
                  <w:rPr>
                    <w:rFonts w:ascii="宋体" w:hAnsi="宋体"/>
                    <w:color w:val="000000" w:themeColor="text1"/>
                  </w:rPr>
                </w:pPr>
                <w:r>
                  <w:rPr>
                    <w:rFonts w:ascii="宋体" w:hAnsi="宋体" w:hint="eastAsia"/>
                    <w:color w:val="000000" w:themeColor="text1"/>
                  </w:rPr>
                  <w:t>1．</w:t>
                </w:r>
                <w:sdt>
                  <w:sdtPr>
                    <w:rPr>
                      <w:rFonts w:ascii="宋体" w:hAnsi="宋体"/>
                    </w:rPr>
                    <w:alias w:val=""/>
                    <w:tag w:val="_PLD_c7d5e21516094b7eb1ffa69eeba81893"/>
                    <w:id w:val="1830939882"/>
                    <w:lock w:val="sdtContentLocked"/>
                  </w:sdtPr>
                  <w:sdtContent>
                    <w:r>
                      <w:rPr>
                        <w:rFonts w:ascii="宋体" w:hAnsi="宋体" w:hint="eastAsia"/>
                        <w:color w:val="000000" w:themeColor="text1"/>
                      </w:rPr>
                      <w:t>购买原材料、燃料</w:t>
                    </w:r>
                    <w:r>
                      <w:rPr>
                        <w:rFonts w:ascii="宋体" w:hAnsi="宋体"/>
                        <w:color w:val="000000" w:themeColor="text1"/>
                      </w:rPr>
                      <w:t>、动力</w:t>
                    </w:r>
                    <w:r>
                      <w:rPr>
                        <w:rFonts w:ascii="宋体" w:hAnsi="宋体" w:hint="eastAsia"/>
                        <w:color w:val="000000" w:themeColor="text1"/>
                      </w:rPr>
                      <w:t>,接受劳务</w:t>
                    </w:r>
                  </w:sdtContent>
                </w:sdt>
              </w:p>
            </w:tc>
            <w:tc>
              <w:tcPr>
                <w:tcW w:w="870" w:type="pct"/>
              </w:tcPr>
              <w:p w:rsidR="00AB197E" w:rsidRPr="00BC7A78" w:rsidRDefault="00AB197E">
                <w:pPr>
                  <w:jc w:val="right"/>
                  <w:rPr>
                    <w:rFonts w:asciiTheme="minorEastAsia" w:hAnsiTheme="minorEastAsia"/>
                  </w:rPr>
                </w:pPr>
                <w:r w:rsidRPr="00BC7A78">
                  <w:rPr>
                    <w:rFonts w:asciiTheme="minorEastAsia" w:hAnsiTheme="minorEastAsia"/>
                    <w:color w:val="000000"/>
                  </w:rPr>
                  <w:t>9,452,310.68</w:t>
                </w:r>
              </w:p>
            </w:tc>
            <w:tc>
              <w:tcPr>
                <w:tcW w:w="869" w:type="pct"/>
              </w:tcPr>
              <w:p w:rsidR="00AB197E" w:rsidRPr="00BC7A78" w:rsidRDefault="00AB197E" w:rsidP="00AB197E">
                <w:pPr>
                  <w:widowControl/>
                  <w:jc w:val="right"/>
                  <w:rPr>
                    <w:rFonts w:asciiTheme="minorEastAsia" w:hAnsiTheme="minorEastAsia"/>
                    <w:color w:val="000000"/>
                  </w:rPr>
                </w:pPr>
                <w:r>
                  <w:rPr>
                    <w:rFonts w:asciiTheme="minorEastAsia" w:hAnsiTheme="minorEastAsia"/>
                    <w:color w:val="000000"/>
                  </w:rPr>
                  <w:t>1,675,285.31</w:t>
                </w:r>
              </w:p>
            </w:tc>
          </w:tr>
          <w:tr w:rsidR="00AB197E" w:rsidTr="00AB197E">
            <w:trPr>
              <w:trHeight w:val="285"/>
            </w:trPr>
            <w:tc>
              <w:tcPr>
                <w:tcW w:w="3261" w:type="pct"/>
              </w:tcPr>
              <w:p w:rsidR="00AB197E" w:rsidRPr="00AB197E" w:rsidRDefault="00AB197E" w:rsidP="00AB197E">
                <w:pPr>
                  <w:pStyle w:val="afffffffffff2"/>
                </w:pPr>
                <w:r w:rsidRPr="00AB197E">
                  <w:rPr>
                    <w:rFonts w:ascii="宋体" w:hAnsi="宋体" w:hint="eastAsia"/>
                  </w:rPr>
                  <w:t>向关联人浙江新光饰品股份有限公司采购原材料</w:t>
                </w:r>
              </w:p>
            </w:tc>
            <w:tc>
              <w:tcPr>
                <w:tcW w:w="870" w:type="pct"/>
              </w:tcPr>
              <w:p w:rsidR="00AB197E" w:rsidRPr="00AE6392" w:rsidRDefault="00AB197E" w:rsidP="00AB197E">
                <w:pPr>
                  <w:jc w:val="right"/>
                  <w:rPr>
                    <w:rFonts w:asciiTheme="minorEastAsia" w:hAnsiTheme="minorEastAsia"/>
                  </w:rPr>
                </w:pPr>
                <w:r w:rsidRPr="00AE6392">
                  <w:rPr>
                    <w:rFonts w:asciiTheme="minorEastAsia" w:hAnsiTheme="minorEastAsia"/>
                  </w:rPr>
                  <w:t>10,000.00</w:t>
                </w:r>
              </w:p>
            </w:tc>
            <w:tc>
              <w:tcPr>
                <w:tcW w:w="869" w:type="pct"/>
              </w:tcPr>
              <w:p w:rsidR="00AB197E" w:rsidRPr="00AB197E" w:rsidRDefault="00AB197E" w:rsidP="00AB197E">
                <w:pPr>
                  <w:jc w:val="right"/>
                </w:pPr>
                <w:r w:rsidRPr="00AB197E">
                  <w:rPr>
                    <w:rFonts w:ascii="宋体" w:hAnsi="宋体" w:hint="eastAsia"/>
                  </w:rPr>
                  <w:t>3,292.00</w:t>
                </w:r>
              </w:p>
            </w:tc>
          </w:tr>
          <w:tr w:rsidR="00AB197E" w:rsidTr="00AB197E">
            <w:trPr>
              <w:trHeight w:val="324"/>
            </w:trPr>
            <w:tc>
              <w:tcPr>
                <w:tcW w:w="3261" w:type="pct"/>
              </w:tcPr>
              <w:p w:rsidR="00AB197E" w:rsidRPr="00AB197E" w:rsidRDefault="00AB197E">
                <w:pPr>
                  <w:pStyle w:val="afffffffffff2"/>
                </w:pPr>
                <w:r w:rsidRPr="00AB197E">
                  <w:rPr>
                    <w:rFonts w:ascii="宋体" w:hAnsi="宋体" w:hint="eastAsia"/>
                  </w:rPr>
                  <w:t>接受浙江新光物业服务有限公司提供的物业服务及电费</w:t>
                </w:r>
              </w:p>
            </w:tc>
            <w:tc>
              <w:tcPr>
                <w:tcW w:w="870" w:type="pct"/>
              </w:tcPr>
              <w:p w:rsidR="00AB197E" w:rsidRPr="00AB197E" w:rsidRDefault="00AB197E" w:rsidP="00AB197E">
                <w:pPr>
                  <w:jc w:val="right"/>
                </w:pPr>
                <w:r w:rsidRPr="00AE6392">
                  <w:rPr>
                    <w:rFonts w:ascii="宋体" w:hAnsi="宋体" w:hint="eastAsia"/>
                  </w:rPr>
                  <w:t>7,493,000.00</w:t>
                </w:r>
              </w:p>
            </w:tc>
            <w:tc>
              <w:tcPr>
                <w:tcW w:w="869" w:type="pct"/>
              </w:tcPr>
              <w:p w:rsidR="00AB197E" w:rsidRPr="00AB197E" w:rsidRDefault="00AB197E" w:rsidP="00AB197E">
                <w:pPr>
                  <w:jc w:val="right"/>
                </w:pPr>
                <w:r>
                  <w:rPr>
                    <w:rFonts w:ascii="宋体" w:hAnsi="宋体" w:hint="eastAsia"/>
                  </w:rPr>
                  <w:t>903,525.3</w:t>
                </w:r>
                <w:r>
                  <w:rPr>
                    <w:rFonts w:ascii="宋体" w:hAnsi="宋体"/>
                  </w:rPr>
                  <w:t>8</w:t>
                </w:r>
              </w:p>
            </w:tc>
          </w:tr>
          <w:tr w:rsidR="00AB197E" w:rsidTr="00AB197E">
            <w:trPr>
              <w:trHeight w:val="324"/>
            </w:trPr>
            <w:tc>
              <w:tcPr>
                <w:tcW w:w="3261" w:type="pct"/>
              </w:tcPr>
              <w:p w:rsidR="00AB197E" w:rsidRPr="00AB197E" w:rsidRDefault="00AB197E">
                <w:pPr>
                  <w:pStyle w:val="afffffffffff2"/>
                </w:pPr>
                <w:r w:rsidRPr="00AB197E">
                  <w:rPr>
                    <w:rFonts w:ascii="宋体" w:hAnsi="宋体" w:hint="eastAsia"/>
                  </w:rPr>
                  <w:t>接受浙江新光饰品股份有限公司提供的租赁及水电费</w:t>
                </w:r>
              </w:p>
            </w:tc>
            <w:tc>
              <w:tcPr>
                <w:tcW w:w="870" w:type="pct"/>
              </w:tcPr>
              <w:p w:rsidR="00AB197E" w:rsidRPr="00AE6392" w:rsidRDefault="00AB197E" w:rsidP="00AB197E">
                <w:pPr>
                  <w:jc w:val="right"/>
                  <w:rPr>
                    <w:rFonts w:ascii="宋体" w:hAnsi="宋体"/>
                  </w:rPr>
                </w:pPr>
                <w:r>
                  <w:rPr>
                    <w:rFonts w:ascii="宋体" w:hAnsi="宋体" w:hint="eastAsia"/>
                  </w:rPr>
                  <w:t>1</w:t>
                </w:r>
                <w:r>
                  <w:rPr>
                    <w:rFonts w:ascii="宋体" w:hAnsi="宋体"/>
                  </w:rPr>
                  <w:t>,</w:t>
                </w:r>
                <w:r w:rsidRPr="00AE6392">
                  <w:rPr>
                    <w:rFonts w:ascii="宋体" w:hAnsi="宋体"/>
                  </w:rPr>
                  <w:t>779</w:t>
                </w:r>
                <w:r>
                  <w:rPr>
                    <w:rFonts w:ascii="宋体" w:hAnsi="宋体"/>
                  </w:rPr>
                  <w:t>,</w:t>
                </w:r>
                <w:r w:rsidRPr="00AE6392">
                  <w:rPr>
                    <w:rFonts w:ascii="宋体" w:hAnsi="宋体"/>
                  </w:rPr>
                  <w:t>310.68</w:t>
                </w:r>
              </w:p>
            </w:tc>
            <w:tc>
              <w:tcPr>
                <w:tcW w:w="869" w:type="pct"/>
              </w:tcPr>
              <w:p w:rsidR="00AB197E" w:rsidRPr="007E11E5" w:rsidRDefault="00AB197E" w:rsidP="007E11E5">
                <w:pPr>
                  <w:jc w:val="right"/>
                </w:pPr>
                <w:r w:rsidRPr="00AE6392">
                  <w:rPr>
                    <w:rFonts w:ascii="宋体" w:hAnsi="宋体" w:hint="eastAsia"/>
                  </w:rPr>
                  <w:t>768,467.93</w:t>
                </w:r>
              </w:p>
            </w:tc>
          </w:tr>
          <w:tr w:rsidR="00AB197E" w:rsidTr="00AB197E">
            <w:trPr>
              <w:trHeight w:val="324"/>
            </w:trPr>
            <w:tc>
              <w:tcPr>
                <w:tcW w:w="3261" w:type="pct"/>
              </w:tcPr>
              <w:p w:rsidR="00AB197E" w:rsidRDefault="00AB197E">
                <w:pPr>
                  <w:rPr>
                    <w:rFonts w:ascii="宋体" w:hAnsi="宋体"/>
                    <w:color w:val="000000" w:themeColor="text1"/>
                  </w:rPr>
                </w:pPr>
                <w:r>
                  <w:rPr>
                    <w:rFonts w:ascii="宋体" w:hAnsi="宋体" w:hint="eastAsia"/>
                    <w:color w:val="000000" w:themeColor="text1"/>
                  </w:rPr>
                  <w:t>2．</w:t>
                </w:r>
                <w:sdt>
                  <w:sdtPr>
                    <w:rPr>
                      <w:rFonts w:ascii="宋体" w:hAnsi="宋体"/>
                    </w:rPr>
                    <w:alias w:val=""/>
                    <w:tag w:val="_PLD_5e5e229141784c8eac7bbbe835f787c5"/>
                    <w:id w:val="787559013"/>
                    <w:lock w:val="sdtContentLocked"/>
                  </w:sdtPr>
                  <w:sdtContent>
                    <w:r>
                      <w:rPr>
                        <w:rFonts w:ascii="宋体" w:hAnsi="宋体" w:hint="eastAsia"/>
                        <w:color w:val="000000" w:themeColor="text1"/>
                      </w:rPr>
                      <w:t>销售产品、商品，提供劳务</w:t>
                    </w:r>
                  </w:sdtContent>
                </w:sdt>
              </w:p>
            </w:tc>
            <w:tc>
              <w:tcPr>
                <w:tcW w:w="870" w:type="pct"/>
              </w:tcPr>
              <w:p w:rsidR="00AB197E" w:rsidRPr="00BC7A78" w:rsidRDefault="00AB197E">
                <w:pPr>
                  <w:jc w:val="right"/>
                  <w:rPr>
                    <w:rFonts w:asciiTheme="minorEastAsia" w:hAnsiTheme="minorEastAsia"/>
                  </w:rPr>
                </w:pPr>
                <w:r w:rsidRPr="00BC7A78">
                  <w:rPr>
                    <w:rFonts w:asciiTheme="minorEastAsia" w:hAnsiTheme="minorEastAsia"/>
                    <w:color w:val="000000"/>
                  </w:rPr>
                  <w:t>1,891,679.47</w:t>
                </w:r>
              </w:p>
            </w:tc>
            <w:tc>
              <w:tcPr>
                <w:tcW w:w="869" w:type="pct"/>
              </w:tcPr>
              <w:p w:rsidR="00AB197E" w:rsidRPr="00BC7A78" w:rsidRDefault="00AB197E" w:rsidP="00AB197E">
                <w:pPr>
                  <w:jc w:val="right"/>
                  <w:rPr>
                    <w:rFonts w:asciiTheme="minorEastAsia" w:hAnsiTheme="minorEastAsia"/>
                  </w:rPr>
                </w:pPr>
                <w:r>
                  <w:rPr>
                    <w:rFonts w:asciiTheme="minorEastAsia" w:hAnsiTheme="minorEastAsia"/>
                    <w:color w:val="000000"/>
                  </w:rPr>
                  <w:t>994,910.68</w:t>
                </w:r>
              </w:p>
            </w:tc>
          </w:tr>
          <w:tr w:rsidR="00AB197E" w:rsidTr="00AB197E">
            <w:trPr>
              <w:trHeight w:val="324"/>
            </w:trPr>
            <w:tc>
              <w:tcPr>
                <w:tcW w:w="3261" w:type="pct"/>
              </w:tcPr>
              <w:p w:rsidR="00AB197E" w:rsidRPr="007E11E5" w:rsidRDefault="007E11E5">
                <w:pPr>
                  <w:pStyle w:val="afffffffffff2"/>
                  <w:rPr>
                    <w:szCs w:val="21"/>
                  </w:rPr>
                </w:pPr>
                <w:r>
                  <w:rPr>
                    <w:rFonts w:ascii="宋体" w:hAnsi="宋体" w:hint="eastAsia"/>
                    <w:szCs w:val="21"/>
                  </w:rPr>
                  <w:t>向</w:t>
                </w:r>
                <w:r w:rsidR="00AB197E" w:rsidRPr="007E11E5">
                  <w:rPr>
                    <w:rFonts w:ascii="宋体" w:hAnsi="宋体" w:hint="eastAsia"/>
                    <w:szCs w:val="21"/>
                  </w:rPr>
                  <w:t>浙江新光物业服务有限公司提供绿化养护、水电费</w:t>
                </w:r>
              </w:p>
            </w:tc>
            <w:tc>
              <w:tcPr>
                <w:tcW w:w="870" w:type="pct"/>
              </w:tcPr>
              <w:p w:rsidR="00AB197E" w:rsidRPr="00AE6392" w:rsidRDefault="00AB197E">
                <w:pPr>
                  <w:jc w:val="right"/>
                  <w:rPr>
                    <w:rFonts w:ascii="宋体" w:hAnsi="宋体"/>
                  </w:rPr>
                </w:pPr>
                <w:r w:rsidRPr="00AE6392">
                  <w:rPr>
                    <w:rFonts w:ascii="宋体" w:hAnsi="宋体" w:hint="eastAsia"/>
                  </w:rPr>
                  <w:t>1</w:t>
                </w:r>
                <w:r w:rsidR="007E11E5">
                  <w:rPr>
                    <w:rFonts w:ascii="宋体" w:hAnsi="宋体" w:hint="eastAsia"/>
                  </w:rPr>
                  <w:t>,</w:t>
                </w:r>
                <w:r w:rsidRPr="00AE6392">
                  <w:rPr>
                    <w:rFonts w:ascii="宋体" w:hAnsi="宋体"/>
                  </w:rPr>
                  <w:t>733</w:t>
                </w:r>
                <w:r w:rsidR="007E11E5">
                  <w:rPr>
                    <w:rFonts w:ascii="宋体" w:hAnsi="宋体" w:hint="eastAsia"/>
                  </w:rPr>
                  <w:t>,</w:t>
                </w:r>
                <w:r w:rsidRPr="00AE6392">
                  <w:rPr>
                    <w:rFonts w:ascii="宋体" w:hAnsi="宋体"/>
                  </w:rPr>
                  <w:t>655.66</w:t>
                </w:r>
              </w:p>
            </w:tc>
            <w:tc>
              <w:tcPr>
                <w:tcW w:w="869" w:type="pct"/>
              </w:tcPr>
              <w:p w:rsidR="00AB197E" w:rsidRPr="007E11E5" w:rsidRDefault="00AB197E" w:rsidP="007E11E5">
                <w:pPr>
                  <w:jc w:val="right"/>
                </w:pPr>
                <w:r w:rsidRPr="00AE6392">
                  <w:rPr>
                    <w:rFonts w:ascii="宋体" w:hAnsi="宋体" w:hint="eastAsia"/>
                  </w:rPr>
                  <w:t>866,827.80</w:t>
                </w:r>
              </w:p>
            </w:tc>
          </w:tr>
          <w:tr w:rsidR="00AB197E" w:rsidTr="00AB197E">
            <w:trPr>
              <w:trHeight w:val="324"/>
            </w:trPr>
            <w:tc>
              <w:tcPr>
                <w:tcW w:w="3261" w:type="pct"/>
              </w:tcPr>
              <w:p w:rsidR="00AB197E" w:rsidRPr="007E11E5" w:rsidRDefault="00AB197E">
                <w:pPr>
                  <w:pStyle w:val="afffffffffff2"/>
                  <w:rPr>
                    <w:szCs w:val="21"/>
                  </w:rPr>
                </w:pPr>
                <w:r w:rsidRPr="007E11E5">
                  <w:rPr>
                    <w:rFonts w:ascii="宋体" w:hAnsi="宋体" w:hint="eastAsia"/>
                    <w:szCs w:val="21"/>
                  </w:rPr>
                  <w:t>向关联人虞方定提供租赁</w:t>
                </w:r>
              </w:p>
            </w:tc>
            <w:tc>
              <w:tcPr>
                <w:tcW w:w="870" w:type="pct"/>
              </w:tcPr>
              <w:p w:rsidR="00AB197E" w:rsidRPr="007E11E5" w:rsidRDefault="00AB197E" w:rsidP="007E11E5">
                <w:pPr>
                  <w:jc w:val="right"/>
                </w:pPr>
                <w:r w:rsidRPr="00AE6392">
                  <w:rPr>
                    <w:rFonts w:ascii="宋体" w:hAnsi="宋体" w:hint="eastAsia"/>
                  </w:rPr>
                  <w:t>98,023.81</w:t>
                </w:r>
              </w:p>
            </w:tc>
            <w:tc>
              <w:tcPr>
                <w:tcW w:w="869" w:type="pct"/>
              </w:tcPr>
              <w:p w:rsidR="00AB197E" w:rsidRPr="007E11E5" w:rsidRDefault="00AB197E" w:rsidP="007E11E5">
                <w:pPr>
                  <w:jc w:val="right"/>
                </w:pPr>
                <w:r w:rsidRPr="00AE6392">
                  <w:rPr>
                    <w:rFonts w:ascii="宋体" w:hAnsi="宋体" w:hint="eastAsia"/>
                  </w:rPr>
                  <w:t>98,0</w:t>
                </w:r>
                <w:r>
                  <w:rPr>
                    <w:rFonts w:ascii="宋体" w:hAnsi="宋体"/>
                  </w:rPr>
                  <w:t>82.88</w:t>
                </w:r>
              </w:p>
            </w:tc>
          </w:tr>
          <w:tr w:rsidR="00AB197E" w:rsidTr="00AB197E">
            <w:trPr>
              <w:trHeight w:val="324"/>
            </w:trPr>
            <w:tc>
              <w:tcPr>
                <w:tcW w:w="3261" w:type="pct"/>
              </w:tcPr>
              <w:p w:rsidR="00AB197E" w:rsidRPr="007E11E5" w:rsidRDefault="00AB197E">
                <w:pPr>
                  <w:pStyle w:val="afffffffffff2"/>
                  <w:rPr>
                    <w:szCs w:val="21"/>
                  </w:rPr>
                </w:pPr>
                <w:r w:rsidRPr="007E11E5">
                  <w:rPr>
                    <w:rFonts w:ascii="宋体" w:hAnsi="宋体" w:hint="eastAsia"/>
                    <w:szCs w:val="21"/>
                  </w:rPr>
                  <w:t>向关联人浙江新光饰品股份有限公司提供租赁</w:t>
                </w:r>
              </w:p>
            </w:tc>
            <w:tc>
              <w:tcPr>
                <w:tcW w:w="870" w:type="pct"/>
              </w:tcPr>
              <w:p w:rsidR="00AB197E" w:rsidRPr="00AE6392" w:rsidRDefault="00AB197E">
                <w:pPr>
                  <w:jc w:val="right"/>
                  <w:rPr>
                    <w:rFonts w:ascii="宋体" w:hAnsi="宋体"/>
                  </w:rPr>
                </w:pPr>
                <w:r>
                  <w:rPr>
                    <w:rFonts w:ascii="宋体" w:hAnsi="宋体"/>
                  </w:rPr>
                  <w:t>6</w:t>
                </w:r>
                <w:r w:rsidRPr="00AE6392">
                  <w:rPr>
                    <w:rFonts w:ascii="宋体" w:hAnsi="宋体"/>
                  </w:rPr>
                  <w:t>0,000</w:t>
                </w:r>
                <w:r>
                  <w:rPr>
                    <w:rFonts w:ascii="宋体" w:hAnsi="宋体"/>
                  </w:rPr>
                  <w:t>.00</w:t>
                </w:r>
              </w:p>
            </w:tc>
            <w:tc>
              <w:tcPr>
                <w:tcW w:w="869" w:type="pct"/>
              </w:tcPr>
              <w:p w:rsidR="00AB197E" w:rsidRPr="007E11E5" w:rsidRDefault="00AB197E" w:rsidP="007E11E5">
                <w:pPr>
                  <w:jc w:val="right"/>
                </w:pPr>
                <w:r w:rsidRPr="00AE6392">
                  <w:rPr>
                    <w:rFonts w:ascii="宋体" w:hAnsi="宋体" w:hint="eastAsia"/>
                  </w:rPr>
                  <w:t>30,000.00</w:t>
                </w:r>
              </w:p>
            </w:tc>
          </w:tr>
        </w:tbl>
        <w:p w:rsidR="00AB197E" w:rsidRDefault="007C4979">
          <w:pPr>
            <w:rPr>
              <w:rFonts w:ascii="宋体" w:hAnsi="宋体"/>
            </w:rPr>
          </w:pPr>
        </w:p>
      </w:sdtContent>
    </w:sdt>
    <w:p w:rsidR="00C6673F" w:rsidRDefault="007C4979">
      <w:pPr>
        <w:pStyle w:val="3"/>
        <w:numPr>
          <w:ilvl w:val="0"/>
          <w:numId w:val="6"/>
        </w:numPr>
        <w:spacing w:before="156" w:after="156"/>
        <w:rPr>
          <w:rFonts w:ascii="宋体" w:hAnsi="宋体"/>
          <w:bCs w:val="0"/>
          <w:color w:val="000000" w:themeColor="text1"/>
          <w:szCs w:val="21"/>
        </w:rPr>
      </w:pPr>
      <w:sdt>
        <w:sdtPr>
          <w:rPr>
            <w:rFonts w:ascii="宋体" w:hAnsi="宋体" w:hint="eastAsia"/>
            <w:b w:val="0"/>
            <w:bCs w:val="0"/>
            <w:color w:val="000000" w:themeColor="text1"/>
            <w:szCs w:val="21"/>
          </w:rPr>
          <w:tag w:val="_PLD_25fe960900324c96ba83e873afea6b67"/>
          <w:id w:val="337744145"/>
          <w:lock w:val="sdtLocked"/>
          <w:placeholder>
            <w:docPart w:val="GBC22222222222222222222222222222"/>
          </w:placeholder>
        </w:sdtPr>
        <w:sdtEndPr>
          <w:rPr>
            <w:b/>
          </w:rPr>
        </w:sdtEndPr>
        <w:sdtContent>
          <w:r w:rsidR="00C6673F">
            <w:rPr>
              <w:rFonts w:ascii="宋体" w:hAnsi="宋体" w:hint="eastAsia"/>
              <w:bCs w:val="0"/>
              <w:color w:val="000000" w:themeColor="text1"/>
              <w:szCs w:val="21"/>
            </w:rPr>
            <w:t>承诺事项的履行情况</w:t>
          </w:r>
        </w:sdtContent>
      </w:sdt>
    </w:p>
    <w:sdt>
      <w:sdtPr>
        <w:alias w:val="模块:承诺事项的履行情况表格"/>
        <w:tag w:val="_SEC_ab9d4966b0634daaababdb5b52cdd14e"/>
        <w:id w:val="-631089914"/>
        <w:lock w:val="sdtLocked"/>
        <w:placeholder>
          <w:docPart w:val="GBC22222222222222222222222222222"/>
        </w:placeholder>
      </w:sdtPr>
      <w:sdtEndPr>
        <w:rPr>
          <w:rFonts w:ascii="宋体" w:hAnsi="宋体"/>
        </w:rPr>
      </w:sdtEndPr>
      <w:sdtContent>
        <w:tbl>
          <w:tblPr>
            <w:tblStyle w:val="gbc2"/>
            <w:tblW w:w="5000" w:type="pct"/>
            <w:tblBorders>
              <w:top w:val="single" w:sz="4" w:space="0" w:color="5B9BD5"/>
              <w:left w:val="single" w:sz="4" w:space="0" w:color="5B9BD5"/>
              <w:bottom w:val="single" w:sz="4" w:space="0" w:color="5B9BD5"/>
              <w:right w:val="single" w:sz="4" w:space="0" w:color="5B9BD5"/>
              <w:insideH w:val="single" w:sz="4" w:space="0" w:color="5B9BD5"/>
              <w:insideV w:val="single" w:sz="4" w:space="0" w:color="5B9BD5"/>
            </w:tblBorders>
            <w:tblLook w:val="04A0"/>
          </w:tblPr>
          <w:tblGrid>
            <w:gridCol w:w="1632"/>
            <w:gridCol w:w="1633"/>
            <w:gridCol w:w="1504"/>
            <w:gridCol w:w="1531"/>
            <w:gridCol w:w="1606"/>
            <w:gridCol w:w="1757"/>
          </w:tblGrid>
          <w:tr w:rsidR="00C6673F" w:rsidTr="00C6673F">
            <w:tc>
              <w:tcPr>
                <w:tcW w:w="844" w:type="pct"/>
                <w:tcBorders>
                  <w:top w:val="single" w:sz="4" w:space="0" w:color="5B9BD5"/>
                  <w:left w:val="single" w:sz="4" w:space="0" w:color="5B9BD5"/>
                  <w:bottom w:val="single" w:sz="4" w:space="0" w:color="5B9BD5"/>
                  <w:right w:val="single" w:sz="4" w:space="0" w:color="5B9BD5"/>
                </w:tcBorders>
                <w:shd w:val="pct15" w:color="auto" w:fill="auto"/>
                <w:vAlign w:val="center"/>
              </w:tcPr>
              <w:p w:rsidR="00C6673F" w:rsidRDefault="007C4979" w:rsidP="00C6673F">
                <w:pPr>
                  <w:jc w:val="center"/>
                  <w:rPr>
                    <w:rFonts w:ascii="宋体" w:hAnsi="宋体"/>
                    <w:b/>
                    <w:color w:val="000000" w:themeColor="text1"/>
                  </w:rPr>
                </w:pPr>
                <w:sdt>
                  <w:sdtPr>
                    <w:rPr>
                      <w:rFonts w:ascii="宋体" w:hAnsi="宋体" w:hint="eastAsia"/>
                      <w:b/>
                      <w:color w:val="000000" w:themeColor="text1"/>
                    </w:rPr>
                    <w:alias w:val=""/>
                    <w:tag w:val="_PLD_cf569ad08d6241aba08e98f8d85f5d92"/>
                    <w:id w:val="-1800680703"/>
                    <w:lock w:val="sdtContentLocked"/>
                  </w:sdtPr>
                  <w:sdtContent>
                    <w:r w:rsidR="00C6673F">
                      <w:rPr>
                        <w:rFonts w:ascii="宋体" w:hAnsi="宋体" w:hint="eastAsia"/>
                        <w:b/>
                        <w:color w:val="000000" w:themeColor="text1"/>
                      </w:rPr>
                      <w:t>临时公告索引</w:t>
                    </w:r>
                  </w:sdtContent>
                </w:sdt>
              </w:p>
            </w:tc>
            <w:sdt>
              <w:sdtPr>
                <w:rPr>
                  <w:rFonts w:ascii="宋体" w:hAnsi="宋体" w:hint="eastAsia"/>
                  <w:b/>
                  <w:color w:val="000000" w:themeColor="text1"/>
                </w:rPr>
                <w:alias w:val=""/>
                <w:tag w:val="_PLD_c55946d87d0947edb40b6f2509711ad3"/>
                <w:id w:val="1138994062"/>
                <w:lock w:val="sdtContentLocked"/>
              </w:sdtPr>
              <w:sdtContent>
                <w:tc>
                  <w:tcPr>
                    <w:tcW w:w="844" w:type="pct"/>
                    <w:tcBorders>
                      <w:top w:val="single" w:sz="4" w:space="0" w:color="5B9BD5"/>
                      <w:left w:val="single" w:sz="4" w:space="0" w:color="5B9BD5"/>
                      <w:bottom w:val="single" w:sz="4" w:space="0" w:color="5B9BD5"/>
                      <w:right w:val="single" w:sz="4" w:space="0" w:color="5B9BD5"/>
                    </w:tcBorders>
                    <w:shd w:val="pct15" w:color="auto" w:fill="auto"/>
                    <w:vAlign w:val="center"/>
                    <w:hideMark/>
                  </w:tcPr>
                  <w:p w:rsidR="00C6673F" w:rsidRDefault="00C6673F" w:rsidP="00C6673F">
                    <w:pPr>
                      <w:jc w:val="center"/>
                      <w:rPr>
                        <w:rFonts w:ascii="宋体" w:hAnsi="宋体"/>
                        <w:b/>
                        <w:color w:val="000000" w:themeColor="text1"/>
                      </w:rPr>
                    </w:pPr>
                    <w:r>
                      <w:rPr>
                        <w:rFonts w:ascii="宋体" w:hAnsi="宋体" w:hint="eastAsia"/>
                        <w:b/>
                        <w:color w:val="000000" w:themeColor="text1"/>
                      </w:rPr>
                      <w:t>承诺主体</w:t>
                    </w:r>
                  </w:p>
                </w:tc>
              </w:sdtContent>
            </w:sdt>
            <w:sdt>
              <w:sdtPr>
                <w:rPr>
                  <w:rFonts w:ascii="宋体" w:hAnsi="宋体" w:hint="eastAsia"/>
                  <w:b/>
                  <w:color w:val="000000" w:themeColor="text1"/>
                </w:rPr>
                <w:alias w:val=""/>
                <w:tag w:val="_PLD_0909ecc234744b6c97bbaa1b83d3bcc3"/>
                <w:id w:val="-889495724"/>
                <w:lock w:val="sdtContentLocked"/>
              </w:sdtPr>
              <w:sdtContent>
                <w:tc>
                  <w:tcPr>
                    <w:tcW w:w="778" w:type="pct"/>
                    <w:tcBorders>
                      <w:top w:val="single" w:sz="4" w:space="0" w:color="5B9BD5"/>
                      <w:left w:val="single" w:sz="4" w:space="0" w:color="5B9BD5"/>
                      <w:bottom w:val="single" w:sz="4" w:space="0" w:color="5B9BD5"/>
                      <w:right w:val="single" w:sz="4" w:space="0" w:color="5B9BD5"/>
                    </w:tcBorders>
                    <w:shd w:val="pct15" w:color="auto" w:fill="auto"/>
                    <w:vAlign w:val="center"/>
                    <w:hideMark/>
                  </w:tcPr>
                  <w:p w:rsidR="00C6673F" w:rsidRDefault="00C6673F" w:rsidP="00C6673F">
                    <w:pPr>
                      <w:jc w:val="center"/>
                      <w:rPr>
                        <w:rFonts w:ascii="宋体" w:hAnsi="宋体"/>
                        <w:b/>
                        <w:color w:val="000000" w:themeColor="text1"/>
                      </w:rPr>
                    </w:pPr>
                    <w:r>
                      <w:rPr>
                        <w:rFonts w:ascii="宋体" w:hAnsi="宋体" w:hint="eastAsia"/>
                        <w:b/>
                        <w:color w:val="000000" w:themeColor="text1"/>
                      </w:rPr>
                      <w:t>承诺类型</w:t>
                    </w:r>
                  </w:p>
                </w:tc>
              </w:sdtContent>
            </w:sdt>
            <w:sdt>
              <w:sdtPr>
                <w:rPr>
                  <w:rFonts w:ascii="宋体" w:hAnsi="宋体" w:hint="eastAsia"/>
                  <w:b/>
                  <w:color w:val="000000" w:themeColor="text1"/>
                </w:rPr>
                <w:alias w:val=""/>
                <w:tag w:val="_PLD_7b530635d49e43f19a31b21a5500d0c0"/>
                <w:id w:val="1859387843"/>
                <w:lock w:val="sdtContentLocked"/>
              </w:sdtPr>
              <w:sdtContent>
                <w:tc>
                  <w:tcPr>
                    <w:tcW w:w="792" w:type="pct"/>
                    <w:tcBorders>
                      <w:top w:val="single" w:sz="4" w:space="0" w:color="5B9BD5"/>
                      <w:left w:val="single" w:sz="4" w:space="0" w:color="5B9BD5"/>
                      <w:bottom w:val="single" w:sz="4" w:space="0" w:color="5B9BD5"/>
                      <w:right w:val="single" w:sz="4" w:space="0" w:color="5B9BD5"/>
                    </w:tcBorders>
                    <w:shd w:val="pct15" w:color="auto" w:fill="auto"/>
                    <w:vAlign w:val="center"/>
                    <w:hideMark/>
                  </w:tcPr>
                  <w:p w:rsidR="00C6673F" w:rsidRDefault="00C6673F" w:rsidP="00C6673F">
                    <w:pPr>
                      <w:jc w:val="center"/>
                      <w:rPr>
                        <w:rFonts w:ascii="宋体" w:hAnsi="宋体"/>
                        <w:b/>
                        <w:color w:val="000000" w:themeColor="text1"/>
                      </w:rPr>
                    </w:pPr>
                    <w:r>
                      <w:rPr>
                        <w:rFonts w:ascii="宋体" w:hAnsi="宋体" w:hint="eastAsia"/>
                        <w:b/>
                        <w:color w:val="000000" w:themeColor="text1"/>
                      </w:rPr>
                      <w:t>承诺开始日期</w:t>
                    </w:r>
                  </w:p>
                </w:tc>
              </w:sdtContent>
            </w:sdt>
            <w:sdt>
              <w:sdtPr>
                <w:rPr>
                  <w:rFonts w:ascii="宋体" w:hAnsi="宋体" w:hint="eastAsia"/>
                  <w:b/>
                  <w:color w:val="000000" w:themeColor="text1"/>
                </w:rPr>
                <w:alias w:val=""/>
                <w:tag w:val="_PLD_edefc8b3036f484dbb8a4bce53b0a0fb"/>
                <w:id w:val="-536041059"/>
                <w:lock w:val="sdtContentLocked"/>
              </w:sdtPr>
              <w:sdtContent>
                <w:tc>
                  <w:tcPr>
                    <w:tcW w:w="831" w:type="pct"/>
                    <w:tcBorders>
                      <w:top w:val="single" w:sz="4" w:space="0" w:color="5B9BD5"/>
                      <w:left w:val="single" w:sz="4" w:space="0" w:color="5B9BD5"/>
                      <w:bottom w:val="single" w:sz="4" w:space="0" w:color="5B9BD5"/>
                      <w:right w:val="single" w:sz="4" w:space="0" w:color="5B9BD5"/>
                    </w:tcBorders>
                    <w:shd w:val="pct15" w:color="auto" w:fill="auto"/>
                    <w:vAlign w:val="center"/>
                    <w:hideMark/>
                  </w:tcPr>
                  <w:p w:rsidR="00C6673F" w:rsidRDefault="00C6673F" w:rsidP="00C6673F">
                    <w:pPr>
                      <w:jc w:val="center"/>
                      <w:rPr>
                        <w:rFonts w:ascii="宋体" w:hAnsi="宋体"/>
                        <w:b/>
                        <w:color w:val="000000" w:themeColor="text1"/>
                      </w:rPr>
                    </w:pPr>
                    <w:r>
                      <w:rPr>
                        <w:rFonts w:ascii="宋体" w:hAnsi="宋体" w:hint="eastAsia"/>
                        <w:b/>
                        <w:color w:val="000000" w:themeColor="text1"/>
                      </w:rPr>
                      <w:t>承诺结束日期</w:t>
                    </w:r>
                  </w:p>
                </w:tc>
              </w:sdtContent>
            </w:sdt>
            <w:sdt>
              <w:sdtPr>
                <w:rPr>
                  <w:rFonts w:ascii="宋体" w:hAnsi="宋体" w:hint="eastAsia"/>
                  <w:b/>
                  <w:color w:val="000000" w:themeColor="text1"/>
                </w:rPr>
                <w:alias w:val=""/>
                <w:tag w:val="_PLD_8d25d5f2708f436f849a36ec57d935a4"/>
                <w:id w:val="1587340959"/>
                <w:lock w:val="sdtContentLocked"/>
              </w:sdtPr>
              <w:sdtContent>
                <w:tc>
                  <w:tcPr>
                    <w:tcW w:w="908" w:type="pct"/>
                    <w:tcBorders>
                      <w:top w:val="single" w:sz="4" w:space="0" w:color="5B9BD5"/>
                      <w:left w:val="single" w:sz="4" w:space="0" w:color="5B9BD5"/>
                      <w:bottom w:val="single" w:sz="4" w:space="0" w:color="5B9BD5"/>
                      <w:right w:val="single" w:sz="4" w:space="0" w:color="5B9BD5"/>
                    </w:tcBorders>
                    <w:shd w:val="pct15" w:color="auto" w:fill="auto"/>
                    <w:vAlign w:val="center"/>
                    <w:hideMark/>
                  </w:tcPr>
                  <w:p w:rsidR="00C6673F" w:rsidRDefault="00C6673F" w:rsidP="00C6673F">
                    <w:pPr>
                      <w:jc w:val="center"/>
                      <w:rPr>
                        <w:rFonts w:ascii="宋体" w:hAnsi="宋体"/>
                        <w:b/>
                        <w:color w:val="000000" w:themeColor="text1"/>
                      </w:rPr>
                    </w:pPr>
                    <w:r>
                      <w:rPr>
                        <w:rFonts w:ascii="宋体" w:hAnsi="宋体" w:hint="eastAsia"/>
                        <w:b/>
                        <w:color w:val="000000" w:themeColor="text1"/>
                      </w:rPr>
                      <w:t>承诺履行情况</w:t>
                    </w:r>
                  </w:p>
                </w:tc>
              </w:sdtContent>
            </w:sdt>
          </w:tr>
          <w:sdt>
            <w:sdtPr>
              <w:rPr>
                <w:rFonts w:ascii="宋体" w:hAnsi="宋体"/>
                <w:color w:val="000000" w:themeColor="text1"/>
              </w:rPr>
              <w:tag w:val="_TUP_72ca770ce66e40e09b6c43fc340298c6"/>
              <w:id w:val="985288916"/>
              <w:lock w:val="sdtLocked"/>
            </w:sdtPr>
            <w:sdtContent>
              <w:tr w:rsidR="00C6673F" w:rsidTr="00C6673F">
                <w:tc>
                  <w:tcPr>
                    <w:tcW w:w="844" w:type="pct"/>
                    <w:tcBorders>
                      <w:top w:val="single" w:sz="4" w:space="0" w:color="5B9BD5"/>
                      <w:left w:val="single" w:sz="4" w:space="0" w:color="5B9BD5"/>
                      <w:bottom w:val="single" w:sz="4" w:space="0" w:color="5B9BD5"/>
                      <w:right w:val="single" w:sz="4" w:space="0" w:color="5B9BD5"/>
                    </w:tcBorders>
                  </w:tcPr>
                  <w:p w:rsidR="00C6673F" w:rsidRDefault="00C6673F" w:rsidP="00C6673F">
                    <w:pPr>
                      <w:rPr>
                        <w:rFonts w:ascii="宋体" w:hAnsi="宋体"/>
                      </w:rPr>
                    </w:pPr>
                    <w:r w:rsidRPr="0043256B">
                      <w:rPr>
                        <w:rFonts w:ascii="宋体" w:hAnsi="宋体" w:hint="eastAsia"/>
                        <w:color w:val="000000" w:themeColor="text1"/>
                      </w:rPr>
                      <w:t>巨潮资讯网《关于资产重组相关方承诺事项的公告》</w:t>
                    </w:r>
                  </w:p>
                </w:tc>
                <w:sdt>
                  <w:sdtPr>
                    <w:rPr>
                      <w:rFonts w:ascii="宋体" w:hAnsi="宋体"/>
                      <w:color w:val="000000" w:themeColor="text1"/>
                    </w:rPr>
                    <w:tag w:val="_GBC_127f53fef99c476b9f170f6e8e1150b2"/>
                    <w:id w:val="-968818578"/>
                    <w:lock w:val="sdtLocked"/>
                    <w:comboBox>
                      <w:listItem w:displayText="公司" w:value="公司"/>
                      <w:listItem w:displayText="实际控制人或控股股东" w:value="实际控制人或控股股东"/>
                      <w:listItem w:displayText="其他股东" w:value="其他股东"/>
                      <w:listItem w:displayText="董监高" w:value="董监高"/>
                      <w:listItem w:displayText="收购人" w:value="收购人"/>
                      <w:listItem w:displayText="重组交易方" w:value="重组交易方"/>
                      <w:listItem w:displayText="其他" w:value="其他"/>
                    </w:comboBox>
                  </w:sdtPr>
                  <w:sdtContent>
                    <w:tc>
                      <w:tcPr>
                        <w:tcW w:w="844" w:type="pct"/>
                        <w:tcBorders>
                          <w:top w:val="single" w:sz="4" w:space="0" w:color="5B9BD5"/>
                          <w:left w:val="single" w:sz="4" w:space="0" w:color="5B9BD5"/>
                          <w:bottom w:val="single" w:sz="4" w:space="0" w:color="5B9BD5"/>
                          <w:right w:val="single" w:sz="4" w:space="0" w:color="5B9BD5"/>
                        </w:tcBorders>
                      </w:tcPr>
                      <w:p w:rsidR="00C6673F" w:rsidRDefault="00C6673F" w:rsidP="00C6673F">
                        <w:pPr>
                          <w:rPr>
                            <w:rFonts w:ascii="宋体" w:hAnsi="宋体"/>
                            <w:color w:val="000000" w:themeColor="text1"/>
                          </w:rPr>
                        </w:pPr>
                        <w:r>
                          <w:rPr>
                            <w:rFonts w:ascii="宋体" w:hAnsi="宋体"/>
                            <w:color w:val="000000" w:themeColor="text1"/>
                          </w:rPr>
                          <w:t>实际控制人或控股股东</w:t>
                        </w:r>
                      </w:p>
                    </w:tc>
                  </w:sdtContent>
                </w:sdt>
                <w:sdt>
                  <w:sdtPr>
                    <w:rPr>
                      <w:rFonts w:ascii="宋体" w:hAnsi="宋体"/>
                      <w:color w:val="000000" w:themeColor="text1"/>
                    </w:rPr>
                    <w:tag w:val="_GBC_0a891b724c914b3fb6b01b337c77065d"/>
                    <w:id w:val="-1034724988"/>
                    <w:lock w:val="sdtLocked"/>
                    <w:comboBox>
                      <w:listItem w:displayText="同业竞争承诺" w:value="同业竞争承诺"/>
                      <w:listItem w:displayText="业绩补偿承诺" w:value="业绩补偿承诺"/>
                      <w:listItem w:displayText="募集资金使用承诺" w:value="募集资金使用承诺"/>
                      <w:listItem w:displayText="回购承诺" w:value="回购承诺"/>
                      <w:listItem w:displayText="限售承诺" w:value="限售承诺"/>
                      <w:listItem w:displayText="一致行动承诺" w:value="一致行动承诺"/>
                      <w:listItem w:displayText="股份增减持承诺" w:value="股份增减持承诺"/>
                      <w:listItem w:displayText="资金占用承诺" w:value="资金占用承诺"/>
                      <w:listItem w:displayText="分红承诺" w:value="分红承诺"/>
                      <w:listItem w:displayText="其他承诺（请自行填写）" w:value="其他承诺（请自行填写）"/>
                    </w:comboBox>
                  </w:sdtPr>
                  <w:sdtContent>
                    <w:tc>
                      <w:tcPr>
                        <w:tcW w:w="778" w:type="pct"/>
                        <w:tcBorders>
                          <w:top w:val="single" w:sz="4" w:space="0" w:color="5B9BD5"/>
                          <w:left w:val="single" w:sz="4" w:space="0" w:color="5B9BD5"/>
                          <w:bottom w:val="single" w:sz="4" w:space="0" w:color="5B9BD5"/>
                          <w:right w:val="single" w:sz="4" w:space="0" w:color="5B9BD5"/>
                        </w:tcBorders>
                      </w:tcPr>
                      <w:p w:rsidR="00C6673F" w:rsidRDefault="00C6673F" w:rsidP="00C6673F">
                        <w:pPr>
                          <w:rPr>
                            <w:rFonts w:ascii="宋体" w:hAnsi="宋体"/>
                            <w:color w:val="000000" w:themeColor="text1"/>
                          </w:rPr>
                        </w:pPr>
                        <w:r>
                          <w:rPr>
                            <w:rFonts w:ascii="宋体" w:hAnsi="宋体"/>
                            <w:color w:val="000000" w:themeColor="text1"/>
                          </w:rPr>
                          <w:t>业绩补偿承诺</w:t>
                        </w:r>
                      </w:p>
                    </w:tc>
                  </w:sdtContent>
                </w:sdt>
                <w:sdt>
                  <w:sdtPr>
                    <w:rPr>
                      <w:rFonts w:ascii="宋体" w:hAnsi="宋体"/>
                      <w:color w:val="000000" w:themeColor="text1"/>
                    </w:rPr>
                    <w:tag w:val="_GBC_57a8d9812809446b91c1dd86bfee6712"/>
                    <w:id w:val="2089038984"/>
                    <w:lock w:val="sdtLocked"/>
                    <w:date w:fullDate="2016-04-18T00:00:00Z">
                      <w:dateFormat w:val="yyyy'年'M'月'd'日'"/>
                      <w:lid w:val="zh-CN"/>
                      <w:storeMappedDataAs w:val="dateTime"/>
                      <w:calendar w:val="gregorian"/>
                    </w:date>
                  </w:sdtPr>
                  <w:sdtContent>
                    <w:tc>
                      <w:tcPr>
                        <w:tcW w:w="792" w:type="pct"/>
                        <w:tcBorders>
                          <w:top w:val="single" w:sz="4" w:space="0" w:color="5B9BD5"/>
                          <w:left w:val="single" w:sz="4" w:space="0" w:color="5B9BD5"/>
                          <w:bottom w:val="single" w:sz="4" w:space="0" w:color="5B9BD5"/>
                          <w:right w:val="single" w:sz="4" w:space="0" w:color="5B9BD5"/>
                        </w:tcBorders>
                      </w:tcPr>
                      <w:p w:rsidR="00C6673F" w:rsidRDefault="00C6673F" w:rsidP="00C6673F">
                        <w:pPr>
                          <w:rPr>
                            <w:rFonts w:ascii="宋体" w:hAnsi="宋体"/>
                            <w:color w:val="000000" w:themeColor="text1"/>
                          </w:rPr>
                        </w:pPr>
                        <w:r>
                          <w:rPr>
                            <w:rFonts w:ascii="宋体" w:hAnsi="宋体" w:hint="eastAsia"/>
                            <w:color w:val="000000" w:themeColor="text1"/>
                          </w:rPr>
                          <w:t>2016年4月18日</w:t>
                        </w:r>
                      </w:p>
                    </w:tc>
                  </w:sdtContent>
                </w:sdt>
                <w:sdt>
                  <w:sdtPr>
                    <w:rPr>
                      <w:rFonts w:ascii="宋体" w:hAnsi="宋体"/>
                      <w:color w:val="000000" w:themeColor="text1"/>
                    </w:rPr>
                    <w:tag w:val="_GBC_9c9f6812aae64749be19aad2fe19b16e"/>
                    <w:id w:val="-1675572265"/>
                    <w:lock w:val="sdtLocked"/>
                    <w:date>
                      <w:dateFormat w:val="yyyy'年'M'月'd'日'"/>
                      <w:lid w:val="zh-CN"/>
                      <w:storeMappedDataAs w:val="dateTime"/>
                      <w:calendar w:val="gregorian"/>
                    </w:date>
                  </w:sdtPr>
                  <w:sdtContent>
                    <w:tc>
                      <w:tcPr>
                        <w:tcW w:w="831" w:type="pct"/>
                        <w:tcBorders>
                          <w:top w:val="single" w:sz="4" w:space="0" w:color="5B9BD5"/>
                          <w:left w:val="single" w:sz="4" w:space="0" w:color="5B9BD5"/>
                          <w:bottom w:val="single" w:sz="4" w:space="0" w:color="5B9BD5"/>
                          <w:right w:val="single" w:sz="4" w:space="0" w:color="5B9BD5"/>
                        </w:tcBorders>
                      </w:tcPr>
                      <w:p w:rsidR="00C6673F" w:rsidRDefault="00B417B9" w:rsidP="00B417B9">
                        <w:pPr>
                          <w:rPr>
                            <w:rFonts w:ascii="宋体" w:hAnsi="宋体"/>
                            <w:color w:val="000000" w:themeColor="text1"/>
                          </w:rPr>
                        </w:pPr>
                        <w:r>
                          <w:rPr>
                            <w:rFonts w:ascii="宋体" w:hAnsi="宋体" w:hint="eastAsia"/>
                            <w:color w:val="000000" w:themeColor="text1"/>
                          </w:rPr>
                          <w:t>9999年12月31日</w:t>
                        </w:r>
                      </w:p>
                    </w:tc>
                  </w:sdtContent>
                </w:sdt>
                <w:sdt>
                  <w:sdtPr>
                    <w:rPr>
                      <w:rFonts w:ascii="宋体" w:hAnsi="宋体"/>
                      <w:color w:val="000000" w:themeColor="text1"/>
                    </w:rPr>
                    <w:tag w:val="_GBC_1173e4a04c0a4dc0b590b07674864636"/>
                    <w:id w:val="1762337064"/>
                    <w:lock w:val="sdtLocked"/>
                    <w:comboBox>
                      <w:listItem w:displayText="正在履行中" w:value="正在履行中"/>
                      <w:listItem w:displayText="已履行完毕" w:value="已履行完毕"/>
                      <w:listItem w:displayText="未履行" w:value="未履行"/>
                      <w:listItem w:displayText="变更或豁免" w:value="变更或豁免"/>
                    </w:comboBox>
                  </w:sdtPr>
                  <w:sdtContent>
                    <w:tc>
                      <w:tcPr>
                        <w:tcW w:w="908" w:type="pct"/>
                        <w:tcBorders>
                          <w:top w:val="single" w:sz="4" w:space="0" w:color="5B9BD5"/>
                          <w:left w:val="single" w:sz="4" w:space="0" w:color="5B9BD5"/>
                          <w:bottom w:val="single" w:sz="4" w:space="0" w:color="5B9BD5"/>
                          <w:right w:val="single" w:sz="4" w:space="0" w:color="5B9BD5"/>
                        </w:tcBorders>
                      </w:tcPr>
                      <w:p w:rsidR="00C6673F" w:rsidRDefault="00DB78B5" w:rsidP="00C6673F">
                        <w:pPr>
                          <w:rPr>
                            <w:rFonts w:ascii="宋体" w:hAnsi="宋体"/>
                            <w:color w:val="000000" w:themeColor="text1"/>
                          </w:rPr>
                        </w:pPr>
                        <w:r>
                          <w:rPr>
                            <w:rFonts w:ascii="宋体" w:hAnsi="宋体"/>
                            <w:color w:val="000000" w:themeColor="text1"/>
                          </w:rPr>
                          <w:t>正在履行中</w:t>
                        </w:r>
                      </w:p>
                    </w:tc>
                  </w:sdtContent>
                </w:sdt>
              </w:tr>
            </w:sdtContent>
          </w:sdt>
          <w:sdt>
            <w:sdtPr>
              <w:rPr>
                <w:rFonts w:ascii="宋体" w:hAnsi="宋体"/>
                <w:color w:val="000000" w:themeColor="text1"/>
              </w:rPr>
              <w:tag w:val="_TUP_72ca770ce66e40e09b6c43fc340298c6"/>
              <w:id w:val="844675441"/>
              <w:lock w:val="sdtLocked"/>
            </w:sdtPr>
            <w:sdtContent>
              <w:tr w:rsidR="00C6673F" w:rsidTr="00C6673F">
                <w:tc>
                  <w:tcPr>
                    <w:tcW w:w="844" w:type="pct"/>
                    <w:tcBorders>
                      <w:top w:val="single" w:sz="4" w:space="0" w:color="5B9BD5"/>
                      <w:left w:val="single" w:sz="4" w:space="0" w:color="5B9BD5"/>
                      <w:bottom w:val="single" w:sz="4" w:space="0" w:color="5B9BD5"/>
                      <w:right w:val="single" w:sz="4" w:space="0" w:color="5B9BD5"/>
                    </w:tcBorders>
                  </w:tcPr>
                  <w:p w:rsidR="00C6673F" w:rsidRDefault="00C6673F" w:rsidP="00C6673F">
                    <w:pPr>
                      <w:rPr>
                        <w:rFonts w:ascii="宋体" w:hAnsi="宋体"/>
                      </w:rPr>
                    </w:pPr>
                    <w:r w:rsidRPr="0043256B">
                      <w:rPr>
                        <w:rFonts w:ascii="宋体" w:hAnsi="宋体" w:hint="eastAsia"/>
                        <w:color w:val="000000" w:themeColor="text1"/>
                      </w:rPr>
                      <w:t>巨潮资讯网《关于资产重组相关方承诺事项的公告》</w:t>
                    </w:r>
                  </w:p>
                </w:tc>
                <w:sdt>
                  <w:sdtPr>
                    <w:rPr>
                      <w:rFonts w:ascii="宋体" w:hAnsi="宋体"/>
                      <w:color w:val="000000" w:themeColor="text1"/>
                    </w:rPr>
                    <w:tag w:val="_GBC_127f53fef99c476b9f170f6e8e1150b2"/>
                    <w:id w:val="834571140"/>
                    <w:lock w:val="sdtLocked"/>
                    <w:comboBox>
                      <w:listItem w:displayText="公司" w:value="公司"/>
                      <w:listItem w:displayText="实际控制人或控股股东" w:value="实际控制人或控股股东"/>
                      <w:listItem w:displayText="其他股东" w:value="其他股东"/>
                      <w:listItem w:displayText="董监高" w:value="董监高"/>
                      <w:listItem w:displayText="收购人" w:value="收购人"/>
                      <w:listItem w:displayText="重组交易方" w:value="重组交易方"/>
                      <w:listItem w:displayText="其他" w:value="其他"/>
                    </w:comboBox>
                  </w:sdtPr>
                  <w:sdtContent>
                    <w:tc>
                      <w:tcPr>
                        <w:tcW w:w="844" w:type="pct"/>
                        <w:tcBorders>
                          <w:top w:val="single" w:sz="4" w:space="0" w:color="5B9BD5"/>
                          <w:left w:val="single" w:sz="4" w:space="0" w:color="5B9BD5"/>
                          <w:bottom w:val="single" w:sz="4" w:space="0" w:color="5B9BD5"/>
                          <w:right w:val="single" w:sz="4" w:space="0" w:color="5B9BD5"/>
                        </w:tcBorders>
                      </w:tcPr>
                      <w:p w:rsidR="00C6673F" w:rsidRDefault="00C6673F" w:rsidP="00C6673F">
                        <w:pPr>
                          <w:rPr>
                            <w:rFonts w:ascii="宋体" w:hAnsi="宋体"/>
                            <w:color w:val="000000" w:themeColor="text1"/>
                          </w:rPr>
                        </w:pPr>
                        <w:r>
                          <w:rPr>
                            <w:rFonts w:ascii="宋体" w:hAnsi="宋体"/>
                            <w:color w:val="000000" w:themeColor="text1"/>
                          </w:rPr>
                          <w:t>实际控制人或控股股东</w:t>
                        </w:r>
                      </w:p>
                    </w:tc>
                  </w:sdtContent>
                </w:sdt>
                <w:sdt>
                  <w:sdtPr>
                    <w:rPr>
                      <w:rFonts w:ascii="宋体" w:hAnsi="宋体"/>
                      <w:color w:val="000000" w:themeColor="text1"/>
                    </w:rPr>
                    <w:tag w:val="_GBC_0a891b724c914b3fb6b01b337c77065d"/>
                    <w:id w:val="-1462261406"/>
                    <w:lock w:val="sdtLocked"/>
                    <w:comboBox>
                      <w:listItem w:displayText="同业竞争承诺" w:value="同业竞争承诺"/>
                      <w:listItem w:displayText="业绩补偿承诺" w:value="业绩补偿承诺"/>
                      <w:listItem w:displayText="募集资金使用承诺" w:value="募集资金使用承诺"/>
                      <w:listItem w:displayText="回购承诺" w:value="回购承诺"/>
                      <w:listItem w:displayText="限售承诺" w:value="限售承诺"/>
                      <w:listItem w:displayText="一致行动承诺" w:value="一致行动承诺"/>
                      <w:listItem w:displayText="股份增减持承诺" w:value="股份增减持承诺"/>
                      <w:listItem w:displayText="资金占用承诺" w:value="资金占用承诺"/>
                      <w:listItem w:displayText="分红承诺" w:value="分红承诺"/>
                      <w:listItem w:displayText="其他承诺（请自行填写）" w:value="其他承诺（请自行填写）"/>
                    </w:comboBox>
                  </w:sdtPr>
                  <w:sdtContent>
                    <w:tc>
                      <w:tcPr>
                        <w:tcW w:w="778" w:type="pct"/>
                        <w:tcBorders>
                          <w:top w:val="single" w:sz="4" w:space="0" w:color="5B9BD5"/>
                          <w:left w:val="single" w:sz="4" w:space="0" w:color="5B9BD5"/>
                          <w:bottom w:val="single" w:sz="4" w:space="0" w:color="5B9BD5"/>
                          <w:right w:val="single" w:sz="4" w:space="0" w:color="5B9BD5"/>
                        </w:tcBorders>
                      </w:tcPr>
                      <w:p w:rsidR="00C6673F" w:rsidRDefault="00C6673F" w:rsidP="00C6673F">
                        <w:pPr>
                          <w:rPr>
                            <w:rFonts w:ascii="宋体" w:hAnsi="宋体"/>
                            <w:color w:val="000000" w:themeColor="text1"/>
                          </w:rPr>
                        </w:pPr>
                        <w:r>
                          <w:rPr>
                            <w:rFonts w:ascii="宋体" w:hAnsi="宋体"/>
                            <w:color w:val="000000" w:themeColor="text1"/>
                          </w:rPr>
                          <w:t>同业竞争承诺</w:t>
                        </w:r>
                      </w:p>
                    </w:tc>
                  </w:sdtContent>
                </w:sdt>
                <w:sdt>
                  <w:sdtPr>
                    <w:rPr>
                      <w:rFonts w:ascii="宋体" w:hAnsi="宋体"/>
                    </w:rPr>
                    <w:tag w:val="_GBC_57a8d9812809446b91c1dd86bfee6712"/>
                    <w:id w:val="1891536655"/>
                    <w:lock w:val="sdtLocked"/>
                    <w:date w:fullDate="2016-04-18T00:00:00Z">
                      <w:dateFormat w:val="yyyy'年'M'月'd'日'"/>
                      <w:lid w:val="zh-CN"/>
                      <w:storeMappedDataAs w:val="dateTime"/>
                      <w:calendar w:val="gregorian"/>
                    </w:date>
                  </w:sdtPr>
                  <w:sdtContent>
                    <w:tc>
                      <w:tcPr>
                        <w:tcW w:w="792" w:type="pct"/>
                        <w:tcBorders>
                          <w:top w:val="single" w:sz="4" w:space="0" w:color="5B9BD5"/>
                          <w:left w:val="single" w:sz="4" w:space="0" w:color="5B9BD5"/>
                          <w:bottom w:val="single" w:sz="4" w:space="0" w:color="5B9BD5"/>
                          <w:right w:val="single" w:sz="4" w:space="0" w:color="5B9BD5"/>
                        </w:tcBorders>
                      </w:tcPr>
                      <w:p w:rsidR="00C6673F" w:rsidRDefault="00C6673F" w:rsidP="00C6673F">
                        <w:pPr>
                          <w:rPr>
                            <w:rFonts w:ascii="宋体" w:hAnsi="宋体"/>
                          </w:rPr>
                        </w:pPr>
                        <w:r>
                          <w:rPr>
                            <w:rFonts w:ascii="宋体" w:hAnsi="宋体" w:hint="eastAsia"/>
                          </w:rPr>
                          <w:t>2016年4月18日</w:t>
                        </w:r>
                      </w:p>
                    </w:tc>
                  </w:sdtContent>
                </w:sdt>
                <w:sdt>
                  <w:sdtPr>
                    <w:rPr>
                      <w:rFonts w:ascii="宋体" w:hAnsi="宋体"/>
                    </w:rPr>
                    <w:tag w:val="_GBC_9c9f6812aae64749be19aad2fe19b16e"/>
                    <w:id w:val="2125261452"/>
                    <w:lock w:val="sdtLocked"/>
                    <w:date>
                      <w:dateFormat w:val="yyyy'年'M'月'd'日'"/>
                      <w:lid w:val="zh-CN"/>
                      <w:storeMappedDataAs w:val="dateTime"/>
                      <w:calendar w:val="gregorian"/>
                    </w:date>
                  </w:sdtPr>
                  <w:sdtContent>
                    <w:tc>
                      <w:tcPr>
                        <w:tcW w:w="831" w:type="pct"/>
                        <w:tcBorders>
                          <w:top w:val="single" w:sz="4" w:space="0" w:color="5B9BD5"/>
                          <w:left w:val="single" w:sz="4" w:space="0" w:color="5B9BD5"/>
                          <w:bottom w:val="single" w:sz="4" w:space="0" w:color="5B9BD5"/>
                          <w:right w:val="single" w:sz="4" w:space="0" w:color="5B9BD5"/>
                        </w:tcBorders>
                      </w:tcPr>
                      <w:p w:rsidR="00C6673F" w:rsidRDefault="00B417B9" w:rsidP="00B417B9">
                        <w:pPr>
                          <w:rPr>
                            <w:rFonts w:ascii="宋体" w:hAnsi="宋体"/>
                          </w:rPr>
                        </w:pPr>
                        <w:r>
                          <w:rPr>
                            <w:rFonts w:ascii="宋体" w:hAnsi="宋体" w:hint="eastAsia"/>
                          </w:rPr>
                          <w:t>9999年12月31日</w:t>
                        </w:r>
                      </w:p>
                    </w:tc>
                  </w:sdtContent>
                </w:sdt>
                <w:sdt>
                  <w:sdtPr>
                    <w:rPr>
                      <w:rFonts w:ascii="宋体" w:hAnsi="宋体"/>
                      <w:color w:val="000000" w:themeColor="text1"/>
                    </w:rPr>
                    <w:tag w:val="_GBC_1173e4a04c0a4dc0b590b07674864636"/>
                    <w:id w:val="2056039453"/>
                    <w:lock w:val="sdtLocked"/>
                    <w:comboBox>
                      <w:listItem w:displayText="正在履行中" w:value="正在履行中"/>
                      <w:listItem w:displayText="已履行完毕" w:value="已履行完毕"/>
                      <w:listItem w:displayText="未履行" w:value="未履行"/>
                      <w:listItem w:displayText="变更或豁免" w:value="变更或豁免"/>
                    </w:comboBox>
                  </w:sdtPr>
                  <w:sdtContent>
                    <w:tc>
                      <w:tcPr>
                        <w:tcW w:w="908" w:type="pct"/>
                        <w:tcBorders>
                          <w:top w:val="single" w:sz="4" w:space="0" w:color="5B9BD5"/>
                          <w:left w:val="single" w:sz="4" w:space="0" w:color="5B9BD5"/>
                          <w:bottom w:val="single" w:sz="4" w:space="0" w:color="5B9BD5"/>
                          <w:right w:val="single" w:sz="4" w:space="0" w:color="5B9BD5"/>
                        </w:tcBorders>
                      </w:tcPr>
                      <w:p w:rsidR="00C6673F" w:rsidRDefault="00DB78B5" w:rsidP="00C6673F">
                        <w:pPr>
                          <w:rPr>
                            <w:rFonts w:ascii="宋体" w:hAnsi="宋体"/>
                            <w:color w:val="000000" w:themeColor="text1"/>
                          </w:rPr>
                        </w:pPr>
                        <w:r>
                          <w:rPr>
                            <w:rFonts w:ascii="宋体" w:hAnsi="宋体"/>
                            <w:color w:val="000000" w:themeColor="text1"/>
                          </w:rPr>
                          <w:t>正在履行中</w:t>
                        </w:r>
                      </w:p>
                    </w:tc>
                  </w:sdtContent>
                </w:sdt>
              </w:tr>
            </w:sdtContent>
          </w:sdt>
          <w:sdt>
            <w:sdtPr>
              <w:rPr>
                <w:rFonts w:ascii="宋体" w:hAnsi="宋体"/>
                <w:color w:val="000000" w:themeColor="text1"/>
              </w:rPr>
              <w:tag w:val="_TUP_72ca770ce66e40e09b6c43fc340298c6"/>
              <w:id w:val="-518786440"/>
              <w:lock w:val="sdtLocked"/>
            </w:sdtPr>
            <w:sdtContent>
              <w:tr w:rsidR="00C6673F" w:rsidTr="00C6673F">
                <w:tc>
                  <w:tcPr>
                    <w:tcW w:w="844" w:type="pct"/>
                    <w:tcBorders>
                      <w:top w:val="single" w:sz="4" w:space="0" w:color="5B9BD5"/>
                      <w:left w:val="single" w:sz="4" w:space="0" w:color="5B9BD5"/>
                      <w:bottom w:val="single" w:sz="4" w:space="0" w:color="5B9BD5"/>
                      <w:right w:val="single" w:sz="4" w:space="0" w:color="5B9BD5"/>
                    </w:tcBorders>
                  </w:tcPr>
                  <w:p w:rsidR="00C6673F" w:rsidRDefault="00C6673F" w:rsidP="00C6673F">
                    <w:pPr>
                      <w:rPr>
                        <w:rFonts w:ascii="宋体" w:hAnsi="宋体"/>
                        <w:color w:val="000000" w:themeColor="text1"/>
                      </w:rPr>
                    </w:pPr>
                    <w:r w:rsidRPr="0043256B">
                      <w:rPr>
                        <w:rFonts w:ascii="宋体" w:hAnsi="宋体" w:hint="eastAsia"/>
                        <w:color w:val="000000" w:themeColor="text1"/>
                      </w:rPr>
                      <w:t>巨潮资讯网《关于资产重组相关方承诺事项的公告》</w:t>
                    </w:r>
                  </w:p>
                </w:tc>
                <w:sdt>
                  <w:sdtPr>
                    <w:rPr>
                      <w:rFonts w:ascii="宋体" w:hAnsi="宋体"/>
                      <w:color w:val="000000" w:themeColor="text1"/>
                    </w:rPr>
                    <w:tag w:val="_GBC_127f53fef99c476b9f170f6e8e1150b2"/>
                    <w:id w:val="2073624803"/>
                    <w:lock w:val="sdtLocked"/>
                    <w:comboBox>
                      <w:listItem w:displayText="公司" w:value="公司"/>
                      <w:listItem w:displayText="实际控制人或控股股东" w:value="实际控制人或控股股东"/>
                      <w:listItem w:displayText="其他股东" w:value="其他股东"/>
                      <w:listItem w:displayText="董监高" w:value="董监高"/>
                      <w:listItem w:displayText="收购人" w:value="收购人"/>
                      <w:listItem w:displayText="重组交易方" w:value="重组交易方"/>
                      <w:listItem w:displayText="其他" w:value="其他"/>
                    </w:comboBox>
                  </w:sdtPr>
                  <w:sdtContent>
                    <w:tc>
                      <w:tcPr>
                        <w:tcW w:w="844" w:type="pct"/>
                        <w:tcBorders>
                          <w:top w:val="single" w:sz="4" w:space="0" w:color="5B9BD5"/>
                          <w:left w:val="single" w:sz="4" w:space="0" w:color="5B9BD5"/>
                          <w:bottom w:val="single" w:sz="4" w:space="0" w:color="5B9BD5"/>
                          <w:right w:val="single" w:sz="4" w:space="0" w:color="5B9BD5"/>
                        </w:tcBorders>
                      </w:tcPr>
                      <w:p w:rsidR="00C6673F" w:rsidRDefault="00C6673F" w:rsidP="00C6673F">
                        <w:pPr>
                          <w:rPr>
                            <w:rFonts w:ascii="宋体" w:hAnsi="宋体"/>
                            <w:color w:val="000000" w:themeColor="text1"/>
                          </w:rPr>
                        </w:pPr>
                        <w:r>
                          <w:rPr>
                            <w:rFonts w:ascii="宋体" w:hAnsi="宋体"/>
                            <w:color w:val="000000" w:themeColor="text1"/>
                          </w:rPr>
                          <w:t>实际控制人或控股股东</w:t>
                        </w:r>
                      </w:p>
                    </w:tc>
                  </w:sdtContent>
                </w:sdt>
                <w:sdt>
                  <w:sdtPr>
                    <w:rPr>
                      <w:rFonts w:ascii="宋体" w:hAnsi="宋体"/>
                      <w:color w:val="000000" w:themeColor="text1"/>
                    </w:rPr>
                    <w:tag w:val="_GBC_0a891b724c914b3fb6b01b337c77065d"/>
                    <w:id w:val="1577935917"/>
                    <w:lock w:val="sdtLocked"/>
                    <w:comboBox>
                      <w:listItem w:displayText="同业竞争承诺" w:value="同业竞争承诺"/>
                      <w:listItem w:displayText="业绩补偿承诺" w:value="业绩补偿承诺"/>
                      <w:listItem w:displayText="募集资金使用承诺" w:value="募集资金使用承诺"/>
                      <w:listItem w:displayText="回购承诺" w:value="回购承诺"/>
                      <w:listItem w:displayText="限售承诺" w:value="限售承诺"/>
                      <w:listItem w:displayText="一致行动承诺" w:value="一致行动承诺"/>
                      <w:listItem w:displayText="股份增减持承诺" w:value="股份增减持承诺"/>
                      <w:listItem w:displayText="资金占用承诺" w:value="资金占用承诺"/>
                      <w:listItem w:displayText="分红承诺" w:value="分红承诺"/>
                      <w:listItem w:displayText="其他承诺（请自行填写）" w:value="其他承诺（请自行填写）"/>
                    </w:comboBox>
                  </w:sdtPr>
                  <w:sdtContent>
                    <w:tc>
                      <w:tcPr>
                        <w:tcW w:w="778" w:type="pct"/>
                        <w:tcBorders>
                          <w:top w:val="single" w:sz="4" w:space="0" w:color="5B9BD5"/>
                          <w:left w:val="single" w:sz="4" w:space="0" w:color="5B9BD5"/>
                          <w:bottom w:val="single" w:sz="4" w:space="0" w:color="5B9BD5"/>
                          <w:right w:val="single" w:sz="4" w:space="0" w:color="5B9BD5"/>
                        </w:tcBorders>
                      </w:tcPr>
                      <w:p w:rsidR="00C6673F" w:rsidRDefault="00C6673F" w:rsidP="00C6673F">
                        <w:pPr>
                          <w:rPr>
                            <w:rFonts w:ascii="宋体" w:hAnsi="宋体"/>
                            <w:color w:val="000000" w:themeColor="text1"/>
                          </w:rPr>
                        </w:pPr>
                        <w:r>
                          <w:rPr>
                            <w:rFonts w:ascii="宋体" w:hAnsi="宋体"/>
                            <w:color w:val="000000" w:themeColor="text1"/>
                          </w:rPr>
                          <w:t>资金占用承诺</w:t>
                        </w:r>
                      </w:p>
                    </w:tc>
                  </w:sdtContent>
                </w:sdt>
                <w:sdt>
                  <w:sdtPr>
                    <w:rPr>
                      <w:rFonts w:ascii="宋体" w:hAnsi="宋体"/>
                    </w:rPr>
                    <w:tag w:val="_GBC_57a8d9812809446b91c1dd86bfee6712"/>
                    <w:id w:val="1584714437"/>
                    <w:lock w:val="sdtLocked"/>
                    <w:date w:fullDate="2016-04-18T00:00:00Z">
                      <w:dateFormat w:val="yyyy'年'M'月'd'日'"/>
                      <w:lid w:val="zh-CN"/>
                      <w:storeMappedDataAs w:val="dateTime"/>
                      <w:calendar w:val="gregorian"/>
                    </w:date>
                  </w:sdtPr>
                  <w:sdtContent>
                    <w:tc>
                      <w:tcPr>
                        <w:tcW w:w="792" w:type="pct"/>
                        <w:tcBorders>
                          <w:top w:val="single" w:sz="4" w:space="0" w:color="5B9BD5"/>
                          <w:left w:val="single" w:sz="4" w:space="0" w:color="5B9BD5"/>
                          <w:bottom w:val="single" w:sz="4" w:space="0" w:color="5B9BD5"/>
                          <w:right w:val="single" w:sz="4" w:space="0" w:color="5B9BD5"/>
                        </w:tcBorders>
                      </w:tcPr>
                      <w:p w:rsidR="00C6673F" w:rsidRPr="0043256B" w:rsidRDefault="00C6673F" w:rsidP="00C6673F">
                        <w:pPr>
                          <w:rPr>
                            <w:rFonts w:ascii="宋体" w:hAnsi="宋体"/>
                          </w:rPr>
                        </w:pPr>
                        <w:r>
                          <w:rPr>
                            <w:rFonts w:ascii="宋体" w:hAnsi="宋体" w:hint="eastAsia"/>
                          </w:rPr>
                          <w:t>2016年4月18日</w:t>
                        </w:r>
                      </w:p>
                    </w:tc>
                  </w:sdtContent>
                </w:sdt>
                <w:sdt>
                  <w:sdtPr>
                    <w:rPr>
                      <w:rFonts w:ascii="宋体" w:hAnsi="宋体"/>
                    </w:rPr>
                    <w:tag w:val="_GBC_9c9f6812aae64749be19aad2fe19b16e"/>
                    <w:id w:val="832335377"/>
                    <w:lock w:val="sdtLocked"/>
                    <w:date>
                      <w:dateFormat w:val="yyyy'年'M'月'd'日'"/>
                      <w:lid w:val="zh-CN"/>
                      <w:storeMappedDataAs w:val="dateTime"/>
                      <w:calendar w:val="gregorian"/>
                    </w:date>
                  </w:sdtPr>
                  <w:sdtContent>
                    <w:tc>
                      <w:tcPr>
                        <w:tcW w:w="831" w:type="pct"/>
                        <w:tcBorders>
                          <w:top w:val="single" w:sz="4" w:space="0" w:color="5B9BD5"/>
                          <w:left w:val="single" w:sz="4" w:space="0" w:color="5B9BD5"/>
                          <w:bottom w:val="single" w:sz="4" w:space="0" w:color="5B9BD5"/>
                          <w:right w:val="single" w:sz="4" w:space="0" w:color="5B9BD5"/>
                        </w:tcBorders>
                      </w:tcPr>
                      <w:p w:rsidR="00C6673F" w:rsidRPr="0043256B" w:rsidRDefault="00B417B9" w:rsidP="00B417B9">
                        <w:pPr>
                          <w:rPr>
                            <w:rFonts w:ascii="宋体" w:hAnsi="宋体"/>
                          </w:rPr>
                        </w:pPr>
                        <w:r>
                          <w:rPr>
                            <w:rFonts w:ascii="宋体" w:hAnsi="宋体" w:hint="eastAsia"/>
                          </w:rPr>
                          <w:t>9999年12月31日</w:t>
                        </w:r>
                      </w:p>
                    </w:tc>
                  </w:sdtContent>
                </w:sdt>
                <w:sdt>
                  <w:sdtPr>
                    <w:rPr>
                      <w:rFonts w:ascii="宋体" w:hAnsi="宋体"/>
                      <w:color w:val="000000" w:themeColor="text1"/>
                    </w:rPr>
                    <w:tag w:val="_GBC_1173e4a04c0a4dc0b590b07674864636"/>
                    <w:id w:val="-613828904"/>
                    <w:lock w:val="sdtLocked"/>
                    <w:comboBox>
                      <w:listItem w:displayText="正在履行中" w:value="正在履行中"/>
                      <w:listItem w:displayText="已履行完毕" w:value="已履行完毕"/>
                      <w:listItem w:displayText="未履行" w:value="未履行"/>
                      <w:listItem w:displayText="变更或豁免" w:value="变更或豁免"/>
                    </w:comboBox>
                  </w:sdtPr>
                  <w:sdtContent>
                    <w:tc>
                      <w:tcPr>
                        <w:tcW w:w="908" w:type="pct"/>
                        <w:tcBorders>
                          <w:top w:val="single" w:sz="4" w:space="0" w:color="5B9BD5"/>
                          <w:left w:val="single" w:sz="4" w:space="0" w:color="5B9BD5"/>
                          <w:bottom w:val="single" w:sz="4" w:space="0" w:color="5B9BD5"/>
                          <w:right w:val="single" w:sz="4" w:space="0" w:color="5B9BD5"/>
                        </w:tcBorders>
                      </w:tcPr>
                      <w:p w:rsidR="00C6673F" w:rsidRPr="0043256B" w:rsidRDefault="00DB78B5" w:rsidP="00C6673F">
                        <w:pPr>
                          <w:rPr>
                            <w:rFonts w:ascii="宋体" w:hAnsi="宋体"/>
                            <w:color w:val="000000" w:themeColor="text1"/>
                          </w:rPr>
                        </w:pPr>
                        <w:r>
                          <w:rPr>
                            <w:rFonts w:ascii="宋体" w:hAnsi="宋体"/>
                            <w:color w:val="000000" w:themeColor="text1"/>
                          </w:rPr>
                          <w:t>未履行</w:t>
                        </w:r>
                      </w:p>
                    </w:tc>
                  </w:sdtContent>
                </w:sdt>
              </w:tr>
            </w:sdtContent>
          </w:sdt>
          <w:sdt>
            <w:sdtPr>
              <w:rPr>
                <w:rFonts w:ascii="宋体" w:hAnsi="宋体"/>
                <w:color w:val="000000" w:themeColor="text1"/>
              </w:rPr>
              <w:tag w:val="_TUP_72ca770ce66e40e09b6c43fc340298c6"/>
              <w:id w:val="-1579741600"/>
              <w:lock w:val="sdtLocked"/>
            </w:sdtPr>
            <w:sdtContent>
              <w:tr w:rsidR="00C6673F" w:rsidTr="00C6673F">
                <w:tc>
                  <w:tcPr>
                    <w:tcW w:w="844" w:type="pct"/>
                    <w:tcBorders>
                      <w:top w:val="single" w:sz="4" w:space="0" w:color="5B9BD5"/>
                      <w:left w:val="single" w:sz="4" w:space="0" w:color="5B9BD5"/>
                      <w:bottom w:val="single" w:sz="4" w:space="0" w:color="5B9BD5"/>
                      <w:right w:val="single" w:sz="4" w:space="0" w:color="5B9BD5"/>
                    </w:tcBorders>
                  </w:tcPr>
                  <w:p w:rsidR="00C6673F" w:rsidRDefault="00C6673F" w:rsidP="00C6673F">
                    <w:pPr>
                      <w:rPr>
                        <w:rFonts w:ascii="宋体" w:hAnsi="宋体"/>
                        <w:color w:val="000000" w:themeColor="text1"/>
                      </w:rPr>
                    </w:pPr>
                    <w:r w:rsidRPr="003B277F">
                      <w:rPr>
                        <w:rFonts w:ascii="宋体" w:hAnsi="宋体" w:hint="eastAsia"/>
                        <w:color w:val="000000" w:themeColor="text1"/>
                      </w:rPr>
                      <w:t>巨潮资讯网《关于公司及相关主体承诺履行情况的公告》</w:t>
                    </w:r>
                  </w:p>
                </w:tc>
                <w:sdt>
                  <w:sdtPr>
                    <w:rPr>
                      <w:rFonts w:ascii="宋体" w:hAnsi="宋体"/>
                      <w:color w:val="000000" w:themeColor="text1"/>
                    </w:rPr>
                    <w:tag w:val="_GBC_127f53fef99c476b9f170f6e8e1150b2"/>
                    <w:id w:val="1443417205"/>
                    <w:lock w:val="sdtLocked"/>
                    <w:comboBox>
                      <w:listItem w:displayText="公司" w:value="公司"/>
                      <w:listItem w:displayText="实际控制人或控股股东" w:value="实际控制人或控股股东"/>
                      <w:listItem w:displayText="其他股东" w:value="其他股东"/>
                      <w:listItem w:displayText="董监高" w:value="董监高"/>
                      <w:listItem w:displayText="收购人" w:value="收购人"/>
                      <w:listItem w:displayText="重组交易方" w:value="重组交易方"/>
                      <w:listItem w:displayText="其他" w:value="其他"/>
                    </w:comboBox>
                  </w:sdtPr>
                  <w:sdtContent>
                    <w:tc>
                      <w:tcPr>
                        <w:tcW w:w="844" w:type="pct"/>
                        <w:tcBorders>
                          <w:top w:val="single" w:sz="4" w:space="0" w:color="5B9BD5"/>
                          <w:left w:val="single" w:sz="4" w:space="0" w:color="5B9BD5"/>
                          <w:bottom w:val="single" w:sz="4" w:space="0" w:color="5B9BD5"/>
                          <w:right w:val="single" w:sz="4" w:space="0" w:color="5B9BD5"/>
                        </w:tcBorders>
                      </w:tcPr>
                      <w:p w:rsidR="00C6673F" w:rsidRDefault="00C6673F" w:rsidP="00C6673F">
                        <w:pPr>
                          <w:rPr>
                            <w:rFonts w:ascii="宋体" w:hAnsi="宋体"/>
                            <w:color w:val="000000" w:themeColor="text1"/>
                          </w:rPr>
                        </w:pPr>
                        <w:r>
                          <w:rPr>
                            <w:rFonts w:ascii="宋体" w:hAnsi="宋体"/>
                            <w:color w:val="000000" w:themeColor="text1"/>
                          </w:rPr>
                          <w:t>董监高</w:t>
                        </w:r>
                      </w:p>
                    </w:tc>
                  </w:sdtContent>
                </w:sdt>
                <w:sdt>
                  <w:sdtPr>
                    <w:rPr>
                      <w:rFonts w:ascii="宋体" w:hAnsi="宋体"/>
                      <w:color w:val="000000" w:themeColor="text1"/>
                    </w:rPr>
                    <w:tag w:val="_GBC_0a891b724c914b3fb6b01b337c77065d"/>
                    <w:id w:val="355549449"/>
                    <w:lock w:val="sdtLocked"/>
                    <w:comboBox>
                      <w:listItem w:displayText="同业竞争承诺" w:value="同业竞争承诺"/>
                      <w:listItem w:displayText="业绩补偿承诺" w:value="业绩补偿承诺"/>
                      <w:listItem w:displayText="募集资金使用承诺" w:value="募集资金使用承诺"/>
                      <w:listItem w:displayText="回购承诺" w:value="回购承诺"/>
                      <w:listItem w:displayText="限售承诺" w:value="限售承诺"/>
                      <w:listItem w:displayText="一致行动承诺" w:value="一致行动承诺"/>
                      <w:listItem w:displayText="股份增减持承诺" w:value="股份增减持承诺"/>
                      <w:listItem w:displayText="资金占用承诺" w:value="资金占用承诺"/>
                      <w:listItem w:displayText="分红承诺" w:value="分红承诺"/>
                      <w:listItem w:displayText="其他承诺（请自行填写）" w:value="其他承诺（请自行填写）"/>
                    </w:comboBox>
                  </w:sdtPr>
                  <w:sdtContent>
                    <w:tc>
                      <w:tcPr>
                        <w:tcW w:w="778" w:type="pct"/>
                        <w:tcBorders>
                          <w:top w:val="single" w:sz="4" w:space="0" w:color="5B9BD5"/>
                          <w:left w:val="single" w:sz="4" w:space="0" w:color="5B9BD5"/>
                          <w:bottom w:val="single" w:sz="4" w:space="0" w:color="5B9BD5"/>
                          <w:right w:val="single" w:sz="4" w:space="0" w:color="5B9BD5"/>
                        </w:tcBorders>
                      </w:tcPr>
                      <w:p w:rsidR="00C6673F" w:rsidRDefault="00C6673F" w:rsidP="00C6673F">
                        <w:pPr>
                          <w:rPr>
                            <w:rFonts w:ascii="宋体" w:hAnsi="宋体"/>
                            <w:color w:val="000000" w:themeColor="text1"/>
                          </w:rPr>
                        </w:pPr>
                        <w:r>
                          <w:rPr>
                            <w:rFonts w:ascii="宋体" w:hAnsi="宋体"/>
                            <w:color w:val="000000" w:themeColor="text1"/>
                          </w:rPr>
                          <w:t>限售承诺</w:t>
                        </w:r>
                      </w:p>
                    </w:tc>
                  </w:sdtContent>
                </w:sdt>
                <w:sdt>
                  <w:sdtPr>
                    <w:rPr>
                      <w:rFonts w:ascii="宋体" w:hAnsi="宋体"/>
                    </w:rPr>
                    <w:tag w:val="_GBC_57a8d9812809446b91c1dd86bfee6712"/>
                    <w:id w:val="1505169200"/>
                    <w:lock w:val="sdtLocked"/>
                    <w:date w:fullDate="2007-08-08T00:00:00Z">
                      <w:dateFormat w:val="yyyy'年'M'月'd'日'"/>
                      <w:lid w:val="zh-CN"/>
                      <w:storeMappedDataAs w:val="dateTime"/>
                      <w:calendar w:val="gregorian"/>
                    </w:date>
                  </w:sdtPr>
                  <w:sdtContent>
                    <w:tc>
                      <w:tcPr>
                        <w:tcW w:w="792" w:type="pct"/>
                        <w:tcBorders>
                          <w:top w:val="single" w:sz="4" w:space="0" w:color="5B9BD5"/>
                          <w:left w:val="single" w:sz="4" w:space="0" w:color="5B9BD5"/>
                          <w:bottom w:val="single" w:sz="4" w:space="0" w:color="5B9BD5"/>
                          <w:right w:val="single" w:sz="4" w:space="0" w:color="5B9BD5"/>
                        </w:tcBorders>
                      </w:tcPr>
                      <w:p w:rsidR="00C6673F" w:rsidRPr="0043256B" w:rsidRDefault="00C6673F" w:rsidP="00C6673F">
                        <w:pPr>
                          <w:rPr>
                            <w:rFonts w:ascii="宋体" w:hAnsi="宋体"/>
                          </w:rPr>
                        </w:pPr>
                        <w:r>
                          <w:rPr>
                            <w:rFonts w:ascii="宋体" w:hAnsi="宋体" w:hint="eastAsia"/>
                          </w:rPr>
                          <w:t>2007年8月8日</w:t>
                        </w:r>
                      </w:p>
                    </w:tc>
                  </w:sdtContent>
                </w:sdt>
                <w:sdt>
                  <w:sdtPr>
                    <w:rPr>
                      <w:rFonts w:ascii="宋体" w:hAnsi="宋体"/>
                    </w:rPr>
                    <w:tag w:val="_GBC_9c9f6812aae64749be19aad2fe19b16e"/>
                    <w:id w:val="-268087566"/>
                    <w:lock w:val="sdtLocked"/>
                    <w:date>
                      <w:dateFormat w:val="yyyy'年'M'月'd'日'"/>
                      <w:lid w:val="zh-CN"/>
                      <w:storeMappedDataAs w:val="dateTime"/>
                      <w:calendar w:val="gregorian"/>
                    </w:date>
                  </w:sdtPr>
                  <w:sdtContent>
                    <w:tc>
                      <w:tcPr>
                        <w:tcW w:w="831" w:type="pct"/>
                        <w:tcBorders>
                          <w:top w:val="single" w:sz="4" w:space="0" w:color="5B9BD5"/>
                          <w:left w:val="single" w:sz="4" w:space="0" w:color="5B9BD5"/>
                          <w:bottom w:val="single" w:sz="4" w:space="0" w:color="5B9BD5"/>
                          <w:right w:val="single" w:sz="4" w:space="0" w:color="5B9BD5"/>
                        </w:tcBorders>
                      </w:tcPr>
                      <w:p w:rsidR="00C6673F" w:rsidRPr="0043256B" w:rsidRDefault="00B417B9" w:rsidP="00B417B9">
                        <w:pPr>
                          <w:rPr>
                            <w:rFonts w:ascii="宋体" w:hAnsi="宋体"/>
                          </w:rPr>
                        </w:pPr>
                        <w:r>
                          <w:rPr>
                            <w:rFonts w:ascii="宋体" w:hAnsi="宋体" w:hint="eastAsia"/>
                          </w:rPr>
                          <w:t>9999年12月31日</w:t>
                        </w:r>
                      </w:p>
                    </w:tc>
                  </w:sdtContent>
                </w:sdt>
                <w:sdt>
                  <w:sdtPr>
                    <w:rPr>
                      <w:rFonts w:ascii="宋体" w:hAnsi="宋体"/>
                      <w:color w:val="000000" w:themeColor="text1"/>
                    </w:rPr>
                    <w:tag w:val="_GBC_1173e4a04c0a4dc0b590b07674864636"/>
                    <w:id w:val="-559479095"/>
                    <w:lock w:val="sdtLocked"/>
                    <w:comboBox>
                      <w:listItem w:displayText="正在履行中" w:value="正在履行中"/>
                      <w:listItem w:displayText="已履行完毕" w:value="已履行完毕"/>
                      <w:listItem w:displayText="未履行" w:value="未履行"/>
                      <w:listItem w:displayText="变更或豁免" w:value="变更或豁免"/>
                    </w:comboBox>
                  </w:sdtPr>
                  <w:sdtContent>
                    <w:tc>
                      <w:tcPr>
                        <w:tcW w:w="908" w:type="pct"/>
                        <w:tcBorders>
                          <w:top w:val="single" w:sz="4" w:space="0" w:color="5B9BD5"/>
                          <w:left w:val="single" w:sz="4" w:space="0" w:color="5B9BD5"/>
                          <w:bottom w:val="single" w:sz="4" w:space="0" w:color="5B9BD5"/>
                          <w:right w:val="single" w:sz="4" w:space="0" w:color="5B9BD5"/>
                        </w:tcBorders>
                      </w:tcPr>
                      <w:p w:rsidR="00C6673F" w:rsidRPr="0043256B" w:rsidRDefault="00DB78B5" w:rsidP="00C6673F">
                        <w:pPr>
                          <w:rPr>
                            <w:rFonts w:ascii="宋体" w:hAnsi="宋体"/>
                            <w:color w:val="000000" w:themeColor="text1"/>
                          </w:rPr>
                        </w:pPr>
                        <w:r>
                          <w:rPr>
                            <w:rFonts w:ascii="宋体" w:hAnsi="宋体"/>
                            <w:color w:val="000000" w:themeColor="text1"/>
                          </w:rPr>
                          <w:t>正在履行中</w:t>
                        </w:r>
                      </w:p>
                    </w:tc>
                  </w:sdtContent>
                </w:sdt>
              </w:tr>
            </w:sdtContent>
          </w:sdt>
        </w:tbl>
        <w:p w:rsidR="00C6673F" w:rsidRDefault="00C6673F">
          <w:pPr>
            <w:pStyle w:val="afffffffffff2"/>
          </w:pPr>
        </w:p>
        <w:p w:rsidR="00C6673F" w:rsidRDefault="00C6673F">
          <w:pPr>
            <w:rPr>
              <w:rFonts w:ascii="宋体" w:hAnsi="宋体"/>
              <w:b/>
            </w:rPr>
          </w:pPr>
          <w:r>
            <w:rPr>
              <w:rFonts w:ascii="宋体" w:hAnsi="宋体" w:hint="eastAsia"/>
              <w:b/>
            </w:rPr>
            <w:t>超期未履行完毕的承诺事项详细情况：</w:t>
          </w:r>
        </w:p>
        <w:tbl>
          <w:tblPr>
            <w:tblStyle w:val="gbc5"/>
            <w:tblW w:w="5000" w:type="pct"/>
            <w:tblLook w:val="04A0"/>
          </w:tblPr>
          <w:tblGrid>
            <w:gridCol w:w="9663"/>
          </w:tblGrid>
          <w:tr w:rsidR="00C6673F" w:rsidTr="00881FB7">
            <w:sdt>
              <w:sdtPr>
                <w:rPr>
                  <w:rFonts w:ascii="宋体" w:hAnsi="宋体" w:hint="eastAsia"/>
                </w:rPr>
                <w:tag w:val="_GBC_df2a625c71ce416ea73e0d04a3a23bba"/>
                <w:id w:val="-1091463206"/>
                <w:lock w:val="sdtLocked"/>
              </w:sdtPr>
              <w:sdtContent>
                <w:tc>
                  <w:tcPr>
                    <w:tcW w:w="5000" w:type="pct"/>
                    <w:tcBorders>
                      <w:top w:val="single" w:sz="4" w:space="0" w:color="5B9BD5" w:themeColor="accent1"/>
                      <w:left w:val="single" w:sz="4" w:space="0" w:color="5B9BD5" w:themeColor="accent1"/>
                      <w:bottom w:val="single" w:sz="4" w:space="0" w:color="5B9BD5" w:themeColor="accent1"/>
                      <w:right w:val="single" w:sz="4" w:space="0" w:color="5B9BD5" w:themeColor="accent1"/>
                    </w:tcBorders>
                  </w:tcPr>
                  <w:p w:rsidR="00C6673F" w:rsidRDefault="00C6673F" w:rsidP="007E11E5">
                    <w:pPr>
                      <w:ind w:firstLineChars="200" w:firstLine="420"/>
                      <w:rPr>
                        <w:rFonts w:ascii="宋体" w:hAnsi="宋体"/>
                      </w:rPr>
                    </w:pPr>
                    <w:r w:rsidRPr="003B277F">
                      <w:rPr>
                        <w:rFonts w:ascii="宋体" w:hAnsi="宋体" w:hint="eastAsia"/>
                      </w:rPr>
                      <w:t>公司控股股东新光集团及实际控制人周晓光、虞云新关于关联交易、资金占用方面的承诺未按期履行：公司存在公司控股股东及其关联人在未履行正常审批决策程序的情况下，在担保函、保证合同等法律文件上加盖了公章；公司控股股东未履行相应内部审批决策程序，以公司名义对外借款并被其占用的情况。公司将严格督促新光集团及实际控制人尽快确定破产重整方案，妥善解决目前存在的控股股东占用公司资金及违规担保的问题，以尽快消除对公司的影响。</w:t>
                    </w:r>
                  </w:p>
                </w:tc>
              </w:sdtContent>
            </w:sdt>
          </w:tr>
        </w:tbl>
        <w:p w:rsidR="00C6673F" w:rsidRDefault="007C4979">
          <w:pPr>
            <w:rPr>
              <w:rFonts w:ascii="宋体" w:hAnsi="宋体"/>
            </w:rPr>
          </w:pPr>
        </w:p>
      </w:sdtContent>
    </w:sdt>
    <w:sdt>
      <w:sdtPr>
        <w:rPr>
          <w:rFonts w:ascii="宋体" w:hAnsi="宋体" w:hint="eastAsia"/>
          <w:b w:val="0"/>
          <w:bCs w:val="0"/>
          <w:color w:val="000000" w:themeColor="text1"/>
          <w:szCs w:val="21"/>
        </w:rPr>
        <w:alias w:val="模块:被查封、扣押、冻结或者被抵押、质押的资产情况"/>
        <w:tag w:val="_SEC_27ff89ed06d449cabe07e7c2e740a4dc"/>
        <w:id w:val="-867763542"/>
        <w:lock w:val="sdtLocked"/>
        <w:placeholder>
          <w:docPart w:val="GBC22222222222222222222222222222"/>
        </w:placeholder>
      </w:sdtPr>
      <w:sdtEndPr>
        <w:rPr>
          <w:color w:val="auto"/>
        </w:rPr>
      </w:sdtEndPr>
      <w:sdtContent>
        <w:p w:rsidR="00AB197E" w:rsidRDefault="007C4979">
          <w:pPr>
            <w:pStyle w:val="3"/>
            <w:numPr>
              <w:ilvl w:val="0"/>
              <w:numId w:val="6"/>
            </w:numPr>
            <w:spacing w:before="156" w:after="156"/>
            <w:rPr>
              <w:rFonts w:ascii="宋体" w:hAnsi="宋体"/>
              <w:color w:val="000000" w:themeColor="text1"/>
              <w:szCs w:val="21"/>
            </w:rPr>
          </w:pPr>
          <w:sdt>
            <w:sdtPr>
              <w:rPr>
                <w:rFonts w:ascii="宋体" w:hAnsi="宋体" w:hint="eastAsia"/>
                <w:color w:val="000000" w:themeColor="text1"/>
                <w:szCs w:val="21"/>
              </w:rPr>
              <w:tag w:val="_PLD_0b893ba29e014525808e45c5c6211f1f"/>
              <w:id w:val="502016421"/>
              <w:lock w:val="sdtLocked"/>
              <w:placeholder>
                <w:docPart w:val="GBC22222222222222222222222222222"/>
              </w:placeholder>
            </w:sdtPr>
            <w:sdtContent>
              <w:r w:rsidR="00AB197E">
                <w:rPr>
                  <w:rFonts w:ascii="宋体" w:hAnsi="宋体"/>
                  <w:color w:val="000000" w:themeColor="text1"/>
                  <w:szCs w:val="21"/>
                </w:rPr>
                <w:t>被</w:t>
              </w:r>
              <w:r w:rsidR="00AB197E">
                <w:rPr>
                  <w:rFonts w:ascii="宋体" w:hAnsi="宋体" w:hint="eastAsia"/>
                  <w:color w:val="000000" w:themeColor="text1"/>
                  <w:szCs w:val="21"/>
                </w:rPr>
                <w:t>查封、</w:t>
              </w:r>
              <w:r w:rsidR="00AB197E">
                <w:rPr>
                  <w:rFonts w:ascii="宋体" w:hAnsi="宋体" w:hint="eastAsia"/>
                  <w:bCs w:val="0"/>
                  <w:color w:val="000000" w:themeColor="text1"/>
                  <w:szCs w:val="21"/>
                </w:rPr>
                <w:t>扣押</w:t>
              </w:r>
              <w:r w:rsidR="00AB197E">
                <w:rPr>
                  <w:rFonts w:ascii="宋体" w:hAnsi="宋体" w:hint="eastAsia"/>
                  <w:color w:val="000000" w:themeColor="text1"/>
                  <w:szCs w:val="21"/>
                </w:rPr>
                <w:t>、冻结或者被抵押、质押的资产情况</w:t>
              </w:r>
            </w:sdtContent>
          </w:sdt>
        </w:p>
        <w:sdt>
          <w:sdtPr>
            <w:rPr>
              <w:rFonts w:ascii="宋体" w:hAnsi="宋体" w:hint="eastAsia"/>
            </w:rPr>
            <w:tag w:val="_PLD_cca16db683ba4689882d5dbb0209f67a"/>
            <w:id w:val="-571041951"/>
            <w:lock w:val="sdtContentLocked"/>
            <w:placeholder>
              <w:docPart w:val="GBC22222222222222222222222222222"/>
            </w:placeholder>
          </w:sdtPr>
          <w:sdtContent>
            <w:p w:rsidR="00AB197E" w:rsidRDefault="00AB197E">
              <w:pPr>
                <w:ind w:left="5880" w:firstLine="420"/>
                <w:jc w:val="right"/>
                <w:rPr>
                  <w:rFonts w:ascii="宋体" w:hAnsi="宋体"/>
                </w:rPr>
              </w:pPr>
              <w:r>
                <w:rPr>
                  <w:rFonts w:ascii="宋体" w:hAnsi="宋体" w:hint="eastAsia"/>
                </w:rPr>
                <w:t>单位：元</w:t>
              </w:r>
            </w:p>
          </w:sdtContent>
        </w:sdt>
        <w:tbl>
          <w:tblPr>
            <w:tblStyle w:val="gbc3"/>
            <w:tblW w:w="5000" w:type="pct"/>
            <w:tblBorders>
              <w:top w:val="single" w:sz="4" w:space="0" w:color="5B9BD5"/>
              <w:left w:val="single" w:sz="4" w:space="0" w:color="5B9BD5"/>
              <w:bottom w:val="single" w:sz="4" w:space="0" w:color="5B9BD5"/>
              <w:right w:val="single" w:sz="4" w:space="0" w:color="5B9BD5"/>
              <w:insideH w:val="single" w:sz="4" w:space="0" w:color="5B9BD5"/>
              <w:insideV w:val="single" w:sz="4" w:space="0" w:color="5B9BD5"/>
            </w:tblBorders>
            <w:tblLook w:val="0000"/>
          </w:tblPr>
          <w:tblGrid>
            <w:gridCol w:w="1951"/>
            <w:gridCol w:w="1275"/>
            <w:gridCol w:w="1276"/>
            <w:gridCol w:w="1985"/>
            <w:gridCol w:w="1183"/>
            <w:gridCol w:w="1993"/>
          </w:tblGrid>
          <w:tr w:rsidR="00AB197E" w:rsidTr="00AB197E">
            <w:sdt>
              <w:sdtPr>
                <w:rPr>
                  <w:rFonts w:ascii="宋体" w:hAnsi="宋体"/>
                </w:rPr>
                <w:alias w:val=""/>
                <w:tag w:val="_PLD_90fa4d8cb6414355bf5cab90d28768ca"/>
                <w:id w:val="-1301454319"/>
                <w:lock w:val="sdtContentLocked"/>
              </w:sdtPr>
              <w:sdtContent>
                <w:tc>
                  <w:tcPr>
                    <w:tcW w:w="1010" w:type="pct"/>
                    <w:shd w:val="pct15" w:color="auto" w:fill="auto"/>
                    <w:vAlign w:val="center"/>
                  </w:tcPr>
                  <w:p w:rsidR="00AB197E" w:rsidRDefault="00AB197E" w:rsidP="00AB197E">
                    <w:pPr>
                      <w:jc w:val="center"/>
                      <w:rPr>
                        <w:rFonts w:ascii="宋体" w:hAnsi="宋体"/>
                        <w:b/>
                        <w:color w:val="000000" w:themeColor="text1"/>
                      </w:rPr>
                    </w:pPr>
                    <w:r>
                      <w:rPr>
                        <w:rFonts w:ascii="宋体" w:hAnsi="宋体" w:hint="eastAsia"/>
                        <w:b/>
                        <w:color w:val="000000" w:themeColor="text1"/>
                      </w:rPr>
                      <w:t>资产名称</w:t>
                    </w:r>
                  </w:p>
                </w:tc>
              </w:sdtContent>
            </w:sdt>
            <w:tc>
              <w:tcPr>
                <w:tcW w:w="660" w:type="pct"/>
                <w:shd w:val="pct15" w:color="auto" w:fill="auto"/>
                <w:vAlign w:val="center"/>
              </w:tcPr>
              <w:sdt>
                <w:sdtPr>
                  <w:rPr>
                    <w:rFonts w:ascii="宋体" w:hAnsi="宋体"/>
                    <w:b/>
                  </w:rPr>
                  <w:alias w:val=""/>
                  <w:tag w:val="_PLD_40d60a03e19b4b6b9949596587383d6c"/>
                  <w:id w:val="2025975193"/>
                  <w:lock w:val="sdtContentLocked"/>
                </w:sdtPr>
                <w:sdtContent>
                  <w:p w:rsidR="00AB197E" w:rsidRDefault="00AB197E" w:rsidP="00AB197E">
                    <w:pPr>
                      <w:jc w:val="center"/>
                      <w:rPr>
                        <w:rFonts w:ascii="宋体" w:hAnsi="宋体"/>
                        <w:b/>
                      </w:rPr>
                    </w:pPr>
                    <w:r>
                      <w:rPr>
                        <w:rFonts w:ascii="宋体" w:hAnsi="宋体"/>
                        <w:b/>
                      </w:rPr>
                      <w:t>资产类别</w:t>
                    </w:r>
                  </w:p>
                </w:sdtContent>
              </w:sdt>
            </w:tc>
            <w:sdt>
              <w:sdtPr>
                <w:rPr>
                  <w:rFonts w:ascii="宋体" w:hAnsi="宋体"/>
                </w:rPr>
                <w:alias w:val=""/>
                <w:tag w:val="_PLD_8fc43f8b16d94c719142ac89a72eb2fb"/>
                <w:id w:val="-2048977359"/>
                <w:lock w:val="sdtContentLocked"/>
              </w:sdtPr>
              <w:sdtContent>
                <w:tc>
                  <w:tcPr>
                    <w:tcW w:w="660" w:type="pct"/>
                    <w:shd w:val="pct15" w:color="auto" w:fill="auto"/>
                    <w:vAlign w:val="center"/>
                  </w:tcPr>
                  <w:p w:rsidR="00AB197E" w:rsidRDefault="00AB197E" w:rsidP="00AB197E">
                    <w:pPr>
                      <w:jc w:val="center"/>
                      <w:rPr>
                        <w:rFonts w:ascii="宋体" w:hAnsi="宋体"/>
                        <w:b/>
                        <w:color w:val="000000" w:themeColor="text1"/>
                      </w:rPr>
                    </w:pPr>
                    <w:r>
                      <w:rPr>
                        <w:rFonts w:ascii="宋体" w:hAnsi="宋体" w:hint="eastAsia"/>
                        <w:b/>
                        <w:color w:val="000000" w:themeColor="text1"/>
                      </w:rPr>
                      <w:t>权利受限</w:t>
                    </w:r>
                    <w:r>
                      <w:rPr>
                        <w:rFonts w:ascii="宋体" w:hAnsi="宋体"/>
                        <w:b/>
                        <w:color w:val="000000" w:themeColor="text1"/>
                      </w:rPr>
                      <w:t>类型</w:t>
                    </w:r>
                  </w:p>
                </w:tc>
              </w:sdtContent>
            </w:sdt>
            <w:sdt>
              <w:sdtPr>
                <w:rPr>
                  <w:rFonts w:ascii="宋体" w:hAnsi="宋体"/>
                </w:rPr>
                <w:alias w:val=""/>
                <w:tag w:val="_PLD_3db57d2e208244e1baaaf5dbc66c2a5c"/>
                <w:id w:val="-1719427239"/>
                <w:lock w:val="sdtContentLocked"/>
              </w:sdtPr>
              <w:sdtContent>
                <w:tc>
                  <w:tcPr>
                    <w:tcW w:w="1027" w:type="pct"/>
                    <w:shd w:val="pct15" w:color="auto" w:fill="auto"/>
                    <w:vAlign w:val="center"/>
                  </w:tcPr>
                  <w:p w:rsidR="00AB197E" w:rsidRDefault="00AB197E" w:rsidP="00AB197E">
                    <w:pPr>
                      <w:jc w:val="center"/>
                      <w:rPr>
                        <w:rFonts w:ascii="宋体" w:hAnsi="宋体"/>
                        <w:b/>
                        <w:color w:val="000000" w:themeColor="text1"/>
                      </w:rPr>
                    </w:pPr>
                    <w:r>
                      <w:rPr>
                        <w:rFonts w:ascii="宋体" w:hAnsi="宋体" w:hint="eastAsia"/>
                        <w:b/>
                        <w:color w:val="000000" w:themeColor="text1"/>
                      </w:rPr>
                      <w:t>账面价值</w:t>
                    </w:r>
                  </w:p>
                </w:tc>
              </w:sdtContent>
            </w:sdt>
            <w:sdt>
              <w:sdtPr>
                <w:rPr>
                  <w:rFonts w:ascii="宋体" w:hAnsi="宋体"/>
                </w:rPr>
                <w:alias w:val=""/>
                <w:tag w:val="_PLD_90f0ca9dc615468d8c0c153273ba929b"/>
                <w:id w:val="1866168085"/>
                <w:lock w:val="sdtContentLocked"/>
              </w:sdtPr>
              <w:sdtContent>
                <w:tc>
                  <w:tcPr>
                    <w:tcW w:w="612" w:type="pct"/>
                    <w:shd w:val="pct15" w:color="auto" w:fill="auto"/>
                    <w:vAlign w:val="center"/>
                  </w:tcPr>
                  <w:p w:rsidR="00AB197E" w:rsidRDefault="00AB197E" w:rsidP="00AB197E">
                    <w:pPr>
                      <w:jc w:val="center"/>
                      <w:rPr>
                        <w:rFonts w:ascii="宋体" w:hAnsi="宋体"/>
                        <w:b/>
                        <w:color w:val="000000" w:themeColor="text1"/>
                      </w:rPr>
                    </w:pPr>
                    <w:r>
                      <w:rPr>
                        <w:rFonts w:ascii="宋体" w:hAnsi="宋体" w:hint="eastAsia"/>
                        <w:b/>
                        <w:color w:val="000000" w:themeColor="text1"/>
                      </w:rPr>
                      <w:t>占总资产的比例%</w:t>
                    </w:r>
                  </w:p>
                </w:tc>
              </w:sdtContent>
            </w:sdt>
            <w:sdt>
              <w:sdtPr>
                <w:rPr>
                  <w:rFonts w:ascii="宋体" w:hAnsi="宋体"/>
                </w:rPr>
                <w:alias w:val=""/>
                <w:tag w:val="_PLD_509a1b9f5a2245cc9858b75a3ef05965"/>
                <w:id w:val="-891340249"/>
                <w:lock w:val="sdtContentLocked"/>
              </w:sdtPr>
              <w:sdtContent>
                <w:tc>
                  <w:tcPr>
                    <w:tcW w:w="1031" w:type="pct"/>
                    <w:shd w:val="pct15" w:color="auto" w:fill="auto"/>
                    <w:vAlign w:val="center"/>
                  </w:tcPr>
                  <w:p w:rsidR="00AB197E" w:rsidRDefault="00AB197E" w:rsidP="00AB197E">
                    <w:pPr>
                      <w:jc w:val="center"/>
                      <w:rPr>
                        <w:rFonts w:ascii="宋体" w:hAnsi="宋体"/>
                        <w:b/>
                        <w:color w:val="000000" w:themeColor="text1"/>
                      </w:rPr>
                    </w:pPr>
                    <w:r>
                      <w:rPr>
                        <w:rFonts w:ascii="宋体" w:hAnsi="宋体" w:hint="eastAsia"/>
                        <w:b/>
                        <w:color w:val="000000" w:themeColor="text1"/>
                      </w:rPr>
                      <w:t>发生原因</w:t>
                    </w:r>
                  </w:p>
                </w:tc>
              </w:sdtContent>
            </w:sdt>
          </w:tr>
          <w:sdt>
            <w:sdtPr>
              <w:rPr>
                <w:rFonts w:ascii="宋体" w:hAnsi="宋体" w:hint="eastAsia"/>
                <w:color w:val="000000" w:themeColor="text1"/>
              </w:rPr>
              <w:tag w:val="_TUP_034381877a934746a107623d7f5f2604"/>
              <w:id w:val="-1611277739"/>
              <w:lock w:val="sdtLocked"/>
            </w:sdtPr>
            <w:sdtEndPr>
              <w:rPr>
                <w:rFonts w:hint="default"/>
              </w:rPr>
            </w:sdtEndPr>
            <w:sdtContent>
              <w:tr w:rsidR="00AB197E" w:rsidTr="00AB197E">
                <w:tc>
                  <w:tcPr>
                    <w:tcW w:w="1010" w:type="pct"/>
                    <w:vAlign w:val="center"/>
                  </w:tcPr>
                  <w:p w:rsidR="00AB197E" w:rsidRDefault="00AB197E" w:rsidP="00AB197E">
                    <w:pPr>
                      <w:jc w:val="left"/>
                      <w:rPr>
                        <w:rFonts w:ascii="宋体" w:hAnsi="宋体"/>
                      </w:rPr>
                    </w:pPr>
                    <w:r>
                      <w:t>货币资金</w:t>
                    </w:r>
                  </w:p>
                </w:tc>
                <w:tc>
                  <w:tcPr>
                    <w:tcW w:w="660" w:type="pct"/>
                  </w:tcPr>
                  <w:p w:rsidR="00AB197E" w:rsidRDefault="00AB197E" w:rsidP="00AB197E">
                    <w:pPr>
                      <w:jc w:val="left"/>
                      <w:rPr>
                        <w:rFonts w:ascii="宋体" w:hAnsi="宋体"/>
                      </w:rPr>
                    </w:pPr>
                    <w:r>
                      <w:rPr>
                        <w:rFonts w:ascii="宋体" w:hAnsi="宋体"/>
                      </w:rPr>
                      <w:t>流动资产</w:t>
                    </w:r>
                  </w:p>
                </w:tc>
                <w:sdt>
                  <w:sdtPr>
                    <w:rPr>
                      <w:rFonts w:ascii="宋体" w:hAnsi="宋体"/>
                    </w:rPr>
                    <w:tag w:val="_GBC_851d245bd6b84e26bd32eeae6c0e653a"/>
                    <w:id w:val="807826480"/>
                    <w:lock w:val="sdtLocked"/>
                    <w:comboBox>
                      <w:listItem w:displayText="查封" w:value="查封"/>
                      <w:listItem w:displayText="扣押" w:value="扣押"/>
                      <w:listItem w:displayText="冻结" w:value="冻结"/>
                      <w:listItem w:displayText="抵押" w:value="抵押"/>
                      <w:listItem w:displayText="质押" w:value="质押"/>
                      <w:listItem w:displayText="其他（自行填写）" w:value="其他（自行填写）"/>
                    </w:comboBox>
                  </w:sdtPr>
                  <w:sdtContent>
                    <w:tc>
                      <w:tcPr>
                        <w:tcW w:w="660" w:type="pct"/>
                        <w:vAlign w:val="center"/>
                      </w:tcPr>
                      <w:p w:rsidR="00AB197E" w:rsidRDefault="00AB197E" w:rsidP="00AB197E">
                        <w:pPr>
                          <w:jc w:val="left"/>
                          <w:rPr>
                            <w:rFonts w:ascii="宋体" w:hAnsi="宋体"/>
                          </w:rPr>
                        </w:pPr>
                        <w:r>
                          <w:rPr>
                            <w:rFonts w:ascii="宋体" w:hAnsi="宋体"/>
                          </w:rPr>
                          <w:t>冻结</w:t>
                        </w:r>
                      </w:p>
                    </w:tc>
                  </w:sdtContent>
                </w:sdt>
                <w:tc>
                  <w:tcPr>
                    <w:tcW w:w="1027" w:type="pct"/>
                    <w:vAlign w:val="center"/>
                  </w:tcPr>
                  <w:p w:rsidR="00AB197E" w:rsidRDefault="00AB197E" w:rsidP="00AB197E">
                    <w:pPr>
                      <w:jc w:val="right"/>
                      <w:rPr>
                        <w:rFonts w:ascii="宋体" w:hAnsi="宋体"/>
                      </w:rPr>
                    </w:pPr>
                    <w:r>
                      <w:t>95,539,612.67</w:t>
                    </w:r>
                  </w:p>
                </w:tc>
                <w:tc>
                  <w:tcPr>
                    <w:tcW w:w="612" w:type="pct"/>
                    <w:vAlign w:val="center"/>
                  </w:tcPr>
                  <w:p w:rsidR="00AB197E" w:rsidRDefault="00AB197E" w:rsidP="00AB197E">
                    <w:pPr>
                      <w:jc w:val="right"/>
                      <w:rPr>
                        <w:rFonts w:ascii="宋体" w:hAnsi="宋体"/>
                      </w:rPr>
                    </w:pPr>
                    <w:r>
                      <w:t>1.15%</w:t>
                    </w:r>
                  </w:p>
                </w:tc>
                <w:tc>
                  <w:tcPr>
                    <w:tcW w:w="1031" w:type="pct"/>
                    <w:vAlign w:val="center"/>
                  </w:tcPr>
                  <w:p w:rsidR="00AB197E" w:rsidRDefault="00AB197E" w:rsidP="00AB197E">
                    <w:pPr>
                      <w:jc w:val="left"/>
                      <w:rPr>
                        <w:rFonts w:ascii="宋体" w:hAnsi="宋体"/>
                      </w:rPr>
                    </w:pPr>
                    <w:r>
                      <w:t>保证金及冻结存款</w:t>
                    </w:r>
                  </w:p>
                </w:tc>
              </w:tr>
            </w:sdtContent>
          </w:sdt>
          <w:sdt>
            <w:sdtPr>
              <w:rPr>
                <w:rFonts w:ascii="宋体" w:hAnsi="宋体" w:hint="eastAsia"/>
                <w:color w:val="000000" w:themeColor="text1"/>
              </w:rPr>
              <w:tag w:val="_TUP_034381877a934746a107623d7f5f2604"/>
              <w:id w:val="1974024404"/>
              <w:lock w:val="sdtLocked"/>
            </w:sdtPr>
            <w:sdtEndPr>
              <w:rPr>
                <w:rFonts w:hint="default"/>
              </w:rPr>
            </w:sdtEndPr>
            <w:sdtContent>
              <w:tr w:rsidR="00AB197E" w:rsidTr="00AB197E">
                <w:tc>
                  <w:tcPr>
                    <w:tcW w:w="1010" w:type="pct"/>
                    <w:vAlign w:val="center"/>
                  </w:tcPr>
                  <w:p w:rsidR="00AB197E" w:rsidRDefault="00AB197E" w:rsidP="00AB197E">
                    <w:pPr>
                      <w:jc w:val="left"/>
                      <w:rPr>
                        <w:rFonts w:ascii="宋体" w:hAnsi="宋体"/>
                      </w:rPr>
                    </w:pPr>
                    <w:r>
                      <w:t>存货</w:t>
                    </w:r>
                  </w:p>
                </w:tc>
                <w:tc>
                  <w:tcPr>
                    <w:tcW w:w="660" w:type="pct"/>
                  </w:tcPr>
                  <w:p w:rsidR="00AB197E" w:rsidRDefault="00AB197E" w:rsidP="00AB197E">
                    <w:pPr>
                      <w:jc w:val="left"/>
                      <w:rPr>
                        <w:rFonts w:ascii="宋体" w:hAnsi="宋体"/>
                      </w:rPr>
                    </w:pPr>
                    <w:r w:rsidRPr="00AB197E">
                      <w:rPr>
                        <w:rFonts w:ascii="宋体" w:hAnsi="宋体" w:hint="eastAsia"/>
                      </w:rPr>
                      <w:t>流动资产</w:t>
                    </w:r>
                  </w:p>
                </w:tc>
                <w:sdt>
                  <w:sdtPr>
                    <w:rPr>
                      <w:rFonts w:ascii="宋体" w:hAnsi="宋体"/>
                    </w:rPr>
                    <w:tag w:val="_GBC_851d245bd6b84e26bd32eeae6c0e653a"/>
                    <w:id w:val="1777750010"/>
                    <w:lock w:val="sdtLocked"/>
                    <w:comboBox>
                      <w:listItem w:displayText="查封" w:value="查封"/>
                      <w:listItem w:displayText="扣押" w:value="扣押"/>
                      <w:listItem w:displayText="冻结" w:value="冻结"/>
                      <w:listItem w:displayText="抵押" w:value="抵押"/>
                      <w:listItem w:displayText="质押" w:value="质押"/>
                      <w:listItem w:displayText="其他（自行填写）" w:value="其他（自行填写）"/>
                    </w:comboBox>
                  </w:sdtPr>
                  <w:sdtContent>
                    <w:tc>
                      <w:tcPr>
                        <w:tcW w:w="660" w:type="pct"/>
                        <w:vAlign w:val="center"/>
                      </w:tcPr>
                      <w:p w:rsidR="00AB197E" w:rsidRDefault="00AB197E" w:rsidP="00AB197E">
                        <w:pPr>
                          <w:jc w:val="left"/>
                          <w:rPr>
                            <w:rFonts w:ascii="宋体" w:hAnsi="宋体"/>
                          </w:rPr>
                        </w:pPr>
                        <w:r>
                          <w:rPr>
                            <w:rFonts w:ascii="宋体" w:hAnsi="宋体"/>
                          </w:rPr>
                          <w:t>抵押及查封</w:t>
                        </w:r>
                      </w:p>
                    </w:tc>
                  </w:sdtContent>
                </w:sdt>
                <w:tc>
                  <w:tcPr>
                    <w:tcW w:w="1027" w:type="pct"/>
                    <w:vAlign w:val="center"/>
                  </w:tcPr>
                  <w:p w:rsidR="00AB197E" w:rsidRDefault="00AB197E" w:rsidP="00AB197E">
                    <w:pPr>
                      <w:jc w:val="right"/>
                      <w:rPr>
                        <w:rFonts w:ascii="宋体" w:hAnsi="宋体"/>
                      </w:rPr>
                    </w:pPr>
                    <w:r>
                      <w:t>950,318,963.60</w:t>
                    </w:r>
                  </w:p>
                </w:tc>
                <w:tc>
                  <w:tcPr>
                    <w:tcW w:w="612" w:type="pct"/>
                    <w:vAlign w:val="center"/>
                  </w:tcPr>
                  <w:p w:rsidR="00AB197E" w:rsidRDefault="00AB197E" w:rsidP="00AB197E">
                    <w:pPr>
                      <w:jc w:val="right"/>
                      <w:rPr>
                        <w:rFonts w:ascii="宋体" w:hAnsi="宋体"/>
                      </w:rPr>
                    </w:pPr>
                    <w:r>
                      <w:t>11.45%</w:t>
                    </w:r>
                  </w:p>
                </w:tc>
                <w:tc>
                  <w:tcPr>
                    <w:tcW w:w="1031" w:type="pct"/>
                    <w:vAlign w:val="center"/>
                  </w:tcPr>
                  <w:p w:rsidR="00AB197E" w:rsidRDefault="00AB197E" w:rsidP="00AB197E">
                    <w:pPr>
                      <w:jc w:val="left"/>
                      <w:rPr>
                        <w:rFonts w:ascii="宋体" w:hAnsi="宋体"/>
                      </w:rPr>
                    </w:pPr>
                    <w:r>
                      <w:t>抵押及查封</w:t>
                    </w:r>
                  </w:p>
                </w:tc>
              </w:tr>
            </w:sdtContent>
          </w:sdt>
          <w:sdt>
            <w:sdtPr>
              <w:rPr>
                <w:rFonts w:ascii="宋体" w:hAnsi="宋体" w:hint="eastAsia"/>
                <w:color w:val="000000" w:themeColor="text1"/>
              </w:rPr>
              <w:tag w:val="_TUP_034381877a934746a107623d7f5f2604"/>
              <w:id w:val="-857500590"/>
              <w:lock w:val="sdtLocked"/>
            </w:sdtPr>
            <w:sdtEndPr>
              <w:rPr>
                <w:rFonts w:hint="default"/>
              </w:rPr>
            </w:sdtEndPr>
            <w:sdtContent>
              <w:tr w:rsidR="00AB197E" w:rsidTr="00AB197E">
                <w:tc>
                  <w:tcPr>
                    <w:tcW w:w="1010" w:type="pct"/>
                    <w:vAlign w:val="center"/>
                  </w:tcPr>
                  <w:p w:rsidR="00AB197E" w:rsidRDefault="00AB197E" w:rsidP="00AB197E">
                    <w:pPr>
                      <w:jc w:val="left"/>
                      <w:rPr>
                        <w:rFonts w:ascii="宋体" w:hAnsi="宋体"/>
                      </w:rPr>
                    </w:pPr>
                    <w:r>
                      <w:t>固定资产</w:t>
                    </w:r>
                  </w:p>
                </w:tc>
                <w:tc>
                  <w:tcPr>
                    <w:tcW w:w="660" w:type="pct"/>
                  </w:tcPr>
                  <w:p w:rsidR="00AB197E" w:rsidRDefault="00AB197E" w:rsidP="00AB197E">
                    <w:pPr>
                      <w:jc w:val="left"/>
                      <w:rPr>
                        <w:rFonts w:ascii="宋体" w:hAnsi="宋体"/>
                      </w:rPr>
                    </w:pPr>
                    <w:r>
                      <w:rPr>
                        <w:rFonts w:ascii="宋体" w:hAnsi="宋体"/>
                      </w:rPr>
                      <w:t>非流动资产</w:t>
                    </w:r>
                  </w:p>
                </w:tc>
                <w:sdt>
                  <w:sdtPr>
                    <w:rPr>
                      <w:rFonts w:ascii="宋体" w:hAnsi="宋体"/>
                    </w:rPr>
                    <w:tag w:val="_GBC_851d245bd6b84e26bd32eeae6c0e653a"/>
                    <w:id w:val="1540711031"/>
                    <w:lock w:val="sdtLocked"/>
                    <w:comboBox>
                      <w:listItem w:displayText="查封" w:value="查封"/>
                      <w:listItem w:displayText="扣押" w:value="扣押"/>
                      <w:listItem w:displayText="冻结" w:value="冻结"/>
                      <w:listItem w:displayText="抵押" w:value="抵押"/>
                      <w:listItem w:displayText="质押" w:value="质押"/>
                      <w:listItem w:displayText="其他（自行填写）" w:value="其他（自行填写）"/>
                    </w:comboBox>
                  </w:sdtPr>
                  <w:sdtContent>
                    <w:tc>
                      <w:tcPr>
                        <w:tcW w:w="660" w:type="pct"/>
                        <w:vAlign w:val="center"/>
                      </w:tcPr>
                      <w:p w:rsidR="00AB197E" w:rsidRDefault="00AB197E" w:rsidP="00AB197E">
                        <w:pPr>
                          <w:jc w:val="left"/>
                          <w:rPr>
                            <w:rFonts w:ascii="宋体" w:hAnsi="宋体"/>
                          </w:rPr>
                        </w:pPr>
                        <w:r>
                          <w:rPr>
                            <w:rFonts w:ascii="宋体" w:hAnsi="宋体"/>
                          </w:rPr>
                          <w:t>抵押</w:t>
                        </w:r>
                      </w:p>
                    </w:tc>
                  </w:sdtContent>
                </w:sdt>
                <w:tc>
                  <w:tcPr>
                    <w:tcW w:w="1027" w:type="pct"/>
                    <w:vAlign w:val="center"/>
                  </w:tcPr>
                  <w:p w:rsidR="00AB197E" w:rsidRDefault="00AB197E" w:rsidP="00AB197E">
                    <w:pPr>
                      <w:jc w:val="right"/>
                      <w:rPr>
                        <w:rFonts w:ascii="宋体" w:hAnsi="宋体"/>
                      </w:rPr>
                    </w:pPr>
                    <w:r>
                      <w:t>1,027,570,177.86</w:t>
                    </w:r>
                  </w:p>
                </w:tc>
                <w:tc>
                  <w:tcPr>
                    <w:tcW w:w="612" w:type="pct"/>
                    <w:vAlign w:val="center"/>
                  </w:tcPr>
                  <w:p w:rsidR="00AB197E" w:rsidRDefault="00AB197E" w:rsidP="00AB197E">
                    <w:pPr>
                      <w:jc w:val="right"/>
                      <w:rPr>
                        <w:rFonts w:ascii="宋体" w:hAnsi="宋体"/>
                      </w:rPr>
                    </w:pPr>
                    <w:r>
                      <w:t>12.38%</w:t>
                    </w:r>
                  </w:p>
                </w:tc>
                <w:tc>
                  <w:tcPr>
                    <w:tcW w:w="1031" w:type="pct"/>
                    <w:vAlign w:val="center"/>
                  </w:tcPr>
                  <w:p w:rsidR="00AB197E" w:rsidRDefault="00AB197E" w:rsidP="00AB197E">
                    <w:pPr>
                      <w:jc w:val="left"/>
                      <w:rPr>
                        <w:rFonts w:ascii="宋体" w:hAnsi="宋体"/>
                      </w:rPr>
                    </w:pPr>
                    <w:r>
                      <w:t>抵押</w:t>
                    </w:r>
                  </w:p>
                </w:tc>
              </w:tr>
            </w:sdtContent>
          </w:sdt>
          <w:sdt>
            <w:sdtPr>
              <w:rPr>
                <w:rFonts w:ascii="宋体" w:hAnsi="宋体" w:hint="eastAsia"/>
                <w:color w:val="000000" w:themeColor="text1"/>
              </w:rPr>
              <w:tag w:val="_TUP_034381877a934746a107623d7f5f2604"/>
              <w:id w:val="1182006616"/>
              <w:lock w:val="sdtLocked"/>
            </w:sdtPr>
            <w:sdtEndPr>
              <w:rPr>
                <w:rFonts w:hint="default"/>
              </w:rPr>
            </w:sdtEndPr>
            <w:sdtContent>
              <w:tr w:rsidR="00AB197E" w:rsidTr="00AB197E">
                <w:tc>
                  <w:tcPr>
                    <w:tcW w:w="1010" w:type="pct"/>
                    <w:vAlign w:val="center"/>
                  </w:tcPr>
                  <w:p w:rsidR="00AB197E" w:rsidRDefault="00AB197E" w:rsidP="00AB197E">
                    <w:pPr>
                      <w:jc w:val="left"/>
                      <w:rPr>
                        <w:rFonts w:ascii="宋体" w:hAnsi="宋体"/>
                      </w:rPr>
                    </w:pPr>
                    <w:r>
                      <w:t>无形资产</w:t>
                    </w:r>
                  </w:p>
                </w:tc>
                <w:tc>
                  <w:tcPr>
                    <w:tcW w:w="660" w:type="pct"/>
                  </w:tcPr>
                  <w:p w:rsidR="00AB197E" w:rsidRDefault="00AB197E" w:rsidP="00AB197E">
                    <w:pPr>
                      <w:jc w:val="left"/>
                      <w:rPr>
                        <w:rFonts w:ascii="宋体" w:hAnsi="宋体"/>
                      </w:rPr>
                    </w:pPr>
                    <w:r w:rsidRPr="00AB197E">
                      <w:rPr>
                        <w:rFonts w:ascii="宋体" w:hAnsi="宋体" w:hint="eastAsia"/>
                      </w:rPr>
                      <w:t>非流动资产</w:t>
                    </w:r>
                  </w:p>
                </w:tc>
                <w:sdt>
                  <w:sdtPr>
                    <w:rPr>
                      <w:rFonts w:ascii="宋体" w:hAnsi="宋体"/>
                    </w:rPr>
                    <w:tag w:val="_GBC_851d245bd6b84e26bd32eeae6c0e653a"/>
                    <w:id w:val="1955517092"/>
                    <w:lock w:val="sdtLocked"/>
                    <w:comboBox>
                      <w:listItem w:displayText="查封" w:value="查封"/>
                      <w:listItem w:displayText="扣押" w:value="扣押"/>
                      <w:listItem w:displayText="冻结" w:value="冻结"/>
                      <w:listItem w:displayText="抵押" w:value="抵押"/>
                      <w:listItem w:displayText="质押" w:value="质押"/>
                      <w:listItem w:displayText="其他（自行填写）" w:value="其他（自行填写）"/>
                    </w:comboBox>
                  </w:sdtPr>
                  <w:sdtContent>
                    <w:tc>
                      <w:tcPr>
                        <w:tcW w:w="660" w:type="pct"/>
                        <w:vAlign w:val="center"/>
                      </w:tcPr>
                      <w:p w:rsidR="00AB197E" w:rsidRDefault="00AB197E" w:rsidP="00AB197E">
                        <w:pPr>
                          <w:jc w:val="left"/>
                          <w:rPr>
                            <w:rFonts w:ascii="宋体" w:hAnsi="宋体"/>
                          </w:rPr>
                        </w:pPr>
                        <w:r>
                          <w:rPr>
                            <w:rFonts w:ascii="宋体" w:hAnsi="宋体"/>
                          </w:rPr>
                          <w:t>抵押</w:t>
                        </w:r>
                      </w:p>
                    </w:tc>
                  </w:sdtContent>
                </w:sdt>
                <w:tc>
                  <w:tcPr>
                    <w:tcW w:w="1027" w:type="pct"/>
                    <w:vAlign w:val="center"/>
                  </w:tcPr>
                  <w:p w:rsidR="00AB197E" w:rsidRDefault="00AB197E" w:rsidP="00AB197E">
                    <w:pPr>
                      <w:jc w:val="right"/>
                      <w:rPr>
                        <w:rFonts w:ascii="宋体" w:hAnsi="宋体"/>
                      </w:rPr>
                    </w:pPr>
                    <w:r>
                      <w:t>25,940,967.27</w:t>
                    </w:r>
                  </w:p>
                </w:tc>
                <w:tc>
                  <w:tcPr>
                    <w:tcW w:w="612" w:type="pct"/>
                    <w:vAlign w:val="center"/>
                  </w:tcPr>
                  <w:p w:rsidR="00AB197E" w:rsidRDefault="00AB197E" w:rsidP="00AB197E">
                    <w:pPr>
                      <w:jc w:val="right"/>
                      <w:rPr>
                        <w:rFonts w:ascii="宋体" w:hAnsi="宋体"/>
                      </w:rPr>
                    </w:pPr>
                    <w:r>
                      <w:t>0.31%</w:t>
                    </w:r>
                  </w:p>
                </w:tc>
                <w:tc>
                  <w:tcPr>
                    <w:tcW w:w="1031" w:type="pct"/>
                    <w:vAlign w:val="center"/>
                  </w:tcPr>
                  <w:p w:rsidR="00AB197E" w:rsidRDefault="00AB197E" w:rsidP="00AB197E">
                    <w:pPr>
                      <w:jc w:val="left"/>
                      <w:rPr>
                        <w:rFonts w:ascii="宋体" w:hAnsi="宋体"/>
                      </w:rPr>
                    </w:pPr>
                    <w:r>
                      <w:t>抵押</w:t>
                    </w:r>
                  </w:p>
                </w:tc>
              </w:tr>
            </w:sdtContent>
          </w:sdt>
          <w:sdt>
            <w:sdtPr>
              <w:rPr>
                <w:rFonts w:ascii="宋体" w:hAnsi="宋体" w:hint="eastAsia"/>
                <w:color w:val="000000" w:themeColor="text1"/>
              </w:rPr>
              <w:tag w:val="_TUP_034381877a934746a107623d7f5f2604"/>
              <w:id w:val="1591815276"/>
              <w:lock w:val="sdtLocked"/>
            </w:sdtPr>
            <w:sdtEndPr>
              <w:rPr>
                <w:rFonts w:hint="default"/>
              </w:rPr>
            </w:sdtEndPr>
            <w:sdtContent>
              <w:tr w:rsidR="00AB197E" w:rsidTr="00AB197E">
                <w:tc>
                  <w:tcPr>
                    <w:tcW w:w="1010" w:type="pct"/>
                    <w:vAlign w:val="center"/>
                  </w:tcPr>
                  <w:p w:rsidR="00AB197E" w:rsidRDefault="00AB197E" w:rsidP="00AB197E">
                    <w:pPr>
                      <w:jc w:val="left"/>
                      <w:rPr>
                        <w:rFonts w:ascii="宋体" w:hAnsi="宋体"/>
                      </w:rPr>
                    </w:pPr>
                    <w:r>
                      <w:t>应收款项融资</w:t>
                    </w:r>
                  </w:p>
                </w:tc>
                <w:tc>
                  <w:tcPr>
                    <w:tcW w:w="660" w:type="pct"/>
                  </w:tcPr>
                  <w:p w:rsidR="00AB197E" w:rsidRDefault="00AB197E" w:rsidP="00AB197E">
                    <w:pPr>
                      <w:jc w:val="left"/>
                      <w:rPr>
                        <w:rFonts w:ascii="宋体" w:hAnsi="宋体"/>
                      </w:rPr>
                    </w:pPr>
                    <w:r>
                      <w:rPr>
                        <w:rFonts w:ascii="宋体" w:hAnsi="宋体"/>
                      </w:rPr>
                      <w:t>流动资产</w:t>
                    </w:r>
                  </w:p>
                </w:tc>
                <w:sdt>
                  <w:sdtPr>
                    <w:rPr>
                      <w:rFonts w:ascii="宋体" w:hAnsi="宋体"/>
                    </w:rPr>
                    <w:tag w:val="_GBC_851d245bd6b84e26bd32eeae6c0e653a"/>
                    <w:id w:val="-2074573303"/>
                    <w:lock w:val="sdtLocked"/>
                    <w:comboBox>
                      <w:listItem w:displayText="查封" w:value="查封"/>
                      <w:listItem w:displayText="扣押" w:value="扣押"/>
                      <w:listItem w:displayText="冻结" w:value="冻结"/>
                      <w:listItem w:displayText="抵押" w:value="抵押"/>
                      <w:listItem w:displayText="质押" w:value="质押"/>
                      <w:listItem w:displayText="其他（自行填写）" w:value="其他（自行填写）"/>
                    </w:comboBox>
                  </w:sdtPr>
                  <w:sdtContent>
                    <w:tc>
                      <w:tcPr>
                        <w:tcW w:w="660" w:type="pct"/>
                        <w:vAlign w:val="center"/>
                      </w:tcPr>
                      <w:p w:rsidR="00AB197E" w:rsidRDefault="00AB197E" w:rsidP="00AB197E">
                        <w:pPr>
                          <w:jc w:val="left"/>
                          <w:rPr>
                            <w:rFonts w:ascii="宋体" w:hAnsi="宋体"/>
                          </w:rPr>
                        </w:pPr>
                        <w:r>
                          <w:rPr>
                            <w:rFonts w:ascii="宋体" w:hAnsi="宋体"/>
                          </w:rPr>
                          <w:t>质押</w:t>
                        </w:r>
                      </w:p>
                    </w:tc>
                  </w:sdtContent>
                </w:sdt>
                <w:tc>
                  <w:tcPr>
                    <w:tcW w:w="1027" w:type="pct"/>
                    <w:vAlign w:val="center"/>
                  </w:tcPr>
                  <w:p w:rsidR="00AB197E" w:rsidRDefault="00AB197E" w:rsidP="00AB197E">
                    <w:pPr>
                      <w:jc w:val="right"/>
                      <w:rPr>
                        <w:rFonts w:ascii="宋体" w:hAnsi="宋体"/>
                      </w:rPr>
                    </w:pPr>
                    <w:r>
                      <w:t>2,000,000.00</w:t>
                    </w:r>
                  </w:p>
                </w:tc>
                <w:tc>
                  <w:tcPr>
                    <w:tcW w:w="612" w:type="pct"/>
                    <w:vAlign w:val="center"/>
                  </w:tcPr>
                  <w:p w:rsidR="00AB197E" w:rsidRDefault="00AB197E" w:rsidP="00AB197E">
                    <w:pPr>
                      <w:jc w:val="right"/>
                      <w:rPr>
                        <w:rFonts w:ascii="宋体" w:hAnsi="宋体"/>
                      </w:rPr>
                    </w:pPr>
                    <w:r>
                      <w:t>0.02%</w:t>
                    </w:r>
                  </w:p>
                </w:tc>
                <w:tc>
                  <w:tcPr>
                    <w:tcW w:w="1031" w:type="pct"/>
                    <w:vAlign w:val="center"/>
                  </w:tcPr>
                  <w:p w:rsidR="00AB197E" w:rsidRDefault="00AB197E" w:rsidP="00AB197E">
                    <w:pPr>
                      <w:jc w:val="left"/>
                      <w:rPr>
                        <w:rFonts w:ascii="宋体" w:hAnsi="宋体"/>
                      </w:rPr>
                    </w:pPr>
                    <w:r>
                      <w:t>票据质押</w:t>
                    </w:r>
                  </w:p>
                </w:tc>
              </w:tr>
            </w:sdtContent>
          </w:sdt>
          <w:sdt>
            <w:sdtPr>
              <w:rPr>
                <w:rFonts w:ascii="宋体" w:hAnsi="宋体" w:hint="eastAsia"/>
                <w:color w:val="000000" w:themeColor="text1"/>
              </w:rPr>
              <w:tag w:val="_TUP_034381877a934746a107623d7f5f2604"/>
              <w:id w:val="-285428326"/>
              <w:lock w:val="sdtLocked"/>
            </w:sdtPr>
            <w:sdtEndPr>
              <w:rPr>
                <w:rFonts w:hint="default"/>
              </w:rPr>
            </w:sdtEndPr>
            <w:sdtContent>
              <w:tr w:rsidR="00AB197E" w:rsidTr="00AB197E">
                <w:tc>
                  <w:tcPr>
                    <w:tcW w:w="1010" w:type="pct"/>
                    <w:vAlign w:val="center"/>
                  </w:tcPr>
                  <w:p w:rsidR="00AB197E" w:rsidRDefault="00AB197E" w:rsidP="00AB197E">
                    <w:pPr>
                      <w:jc w:val="left"/>
                      <w:rPr>
                        <w:rFonts w:ascii="宋体" w:hAnsi="宋体"/>
                      </w:rPr>
                    </w:pPr>
                    <w:r>
                      <w:t>投资性房地产</w:t>
                    </w:r>
                  </w:p>
                </w:tc>
                <w:tc>
                  <w:tcPr>
                    <w:tcW w:w="660" w:type="pct"/>
                  </w:tcPr>
                  <w:p w:rsidR="00AB197E" w:rsidRDefault="00AB197E" w:rsidP="00AB197E">
                    <w:pPr>
                      <w:jc w:val="left"/>
                      <w:rPr>
                        <w:rFonts w:ascii="宋体" w:hAnsi="宋体"/>
                      </w:rPr>
                    </w:pPr>
                    <w:r w:rsidRPr="00AB197E">
                      <w:rPr>
                        <w:rFonts w:ascii="宋体" w:hAnsi="宋体" w:hint="eastAsia"/>
                      </w:rPr>
                      <w:t>非流动资产</w:t>
                    </w:r>
                  </w:p>
                </w:tc>
                <w:sdt>
                  <w:sdtPr>
                    <w:rPr>
                      <w:rFonts w:ascii="宋体" w:hAnsi="宋体"/>
                    </w:rPr>
                    <w:tag w:val="_GBC_851d245bd6b84e26bd32eeae6c0e653a"/>
                    <w:id w:val="2136214016"/>
                    <w:lock w:val="sdtLocked"/>
                    <w:comboBox>
                      <w:listItem w:displayText="查封" w:value="查封"/>
                      <w:listItem w:displayText="扣押" w:value="扣押"/>
                      <w:listItem w:displayText="冻结" w:value="冻结"/>
                      <w:listItem w:displayText="抵押" w:value="抵押"/>
                      <w:listItem w:displayText="质押" w:value="质押"/>
                      <w:listItem w:displayText="其他（自行填写）" w:value="其他（自行填写）"/>
                    </w:comboBox>
                  </w:sdtPr>
                  <w:sdtContent>
                    <w:tc>
                      <w:tcPr>
                        <w:tcW w:w="660" w:type="pct"/>
                        <w:vAlign w:val="center"/>
                      </w:tcPr>
                      <w:p w:rsidR="00AB197E" w:rsidRDefault="00AB197E" w:rsidP="00AB197E">
                        <w:pPr>
                          <w:jc w:val="left"/>
                          <w:rPr>
                            <w:rFonts w:ascii="宋体" w:hAnsi="宋体"/>
                          </w:rPr>
                        </w:pPr>
                        <w:r>
                          <w:rPr>
                            <w:rFonts w:ascii="宋体" w:hAnsi="宋体"/>
                          </w:rPr>
                          <w:t>抵押及查封</w:t>
                        </w:r>
                      </w:p>
                    </w:tc>
                  </w:sdtContent>
                </w:sdt>
                <w:tc>
                  <w:tcPr>
                    <w:tcW w:w="1027" w:type="pct"/>
                    <w:vAlign w:val="center"/>
                  </w:tcPr>
                  <w:p w:rsidR="00AB197E" w:rsidRDefault="00AB197E" w:rsidP="00AB197E">
                    <w:pPr>
                      <w:jc w:val="right"/>
                      <w:rPr>
                        <w:rFonts w:ascii="宋体" w:hAnsi="宋体"/>
                      </w:rPr>
                    </w:pPr>
                    <w:r>
                      <w:t>2,025,548,705.08</w:t>
                    </w:r>
                  </w:p>
                </w:tc>
                <w:tc>
                  <w:tcPr>
                    <w:tcW w:w="612" w:type="pct"/>
                    <w:vAlign w:val="center"/>
                  </w:tcPr>
                  <w:p w:rsidR="00AB197E" w:rsidRDefault="00AB197E" w:rsidP="00AB197E">
                    <w:pPr>
                      <w:jc w:val="right"/>
                      <w:rPr>
                        <w:rFonts w:ascii="宋体" w:hAnsi="宋体"/>
                      </w:rPr>
                    </w:pPr>
                    <w:r>
                      <w:t>24.41%</w:t>
                    </w:r>
                  </w:p>
                </w:tc>
                <w:tc>
                  <w:tcPr>
                    <w:tcW w:w="1031" w:type="pct"/>
                    <w:vAlign w:val="center"/>
                  </w:tcPr>
                  <w:p w:rsidR="00AB197E" w:rsidRDefault="00AB197E" w:rsidP="00AB197E">
                    <w:pPr>
                      <w:jc w:val="left"/>
                      <w:rPr>
                        <w:rFonts w:ascii="宋体" w:hAnsi="宋体"/>
                      </w:rPr>
                    </w:pPr>
                    <w:r>
                      <w:t>抵押及查封</w:t>
                    </w:r>
                  </w:p>
                </w:tc>
              </w:tr>
            </w:sdtContent>
          </w:sdt>
          <w:sdt>
            <w:sdtPr>
              <w:rPr>
                <w:rFonts w:ascii="宋体" w:hAnsi="宋体" w:hint="eastAsia"/>
                <w:color w:val="000000" w:themeColor="text1"/>
              </w:rPr>
              <w:tag w:val="_TUP_034381877a934746a107623d7f5f2604"/>
              <w:id w:val="229505382"/>
              <w:lock w:val="sdtLocked"/>
            </w:sdtPr>
            <w:sdtEndPr>
              <w:rPr>
                <w:rFonts w:hint="default"/>
              </w:rPr>
            </w:sdtEndPr>
            <w:sdtContent>
              <w:tr w:rsidR="00AB197E" w:rsidTr="00AB197E">
                <w:tc>
                  <w:tcPr>
                    <w:tcW w:w="1010" w:type="pct"/>
                    <w:vAlign w:val="center"/>
                  </w:tcPr>
                  <w:p w:rsidR="00AB197E" w:rsidRDefault="00AB197E" w:rsidP="00AB197E">
                    <w:pPr>
                      <w:jc w:val="left"/>
                      <w:rPr>
                        <w:rFonts w:ascii="宋体" w:hAnsi="宋体"/>
                      </w:rPr>
                    </w:pPr>
                    <w:r>
                      <w:t>长期股权投资</w:t>
                    </w:r>
                  </w:p>
                </w:tc>
                <w:tc>
                  <w:tcPr>
                    <w:tcW w:w="660" w:type="pct"/>
                  </w:tcPr>
                  <w:p w:rsidR="00AB197E" w:rsidRDefault="00AB197E" w:rsidP="00AB197E">
                    <w:pPr>
                      <w:jc w:val="left"/>
                      <w:rPr>
                        <w:rFonts w:ascii="宋体" w:hAnsi="宋体"/>
                      </w:rPr>
                    </w:pPr>
                    <w:r w:rsidRPr="00AB197E">
                      <w:rPr>
                        <w:rFonts w:ascii="宋体" w:hAnsi="宋体" w:hint="eastAsia"/>
                      </w:rPr>
                      <w:t>非流动资产</w:t>
                    </w:r>
                  </w:p>
                </w:tc>
                <w:sdt>
                  <w:sdtPr>
                    <w:rPr>
                      <w:rFonts w:ascii="宋体" w:hAnsi="宋体"/>
                    </w:rPr>
                    <w:tag w:val="_GBC_851d245bd6b84e26bd32eeae6c0e653a"/>
                    <w:id w:val="1117105807"/>
                    <w:lock w:val="sdtLocked"/>
                    <w:comboBox>
                      <w:listItem w:displayText="查封" w:value="查封"/>
                      <w:listItem w:displayText="扣押" w:value="扣押"/>
                      <w:listItem w:displayText="冻结" w:value="冻结"/>
                      <w:listItem w:displayText="抵押" w:value="抵押"/>
                      <w:listItem w:displayText="质押" w:value="质押"/>
                      <w:listItem w:displayText="其他（自行填写）" w:value="其他（自行填写）"/>
                    </w:comboBox>
                  </w:sdtPr>
                  <w:sdtContent>
                    <w:tc>
                      <w:tcPr>
                        <w:tcW w:w="660" w:type="pct"/>
                        <w:vAlign w:val="center"/>
                      </w:tcPr>
                      <w:p w:rsidR="00AB197E" w:rsidRDefault="00AB197E" w:rsidP="00AB197E">
                        <w:pPr>
                          <w:jc w:val="left"/>
                          <w:rPr>
                            <w:rFonts w:ascii="宋体" w:hAnsi="宋体"/>
                          </w:rPr>
                        </w:pPr>
                        <w:r>
                          <w:rPr>
                            <w:rFonts w:ascii="宋体" w:hAnsi="宋体"/>
                          </w:rPr>
                          <w:t>查封</w:t>
                        </w:r>
                      </w:p>
                    </w:tc>
                  </w:sdtContent>
                </w:sdt>
                <w:tc>
                  <w:tcPr>
                    <w:tcW w:w="1027" w:type="pct"/>
                    <w:vAlign w:val="center"/>
                  </w:tcPr>
                  <w:p w:rsidR="00AB197E" w:rsidRDefault="00AB197E" w:rsidP="00AB197E">
                    <w:pPr>
                      <w:jc w:val="right"/>
                      <w:rPr>
                        <w:rFonts w:ascii="宋体" w:hAnsi="宋体"/>
                      </w:rPr>
                    </w:pPr>
                    <w:r>
                      <w:t>136,131,359.62</w:t>
                    </w:r>
                  </w:p>
                </w:tc>
                <w:tc>
                  <w:tcPr>
                    <w:tcW w:w="612" w:type="pct"/>
                    <w:vAlign w:val="center"/>
                  </w:tcPr>
                  <w:p w:rsidR="00AB197E" w:rsidRDefault="00AB197E" w:rsidP="00AB197E">
                    <w:pPr>
                      <w:jc w:val="right"/>
                      <w:rPr>
                        <w:rFonts w:ascii="宋体" w:hAnsi="宋体"/>
                      </w:rPr>
                    </w:pPr>
                    <w:r>
                      <w:t>1.64%</w:t>
                    </w:r>
                  </w:p>
                </w:tc>
                <w:tc>
                  <w:tcPr>
                    <w:tcW w:w="1031" w:type="pct"/>
                    <w:vAlign w:val="center"/>
                  </w:tcPr>
                  <w:p w:rsidR="00AB197E" w:rsidRDefault="00AB197E" w:rsidP="00AB197E">
                    <w:pPr>
                      <w:jc w:val="left"/>
                      <w:rPr>
                        <w:rFonts w:ascii="宋体" w:hAnsi="宋体"/>
                      </w:rPr>
                    </w:pPr>
                    <w:r>
                      <w:t>查封</w:t>
                    </w:r>
                  </w:p>
                </w:tc>
              </w:tr>
            </w:sdtContent>
          </w:sdt>
          <w:sdt>
            <w:sdtPr>
              <w:rPr>
                <w:rFonts w:ascii="宋体" w:hAnsi="宋体" w:hint="eastAsia"/>
                <w:color w:val="000000" w:themeColor="text1"/>
              </w:rPr>
              <w:tag w:val="_TUP_034381877a934746a107623d7f5f2604"/>
              <w:id w:val="-1600402615"/>
              <w:lock w:val="sdtLocked"/>
            </w:sdtPr>
            <w:sdtEndPr>
              <w:rPr>
                <w:rFonts w:hint="default"/>
              </w:rPr>
            </w:sdtEndPr>
            <w:sdtContent>
              <w:tr w:rsidR="00AB197E" w:rsidTr="00AB197E">
                <w:tc>
                  <w:tcPr>
                    <w:tcW w:w="1010" w:type="pct"/>
                    <w:vAlign w:val="center"/>
                  </w:tcPr>
                  <w:p w:rsidR="00AB197E" w:rsidRDefault="00AB197E" w:rsidP="00AB197E">
                    <w:pPr>
                      <w:jc w:val="left"/>
                      <w:rPr>
                        <w:rFonts w:ascii="宋体" w:hAnsi="宋体"/>
                      </w:rPr>
                    </w:pPr>
                    <w:r>
                      <w:t>其他权益工具投资</w:t>
                    </w:r>
                  </w:p>
                </w:tc>
                <w:tc>
                  <w:tcPr>
                    <w:tcW w:w="660" w:type="pct"/>
                  </w:tcPr>
                  <w:p w:rsidR="00AB197E" w:rsidRDefault="00AB197E" w:rsidP="00AB197E">
                    <w:pPr>
                      <w:jc w:val="left"/>
                      <w:rPr>
                        <w:rFonts w:ascii="宋体" w:hAnsi="宋体"/>
                      </w:rPr>
                    </w:pPr>
                    <w:r w:rsidRPr="00AB197E">
                      <w:rPr>
                        <w:rFonts w:ascii="宋体" w:hAnsi="宋体" w:hint="eastAsia"/>
                      </w:rPr>
                      <w:t>非流动资产</w:t>
                    </w:r>
                  </w:p>
                </w:tc>
                <w:sdt>
                  <w:sdtPr>
                    <w:rPr>
                      <w:rFonts w:ascii="宋体" w:hAnsi="宋体"/>
                    </w:rPr>
                    <w:tag w:val="_GBC_851d245bd6b84e26bd32eeae6c0e653a"/>
                    <w:id w:val="539247500"/>
                    <w:lock w:val="sdtLocked"/>
                    <w:comboBox>
                      <w:listItem w:displayText="查封" w:value="查封"/>
                      <w:listItem w:displayText="扣押" w:value="扣押"/>
                      <w:listItem w:displayText="冻结" w:value="冻结"/>
                      <w:listItem w:displayText="抵押" w:value="抵押"/>
                      <w:listItem w:displayText="质押" w:value="质押"/>
                      <w:listItem w:displayText="其他（自行填写）" w:value="其他（自行填写）"/>
                    </w:comboBox>
                  </w:sdtPr>
                  <w:sdtContent>
                    <w:tc>
                      <w:tcPr>
                        <w:tcW w:w="660" w:type="pct"/>
                        <w:vAlign w:val="center"/>
                      </w:tcPr>
                      <w:p w:rsidR="00AB197E" w:rsidRDefault="00AB197E" w:rsidP="00AB197E">
                        <w:pPr>
                          <w:jc w:val="left"/>
                          <w:rPr>
                            <w:rFonts w:ascii="宋体" w:hAnsi="宋体"/>
                          </w:rPr>
                        </w:pPr>
                        <w:r>
                          <w:rPr>
                            <w:rFonts w:ascii="宋体" w:hAnsi="宋体"/>
                          </w:rPr>
                          <w:t>查封</w:t>
                        </w:r>
                      </w:p>
                    </w:tc>
                  </w:sdtContent>
                </w:sdt>
                <w:tc>
                  <w:tcPr>
                    <w:tcW w:w="1027" w:type="pct"/>
                    <w:vAlign w:val="center"/>
                  </w:tcPr>
                  <w:p w:rsidR="00AB197E" w:rsidRDefault="00AB197E" w:rsidP="00AB197E">
                    <w:pPr>
                      <w:jc w:val="right"/>
                      <w:rPr>
                        <w:rFonts w:ascii="宋体" w:hAnsi="宋体"/>
                      </w:rPr>
                    </w:pPr>
                    <w:r>
                      <w:t>7,400,000.00</w:t>
                    </w:r>
                  </w:p>
                </w:tc>
                <w:tc>
                  <w:tcPr>
                    <w:tcW w:w="612" w:type="pct"/>
                    <w:vAlign w:val="center"/>
                  </w:tcPr>
                  <w:p w:rsidR="00AB197E" w:rsidRDefault="00AB197E" w:rsidP="00AB197E">
                    <w:pPr>
                      <w:jc w:val="right"/>
                      <w:rPr>
                        <w:rFonts w:ascii="宋体" w:hAnsi="宋体"/>
                      </w:rPr>
                    </w:pPr>
                    <w:r>
                      <w:t>0.09%</w:t>
                    </w:r>
                  </w:p>
                </w:tc>
                <w:tc>
                  <w:tcPr>
                    <w:tcW w:w="1031" w:type="pct"/>
                    <w:vAlign w:val="center"/>
                  </w:tcPr>
                  <w:p w:rsidR="00AB197E" w:rsidRDefault="00AB197E" w:rsidP="00AB197E">
                    <w:pPr>
                      <w:jc w:val="left"/>
                      <w:rPr>
                        <w:rFonts w:ascii="宋体" w:hAnsi="宋体"/>
                      </w:rPr>
                    </w:pPr>
                    <w:r>
                      <w:t>查封</w:t>
                    </w:r>
                  </w:p>
                </w:tc>
              </w:tr>
            </w:sdtContent>
          </w:sdt>
          <w:tr w:rsidR="00AB197E" w:rsidTr="00AB197E">
            <w:sdt>
              <w:sdtPr>
                <w:rPr>
                  <w:rFonts w:ascii="宋体" w:hAnsi="宋体"/>
                </w:rPr>
                <w:alias w:val=""/>
                <w:tag w:val="_PLD_e3e6fccfa80d46cbb517395a12d9bd9c"/>
                <w:id w:val="215471148"/>
                <w:lock w:val="sdtContentLocked"/>
              </w:sdtPr>
              <w:sdtContent>
                <w:tc>
                  <w:tcPr>
                    <w:tcW w:w="1010" w:type="pct"/>
                    <w:vAlign w:val="center"/>
                  </w:tcPr>
                  <w:p w:rsidR="00AB197E" w:rsidRDefault="00AB197E" w:rsidP="00AB197E">
                    <w:pPr>
                      <w:jc w:val="center"/>
                      <w:rPr>
                        <w:rFonts w:ascii="宋体" w:hAnsi="宋体"/>
                        <w:b/>
                        <w:color w:val="000000" w:themeColor="text1"/>
                      </w:rPr>
                    </w:pPr>
                    <w:r>
                      <w:rPr>
                        <w:rFonts w:ascii="宋体" w:hAnsi="宋体" w:hint="eastAsia"/>
                        <w:b/>
                        <w:color w:val="000000" w:themeColor="text1"/>
                      </w:rPr>
                      <w:t>总计</w:t>
                    </w:r>
                  </w:p>
                </w:tc>
              </w:sdtContent>
            </w:sdt>
            <w:tc>
              <w:tcPr>
                <w:tcW w:w="660" w:type="pct"/>
              </w:tcPr>
              <w:sdt>
                <w:sdtPr>
                  <w:rPr>
                    <w:rFonts w:ascii="宋体" w:hAnsi="宋体" w:hint="eastAsia"/>
                  </w:rPr>
                  <w:alias w:val=""/>
                  <w:tag w:val="_PLD_70ab200f032c435c9aa91789d40d128e"/>
                  <w:id w:val="-104724612"/>
                  <w:lock w:val="sdtContentLocked"/>
                </w:sdtPr>
                <w:sdtContent>
                  <w:p w:rsidR="00AB197E" w:rsidRDefault="00AB197E" w:rsidP="00AB197E">
                    <w:pPr>
                      <w:jc w:val="center"/>
                      <w:rPr>
                        <w:rFonts w:ascii="宋体" w:hAnsi="宋体"/>
                      </w:rPr>
                    </w:pPr>
                    <w:r>
                      <w:rPr>
                        <w:rFonts w:ascii="宋体" w:hAnsi="宋体" w:hint="eastAsia"/>
                      </w:rPr>
                      <w:t>-</w:t>
                    </w:r>
                  </w:p>
                </w:sdtContent>
              </w:sdt>
            </w:tc>
            <w:sdt>
              <w:sdtPr>
                <w:rPr>
                  <w:rFonts w:ascii="宋体" w:hAnsi="宋体"/>
                </w:rPr>
                <w:alias w:val=""/>
                <w:tag w:val="_PLD_b57f1c4f38f544e6815012f1b242002b"/>
                <w:id w:val="1729948545"/>
                <w:lock w:val="sdtContentLocked"/>
              </w:sdtPr>
              <w:sdtContent>
                <w:tc>
                  <w:tcPr>
                    <w:tcW w:w="660" w:type="pct"/>
                    <w:vAlign w:val="center"/>
                  </w:tcPr>
                  <w:p w:rsidR="00AB197E" w:rsidRDefault="00AB197E" w:rsidP="00AB197E">
                    <w:pPr>
                      <w:jc w:val="center"/>
                      <w:rPr>
                        <w:rFonts w:ascii="宋体" w:hAnsi="宋体"/>
                        <w:color w:val="000000" w:themeColor="text1"/>
                      </w:rPr>
                    </w:pPr>
                    <w:r>
                      <w:rPr>
                        <w:rFonts w:ascii="宋体" w:hAnsi="宋体" w:hint="eastAsia"/>
                        <w:color w:val="000000" w:themeColor="text1"/>
                      </w:rPr>
                      <w:t>-</w:t>
                    </w:r>
                  </w:p>
                </w:tc>
              </w:sdtContent>
            </w:sdt>
            <w:tc>
              <w:tcPr>
                <w:tcW w:w="1027" w:type="pct"/>
                <w:vAlign w:val="center"/>
              </w:tcPr>
              <w:p w:rsidR="00AB197E" w:rsidRPr="00AB197E" w:rsidRDefault="00AB197E" w:rsidP="00AB197E">
                <w:pPr>
                  <w:widowControl/>
                  <w:jc w:val="right"/>
                  <w:rPr>
                    <w:rFonts w:asciiTheme="minorEastAsia" w:hAnsiTheme="minorEastAsia"/>
                    <w:color w:val="000000"/>
                  </w:rPr>
                </w:pPr>
                <w:r w:rsidRPr="00022529">
                  <w:rPr>
                    <w:rFonts w:asciiTheme="minorEastAsia" w:hAnsiTheme="minorEastAsia" w:hint="eastAsia"/>
                    <w:color w:val="000000"/>
                  </w:rPr>
                  <w:t>4,270,449,786.10</w:t>
                </w:r>
              </w:p>
            </w:tc>
            <w:tc>
              <w:tcPr>
                <w:tcW w:w="612" w:type="pct"/>
                <w:vAlign w:val="center"/>
              </w:tcPr>
              <w:p w:rsidR="00AB197E" w:rsidRDefault="00AB197E" w:rsidP="00AB197E">
                <w:pPr>
                  <w:jc w:val="right"/>
                  <w:rPr>
                    <w:rFonts w:ascii="宋体" w:hAnsi="宋体"/>
                  </w:rPr>
                </w:pPr>
                <w:r>
                  <w:t>51.46%</w:t>
                </w:r>
              </w:p>
            </w:tc>
            <w:sdt>
              <w:sdtPr>
                <w:rPr>
                  <w:rFonts w:ascii="宋体" w:hAnsi="宋体"/>
                </w:rPr>
                <w:alias w:val=""/>
                <w:tag w:val="_PLD_42c3e9ad4f1b4ba094e04420992e35fd"/>
                <w:id w:val="829795973"/>
                <w:lock w:val="sdtContentLocked"/>
              </w:sdtPr>
              <w:sdtContent>
                <w:tc>
                  <w:tcPr>
                    <w:tcW w:w="1031" w:type="pct"/>
                    <w:vAlign w:val="center"/>
                  </w:tcPr>
                  <w:p w:rsidR="00AB197E" w:rsidRDefault="00AB197E" w:rsidP="00AB197E">
                    <w:pPr>
                      <w:jc w:val="center"/>
                      <w:rPr>
                        <w:rFonts w:ascii="宋体" w:hAnsi="宋体"/>
                        <w:color w:val="000000" w:themeColor="text1"/>
                      </w:rPr>
                    </w:pPr>
                    <w:r>
                      <w:rPr>
                        <w:rFonts w:ascii="宋体" w:hAnsi="宋体" w:hint="eastAsia"/>
                        <w:color w:val="000000" w:themeColor="text1"/>
                      </w:rPr>
                      <w:t>-</w:t>
                    </w:r>
                  </w:p>
                </w:tc>
              </w:sdtContent>
            </w:sdt>
          </w:tr>
        </w:tbl>
        <w:p w:rsidR="00AB197E" w:rsidRDefault="00AB197E">
          <w:pPr>
            <w:pStyle w:val="affffff4"/>
          </w:pPr>
        </w:p>
        <w:p w:rsidR="00AB197E" w:rsidRDefault="00AB197E">
          <w:pPr>
            <w:rPr>
              <w:rFonts w:ascii="宋体" w:hAnsi="宋体"/>
              <w:b/>
            </w:rPr>
          </w:pPr>
          <w:r>
            <w:rPr>
              <w:rFonts w:ascii="宋体" w:hAnsi="宋体" w:hint="eastAsia"/>
              <w:b/>
            </w:rPr>
            <w:t>资产权利受限事项对公司的影响：</w:t>
          </w:r>
        </w:p>
        <w:tbl>
          <w:tblPr>
            <w:tblStyle w:val="gbc3"/>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000"/>
          </w:tblPr>
          <w:tblGrid>
            <w:gridCol w:w="9663"/>
          </w:tblGrid>
          <w:tr w:rsidR="00AB197E" w:rsidTr="0030227C">
            <w:trPr>
              <w:trHeight w:val="113"/>
            </w:trPr>
            <w:sdt>
              <w:sdtPr>
                <w:rPr>
                  <w:rFonts w:ascii="宋体" w:hAnsi="宋体"/>
                </w:rPr>
                <w:tag w:val="_GBC_b9331070cde440a5a199dafe7b90690f"/>
                <w:id w:val="-2141411159"/>
                <w:lock w:val="sdtLocked"/>
              </w:sdtPr>
              <w:sdtContent>
                <w:tc>
                  <w:tcPr>
                    <w:tcW w:w="5000" w:type="pct"/>
                  </w:tcPr>
                  <w:p w:rsidR="00AB197E" w:rsidRDefault="00AB197E" w:rsidP="00AB197E">
                    <w:pPr>
                      <w:ind w:firstLineChars="100" w:firstLine="210"/>
                      <w:rPr>
                        <w:rFonts w:ascii="宋体" w:hAnsi="宋体"/>
                      </w:rPr>
                    </w:pPr>
                    <w:r w:rsidRPr="00AB197E">
                      <w:rPr>
                        <w:rFonts w:ascii="宋体" w:hAnsi="宋体" w:hint="eastAsia"/>
                      </w:rPr>
                      <w:t>公司部分银行账户和资产被冻结和查封，公司融资能力、正常生产经营已受到一定影响，公司目前正在积极采取各项措施争取尽快妥善解决上述问题。</w:t>
                    </w:r>
                  </w:p>
                </w:tc>
              </w:sdtContent>
            </w:sdt>
          </w:tr>
        </w:tbl>
        <w:p w:rsidR="00AB197E" w:rsidRDefault="007C4979">
          <w:pPr>
            <w:rPr>
              <w:rFonts w:ascii="宋体" w:hAnsi="宋体"/>
            </w:rPr>
          </w:pPr>
        </w:p>
      </w:sdtContent>
    </w:sdt>
    <w:sdt>
      <w:sdtPr>
        <w:rPr>
          <w:rFonts w:ascii="宋体" w:hAnsi="宋体" w:hint="eastAsia"/>
          <w:b w:val="0"/>
          <w:bCs w:val="0"/>
          <w:szCs w:val="21"/>
        </w:rPr>
        <w:alias w:val="模块:失信情况"/>
        <w:tag w:val="_SEC_fd067cd287d143c99dbd8d2b17da2070"/>
        <w:id w:val="1768894188"/>
        <w:lock w:val="sdtLocked"/>
        <w:placeholder>
          <w:docPart w:val="GBC22222222222222222222222222222"/>
        </w:placeholder>
      </w:sdtPr>
      <w:sdtEndPr>
        <w:rPr>
          <w:rFonts w:hint="default"/>
        </w:rPr>
      </w:sdtEndPr>
      <w:sdtContent>
        <w:p w:rsidR="00C6673F" w:rsidRDefault="007C4979">
          <w:pPr>
            <w:pStyle w:val="3"/>
            <w:numPr>
              <w:ilvl w:val="0"/>
              <w:numId w:val="6"/>
            </w:numPr>
            <w:spacing w:before="156" w:after="156"/>
            <w:rPr>
              <w:rFonts w:ascii="宋体" w:hAnsi="宋体"/>
              <w:szCs w:val="21"/>
            </w:rPr>
          </w:pPr>
          <w:sdt>
            <w:sdtPr>
              <w:rPr>
                <w:rFonts w:ascii="宋体" w:hAnsi="宋体" w:hint="eastAsia"/>
                <w:b w:val="0"/>
                <w:bCs w:val="0"/>
                <w:szCs w:val="21"/>
              </w:rPr>
              <w:tag w:val="_PLD_5ac95879b7d44d1ebe406d37b0851c34"/>
              <w:id w:val="-1161608417"/>
              <w:lock w:val="sdtLocked"/>
              <w:placeholder>
                <w:docPart w:val="GBC22222222222222222222222222222"/>
              </w:placeholder>
            </w:sdtPr>
            <w:sdtEndPr>
              <w:rPr>
                <w:b/>
                <w:bCs/>
                <w:color w:val="000000" w:themeColor="text1"/>
              </w:rPr>
            </w:sdtEndPr>
            <w:sdtContent>
              <w:r w:rsidR="00C6673F">
                <w:rPr>
                  <w:rFonts w:ascii="宋体" w:hAnsi="宋体" w:hint="eastAsia"/>
                  <w:color w:val="000000" w:themeColor="text1"/>
                  <w:szCs w:val="21"/>
                </w:rPr>
                <w:t>失信情况</w:t>
              </w:r>
            </w:sdtContent>
          </w:sdt>
        </w:p>
        <w:tbl>
          <w:tblPr>
            <w:tblStyle w:val="gbc5"/>
            <w:tblW w:w="5000" w:type="pct"/>
            <w:tblLook w:val="04A0"/>
          </w:tblPr>
          <w:tblGrid>
            <w:gridCol w:w="9663"/>
          </w:tblGrid>
          <w:tr w:rsidR="00C6673F" w:rsidTr="00881FB7">
            <w:sdt>
              <w:sdtPr>
                <w:rPr>
                  <w:rFonts w:ascii="宋体" w:hAnsi="宋体" w:hint="eastAsia"/>
                </w:rPr>
                <w:tag w:val="_GBC_72eeaea5093e43788a9f117f4eaa5bc4"/>
                <w:id w:val="1118110758"/>
                <w:lock w:val="sdtLocked"/>
              </w:sdtPr>
              <w:sdtContent>
                <w:tc>
                  <w:tcPr>
                    <w:tcW w:w="5000" w:type="pct"/>
                    <w:tcBorders>
                      <w:top w:val="single" w:sz="4" w:space="0" w:color="5B9BD5" w:themeColor="accent1"/>
                      <w:left w:val="single" w:sz="4" w:space="0" w:color="5B9BD5" w:themeColor="accent1"/>
                      <w:bottom w:val="single" w:sz="4" w:space="0" w:color="5B9BD5" w:themeColor="accent1"/>
                      <w:right w:val="single" w:sz="4" w:space="0" w:color="5B9BD5" w:themeColor="accent1"/>
                    </w:tcBorders>
                  </w:tcPr>
                  <w:p w:rsidR="00C6673F" w:rsidRDefault="00C6673F" w:rsidP="00C6673F">
                    <w:pPr>
                      <w:rPr>
                        <w:rFonts w:ascii="宋体" w:hAnsi="宋体"/>
                      </w:rPr>
                    </w:pPr>
                    <w:r>
                      <w:rPr>
                        <w:rFonts w:ascii="宋体" w:hAnsi="宋体" w:hint="eastAsia"/>
                      </w:rPr>
                      <w:t>公司因</w:t>
                    </w:r>
                    <w:r w:rsidRPr="003B277F">
                      <w:rPr>
                        <w:rFonts w:ascii="宋体" w:hAnsi="宋体" w:hint="eastAsia"/>
                      </w:rPr>
                      <w:t>未履行法院生效判决</w:t>
                    </w:r>
                    <w:r>
                      <w:rPr>
                        <w:rFonts w:ascii="宋体" w:hAnsi="宋体" w:hint="eastAsia"/>
                      </w:rPr>
                      <w:t>义务及违反财产报告制度</w:t>
                    </w:r>
                    <w:r w:rsidRPr="003B277F">
                      <w:rPr>
                        <w:rFonts w:ascii="宋体" w:hAnsi="宋体" w:hint="eastAsia"/>
                      </w:rPr>
                      <w:t>，</w:t>
                    </w:r>
                    <w:r>
                      <w:rPr>
                        <w:rFonts w:ascii="宋体" w:hAnsi="宋体" w:hint="eastAsia"/>
                      </w:rPr>
                      <w:t>被法院纳入失信联合惩戒对象。</w:t>
                    </w:r>
                  </w:p>
                </w:tc>
              </w:sdtContent>
            </w:sdt>
          </w:tr>
        </w:tbl>
        <w:p w:rsidR="00C6673F" w:rsidRDefault="007C4979">
          <w:pPr>
            <w:rPr>
              <w:rFonts w:ascii="宋体" w:hAnsi="宋体"/>
            </w:rPr>
          </w:pPr>
        </w:p>
      </w:sdtContent>
    </w:sdt>
    <w:p w:rsidR="00C6673F" w:rsidRDefault="00C6673F">
      <w:pPr>
        <w:pStyle w:val="1"/>
        <w:numPr>
          <w:ilvl w:val="0"/>
          <w:numId w:val="2"/>
        </w:numPr>
        <w:jc w:val="center"/>
        <w:rPr>
          <w:rFonts w:asciiTheme="minorEastAsia" w:eastAsiaTheme="minorEastAsia" w:hAnsiTheme="minorEastAsia"/>
        </w:rPr>
      </w:pPr>
      <w:bookmarkStart w:id="5" w:name="_Toc112677745"/>
      <w:r>
        <w:rPr>
          <w:rFonts w:hint="eastAsia"/>
        </w:rPr>
        <w:t>股份变动和</w:t>
      </w:r>
      <w:r>
        <w:t>融资</w:t>
      </w:r>
      <w:bookmarkEnd w:id="5"/>
    </w:p>
    <w:p w:rsidR="00C6673F" w:rsidRDefault="00C6673F">
      <w:pPr>
        <w:pStyle w:val="2"/>
        <w:numPr>
          <w:ilvl w:val="0"/>
          <w:numId w:val="27"/>
        </w:numPr>
        <w:spacing w:before="156" w:after="156"/>
      </w:pPr>
      <w:r>
        <w:t>普通股</w:t>
      </w:r>
      <w:r>
        <w:rPr>
          <w:rFonts w:hint="eastAsia"/>
        </w:rPr>
        <w:t>股本</w:t>
      </w:r>
      <w:r>
        <w:t>情况</w:t>
      </w:r>
    </w:p>
    <w:sdt>
      <w:sdtPr>
        <w:rPr>
          <w:rFonts w:ascii="Calibri" w:eastAsia="宋体" w:hAnsi="Calibri" w:cs="Times New Roman" w:hint="eastAsia"/>
          <w:b w:val="0"/>
          <w:bCs w:val="0"/>
          <w:kern w:val="0"/>
          <w:szCs w:val="22"/>
        </w:rPr>
        <w:alias w:val="模块:报告期期末普通股股本结构"/>
        <w:tag w:val="_SEC_bdd4a8196e9b4e26b0e28290d3236a1f"/>
        <w:id w:val="1446884006"/>
        <w:lock w:val="sdtLocked"/>
        <w:placeholder>
          <w:docPart w:val="GBC22222222222222222222222222222"/>
        </w:placeholder>
      </w:sdtPr>
      <w:sdtEndPr>
        <w:rPr>
          <w:rFonts w:ascii="宋体" w:hAnsi="宋体" w:hint="default"/>
        </w:rPr>
      </w:sdtEndPr>
      <w:sdtContent>
        <w:p w:rsidR="00C6673F" w:rsidRDefault="00C6673F">
          <w:pPr>
            <w:pStyle w:val="afffffffffff3"/>
            <w:numPr>
              <w:ilvl w:val="0"/>
              <w:numId w:val="28"/>
            </w:numPr>
            <w:spacing w:before="156" w:after="156"/>
            <w:rPr>
              <w:rFonts w:ascii="宋体" w:eastAsia="宋体" w:hAnsi="宋体"/>
            </w:rPr>
          </w:pPr>
          <w:r>
            <w:rPr>
              <w:rFonts w:ascii="宋体" w:eastAsia="宋体" w:hAnsi="宋体" w:hint="eastAsia"/>
            </w:rPr>
            <w:t>普通股股本结构</w:t>
          </w:r>
        </w:p>
        <w:sdt>
          <w:sdtPr>
            <w:rPr>
              <w:rFonts w:ascii="宋体" w:hAnsi="宋体" w:hint="eastAsia"/>
            </w:rPr>
            <w:tag w:val="_PLD_5f4b2358655442baa3696d1f350cfcd7"/>
            <w:id w:val="1642309376"/>
            <w:lock w:val="sdtContentLocked"/>
            <w:placeholder>
              <w:docPart w:val="GBC22222222222222222222222222222"/>
            </w:placeholder>
          </w:sdtPr>
          <w:sdtContent>
            <w:p w:rsidR="00C6673F" w:rsidRDefault="00C6673F">
              <w:pPr>
                <w:ind w:left="7140"/>
                <w:jc w:val="right"/>
                <w:rPr>
                  <w:rFonts w:ascii="宋体" w:hAnsi="宋体"/>
                </w:rPr>
              </w:pPr>
              <w:r>
                <w:rPr>
                  <w:rFonts w:ascii="宋体" w:hAnsi="宋体" w:hint="eastAsia"/>
                </w:rPr>
                <w:t>单位：股</w:t>
              </w:r>
            </w:p>
          </w:sdtContent>
        </w:sdt>
        <w:tbl>
          <w:tblPr>
            <w:tblStyle w:val="gbc2"/>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00"/>
          </w:tblPr>
          <w:tblGrid>
            <w:gridCol w:w="810"/>
            <w:gridCol w:w="2532"/>
            <w:gridCol w:w="1581"/>
            <w:gridCol w:w="974"/>
            <w:gridCol w:w="1266"/>
            <w:gridCol w:w="1581"/>
            <w:gridCol w:w="919"/>
          </w:tblGrid>
          <w:tr w:rsidR="00C6673F" w:rsidTr="00C6673F">
            <w:sdt>
              <w:sdtPr>
                <w:rPr>
                  <w:rFonts w:ascii="宋体" w:hAnsi="宋体"/>
                </w:rPr>
                <w:alias w:val=""/>
                <w:tag w:val="_PLD_bad7e6ba5c3442a5a43e84f4b04224fa"/>
                <w:id w:val="536080953"/>
                <w:lock w:val="sdtContentLocked"/>
              </w:sdtPr>
              <w:sdtContent>
                <w:tc>
                  <w:tcPr>
                    <w:tcW w:w="1811" w:type="pct"/>
                    <w:gridSpan w:val="2"/>
                    <w:vMerge w:val="restart"/>
                    <w:shd w:val="pct15" w:color="auto" w:fill="auto"/>
                    <w:vAlign w:val="center"/>
                  </w:tcPr>
                  <w:p w:rsidR="00C6673F" w:rsidRDefault="00C6673F">
                    <w:pPr>
                      <w:jc w:val="center"/>
                      <w:rPr>
                        <w:rFonts w:ascii="宋体" w:hAnsi="宋体"/>
                        <w:b/>
                      </w:rPr>
                    </w:pPr>
                    <w:r>
                      <w:rPr>
                        <w:rFonts w:ascii="宋体" w:hAnsi="宋体" w:hint="eastAsia"/>
                        <w:b/>
                      </w:rPr>
                      <w:t>股份性质</w:t>
                    </w:r>
                  </w:p>
                </w:tc>
              </w:sdtContent>
            </w:sdt>
            <w:sdt>
              <w:sdtPr>
                <w:rPr>
                  <w:rFonts w:ascii="宋体" w:hAnsi="宋体"/>
                </w:rPr>
                <w:alias w:val=""/>
                <w:tag w:val="_PLD_53b9e5e4e837417f8222b22350ab0e8a"/>
                <w:id w:val="-773331746"/>
                <w:lock w:val="sdtContentLocked"/>
              </w:sdtPr>
              <w:sdtContent>
                <w:tc>
                  <w:tcPr>
                    <w:tcW w:w="1363" w:type="pct"/>
                    <w:gridSpan w:val="2"/>
                    <w:shd w:val="pct15" w:color="auto" w:fill="auto"/>
                    <w:vAlign w:val="center"/>
                  </w:tcPr>
                  <w:p w:rsidR="00C6673F" w:rsidRDefault="00C6673F">
                    <w:pPr>
                      <w:jc w:val="center"/>
                      <w:rPr>
                        <w:rFonts w:ascii="宋体" w:hAnsi="宋体"/>
                        <w:b/>
                      </w:rPr>
                    </w:pPr>
                    <w:r>
                      <w:rPr>
                        <w:rFonts w:ascii="宋体" w:hAnsi="宋体" w:hint="eastAsia"/>
                        <w:b/>
                      </w:rPr>
                      <w:t>期初</w:t>
                    </w:r>
                  </w:p>
                </w:tc>
              </w:sdtContent>
            </w:sdt>
            <w:sdt>
              <w:sdtPr>
                <w:rPr>
                  <w:rFonts w:ascii="宋体" w:hAnsi="宋体"/>
                </w:rPr>
                <w:alias w:val=""/>
                <w:tag w:val="_PLD_b7ca39f8a18f4365badd7d84b057cf35"/>
                <w:id w:val="-2103482458"/>
                <w:lock w:val="sdtContentLocked"/>
              </w:sdtPr>
              <w:sdtContent>
                <w:tc>
                  <w:tcPr>
                    <w:tcW w:w="601" w:type="pct"/>
                    <w:vMerge w:val="restart"/>
                    <w:shd w:val="pct15" w:color="auto" w:fill="auto"/>
                    <w:vAlign w:val="center"/>
                  </w:tcPr>
                  <w:p w:rsidR="00C6673F" w:rsidRDefault="00C6673F">
                    <w:pPr>
                      <w:jc w:val="center"/>
                      <w:rPr>
                        <w:rFonts w:ascii="宋体" w:hAnsi="宋体"/>
                        <w:b/>
                      </w:rPr>
                    </w:pPr>
                    <w:r>
                      <w:rPr>
                        <w:rFonts w:ascii="宋体" w:hAnsi="宋体" w:hint="eastAsia"/>
                        <w:b/>
                      </w:rPr>
                      <w:t>本期变动</w:t>
                    </w:r>
                  </w:p>
                </w:tc>
              </w:sdtContent>
            </w:sdt>
            <w:sdt>
              <w:sdtPr>
                <w:rPr>
                  <w:rFonts w:ascii="宋体" w:hAnsi="宋体"/>
                </w:rPr>
                <w:alias w:val=""/>
                <w:tag w:val="_PLD_a962380e31f94c24ae76ff141a2c60d8"/>
                <w:id w:val="-1561479746"/>
                <w:lock w:val="sdtContentLocked"/>
              </w:sdtPr>
              <w:sdtContent>
                <w:tc>
                  <w:tcPr>
                    <w:tcW w:w="1225" w:type="pct"/>
                    <w:gridSpan w:val="2"/>
                    <w:shd w:val="pct15" w:color="auto" w:fill="auto"/>
                    <w:vAlign w:val="center"/>
                  </w:tcPr>
                  <w:p w:rsidR="00C6673F" w:rsidRDefault="00C6673F">
                    <w:pPr>
                      <w:jc w:val="center"/>
                      <w:rPr>
                        <w:rFonts w:ascii="宋体" w:hAnsi="宋体"/>
                        <w:b/>
                      </w:rPr>
                    </w:pPr>
                    <w:r>
                      <w:rPr>
                        <w:rFonts w:ascii="宋体" w:hAnsi="宋体" w:hint="eastAsia"/>
                        <w:b/>
                      </w:rPr>
                      <w:t>期末</w:t>
                    </w:r>
                  </w:p>
                </w:tc>
              </w:sdtContent>
            </w:sdt>
          </w:tr>
          <w:tr w:rsidR="00C6673F" w:rsidTr="00C6673F">
            <w:tc>
              <w:tcPr>
                <w:tcW w:w="1811" w:type="pct"/>
                <w:gridSpan w:val="2"/>
                <w:vMerge/>
                <w:shd w:val="pct15" w:color="auto" w:fill="auto"/>
                <w:vAlign w:val="center"/>
              </w:tcPr>
              <w:p w:rsidR="00C6673F" w:rsidRDefault="00C6673F">
                <w:pPr>
                  <w:ind w:right="420" w:firstLineChars="500" w:firstLine="1054"/>
                  <w:rPr>
                    <w:rFonts w:ascii="宋体" w:hAnsi="宋体"/>
                    <w:b/>
                  </w:rPr>
                </w:pPr>
              </w:p>
            </w:tc>
            <w:sdt>
              <w:sdtPr>
                <w:rPr>
                  <w:rFonts w:ascii="宋体" w:hAnsi="宋体"/>
                </w:rPr>
                <w:alias w:val=""/>
                <w:tag w:val="_PLD_f246d9b1d9d5439d8cd86ba61fcf2a1f"/>
                <w:id w:val="-1641104494"/>
                <w:lock w:val="sdtContentLocked"/>
              </w:sdtPr>
              <w:sdtContent>
                <w:tc>
                  <w:tcPr>
                    <w:tcW w:w="818" w:type="pct"/>
                    <w:shd w:val="pct15" w:color="auto" w:fill="auto"/>
                    <w:vAlign w:val="center"/>
                  </w:tcPr>
                  <w:p w:rsidR="00C6673F" w:rsidRDefault="00C6673F">
                    <w:pPr>
                      <w:jc w:val="center"/>
                      <w:rPr>
                        <w:rFonts w:ascii="宋体" w:hAnsi="宋体"/>
                        <w:b/>
                      </w:rPr>
                    </w:pPr>
                    <w:r>
                      <w:rPr>
                        <w:rFonts w:ascii="宋体" w:hAnsi="宋体" w:hint="eastAsia"/>
                        <w:b/>
                      </w:rPr>
                      <w:t>数量</w:t>
                    </w:r>
                  </w:p>
                </w:tc>
              </w:sdtContent>
            </w:sdt>
            <w:sdt>
              <w:sdtPr>
                <w:rPr>
                  <w:rFonts w:ascii="宋体" w:hAnsi="宋体"/>
                </w:rPr>
                <w:alias w:val=""/>
                <w:tag w:val="_PLD_8476804e93e74cdf9abb66fc207548e4"/>
                <w:id w:val="648399655"/>
                <w:lock w:val="sdtContentLocked"/>
              </w:sdtPr>
              <w:sdtContent>
                <w:tc>
                  <w:tcPr>
                    <w:tcW w:w="545" w:type="pct"/>
                    <w:shd w:val="pct15" w:color="auto" w:fill="auto"/>
                    <w:vAlign w:val="center"/>
                  </w:tcPr>
                  <w:p w:rsidR="00C6673F" w:rsidRDefault="00C6673F">
                    <w:pPr>
                      <w:jc w:val="center"/>
                      <w:rPr>
                        <w:rFonts w:ascii="宋体" w:hAnsi="宋体"/>
                        <w:b/>
                      </w:rPr>
                    </w:pPr>
                    <w:r>
                      <w:rPr>
                        <w:rFonts w:ascii="宋体" w:hAnsi="宋体" w:hint="eastAsia"/>
                        <w:b/>
                      </w:rPr>
                      <w:t>比例%</w:t>
                    </w:r>
                  </w:p>
                </w:tc>
              </w:sdtContent>
            </w:sdt>
            <w:tc>
              <w:tcPr>
                <w:tcW w:w="601" w:type="pct"/>
                <w:vMerge/>
                <w:shd w:val="pct15" w:color="auto" w:fill="auto"/>
                <w:vAlign w:val="center"/>
              </w:tcPr>
              <w:p w:rsidR="00C6673F" w:rsidRDefault="00C6673F">
                <w:pPr>
                  <w:ind w:right="420"/>
                  <w:rPr>
                    <w:rFonts w:ascii="宋体" w:hAnsi="宋体"/>
                    <w:b/>
                  </w:rPr>
                </w:pPr>
              </w:p>
            </w:tc>
            <w:sdt>
              <w:sdtPr>
                <w:rPr>
                  <w:rFonts w:ascii="宋体" w:hAnsi="宋体"/>
                </w:rPr>
                <w:alias w:val=""/>
                <w:tag w:val="_PLD_e1c433ee7515436db72623a233cc2663"/>
                <w:id w:val="-285579579"/>
                <w:lock w:val="sdtContentLocked"/>
              </w:sdtPr>
              <w:sdtContent>
                <w:tc>
                  <w:tcPr>
                    <w:tcW w:w="709" w:type="pct"/>
                    <w:shd w:val="pct15" w:color="auto" w:fill="auto"/>
                    <w:vAlign w:val="center"/>
                  </w:tcPr>
                  <w:p w:rsidR="00C6673F" w:rsidRDefault="00C6673F">
                    <w:pPr>
                      <w:jc w:val="center"/>
                      <w:rPr>
                        <w:rFonts w:ascii="宋体" w:hAnsi="宋体"/>
                        <w:b/>
                      </w:rPr>
                    </w:pPr>
                    <w:r>
                      <w:rPr>
                        <w:rFonts w:ascii="宋体" w:hAnsi="宋体" w:hint="eastAsia"/>
                        <w:b/>
                      </w:rPr>
                      <w:t>数量</w:t>
                    </w:r>
                  </w:p>
                </w:tc>
              </w:sdtContent>
            </w:sdt>
            <w:sdt>
              <w:sdtPr>
                <w:rPr>
                  <w:rFonts w:ascii="宋体" w:hAnsi="宋体"/>
                </w:rPr>
                <w:alias w:val=""/>
                <w:tag w:val="_PLD_40377669caff4293bd686b61278c36f4"/>
                <w:id w:val="-68810519"/>
                <w:lock w:val="sdtContentLocked"/>
              </w:sdtPr>
              <w:sdtContent>
                <w:tc>
                  <w:tcPr>
                    <w:tcW w:w="516" w:type="pct"/>
                    <w:shd w:val="pct15" w:color="auto" w:fill="auto"/>
                    <w:vAlign w:val="center"/>
                  </w:tcPr>
                  <w:p w:rsidR="00C6673F" w:rsidRDefault="00C6673F">
                    <w:pPr>
                      <w:jc w:val="center"/>
                      <w:rPr>
                        <w:rFonts w:ascii="宋体" w:hAnsi="宋体"/>
                        <w:b/>
                      </w:rPr>
                    </w:pPr>
                    <w:r>
                      <w:rPr>
                        <w:rFonts w:ascii="宋体" w:hAnsi="宋体" w:hint="eastAsia"/>
                        <w:b/>
                      </w:rPr>
                      <w:t>比例%</w:t>
                    </w:r>
                  </w:p>
                </w:tc>
              </w:sdtContent>
            </w:sdt>
          </w:tr>
          <w:tr w:rsidR="00C6673F" w:rsidTr="00C6673F">
            <w:sdt>
              <w:sdtPr>
                <w:rPr>
                  <w:rFonts w:ascii="宋体" w:hAnsi="宋体"/>
                </w:rPr>
                <w:alias w:val=""/>
                <w:tag w:val="_PLD_0ae415d84b634292a845e782426dbeb8"/>
                <w:id w:val="572089272"/>
                <w:lock w:val="sdtContentLocked"/>
              </w:sdtPr>
              <w:sdtContent>
                <w:tc>
                  <w:tcPr>
                    <w:tcW w:w="460" w:type="pct"/>
                    <w:vMerge w:val="restart"/>
                    <w:vAlign w:val="center"/>
                  </w:tcPr>
                  <w:p w:rsidR="00C6673F" w:rsidRDefault="00C6673F">
                    <w:pPr>
                      <w:jc w:val="center"/>
                      <w:rPr>
                        <w:rFonts w:ascii="宋体" w:hAnsi="宋体"/>
                      </w:rPr>
                    </w:pPr>
                    <w:r>
                      <w:rPr>
                        <w:rFonts w:ascii="宋体" w:hAnsi="宋体" w:hint="eastAsia"/>
                      </w:rPr>
                      <w:t>无限售条件股份</w:t>
                    </w:r>
                  </w:p>
                </w:tc>
              </w:sdtContent>
            </w:sdt>
            <w:sdt>
              <w:sdtPr>
                <w:rPr>
                  <w:rFonts w:ascii="宋体" w:hAnsi="宋体"/>
                </w:rPr>
                <w:alias w:val=""/>
                <w:tag w:val="_PLD_4b2bb7b479aa433ca335b7a0580c4f90"/>
                <w:id w:val="-693540383"/>
                <w:lock w:val="sdtContentLocked"/>
              </w:sdtPr>
              <w:sdtContent>
                <w:tc>
                  <w:tcPr>
                    <w:tcW w:w="1351" w:type="pct"/>
                  </w:tcPr>
                  <w:p w:rsidR="00C6673F" w:rsidRDefault="00C6673F">
                    <w:pPr>
                      <w:jc w:val="left"/>
                      <w:rPr>
                        <w:rFonts w:ascii="宋体" w:hAnsi="宋体"/>
                      </w:rPr>
                    </w:pPr>
                    <w:r>
                      <w:rPr>
                        <w:rFonts w:ascii="宋体" w:hAnsi="宋体" w:hint="eastAsia"/>
                      </w:rPr>
                      <w:t>无限售</w:t>
                    </w:r>
                    <w:r>
                      <w:rPr>
                        <w:rFonts w:ascii="宋体" w:hAnsi="宋体"/>
                      </w:rPr>
                      <w:t>股份总数</w:t>
                    </w:r>
                  </w:p>
                </w:tc>
              </w:sdtContent>
            </w:sdt>
            <w:tc>
              <w:tcPr>
                <w:tcW w:w="818" w:type="pct"/>
                <w:vAlign w:val="center"/>
              </w:tcPr>
              <w:p w:rsidR="00C6673F" w:rsidRPr="007E11E5" w:rsidRDefault="00C6673F" w:rsidP="00C6673F">
                <w:pPr>
                  <w:spacing w:line="240" w:lineRule="exact"/>
                  <w:jc w:val="right"/>
                  <w:rPr>
                    <w:rFonts w:ascii="宋体" w:hAnsi="宋体" w:cs="宋体"/>
                  </w:rPr>
                </w:pPr>
                <w:r w:rsidRPr="007E11E5">
                  <w:rPr>
                    <w:rFonts w:ascii="宋体" w:hAnsi="宋体" w:cs="宋体"/>
                  </w:rPr>
                  <w:t>535,468,153</w:t>
                </w:r>
              </w:p>
            </w:tc>
            <w:tc>
              <w:tcPr>
                <w:tcW w:w="545" w:type="pct"/>
              </w:tcPr>
              <w:p w:rsidR="00C6673F" w:rsidRDefault="00C6673F">
                <w:pPr>
                  <w:jc w:val="right"/>
                  <w:rPr>
                    <w:rFonts w:ascii="宋体" w:hAnsi="宋体"/>
                  </w:rPr>
                </w:pPr>
                <w:r>
                  <w:rPr>
                    <w:rFonts w:ascii="宋体" w:hAnsi="宋体"/>
                  </w:rPr>
                  <w:t>29.29%</w:t>
                </w:r>
              </w:p>
            </w:tc>
            <w:tc>
              <w:tcPr>
                <w:tcW w:w="601" w:type="pct"/>
              </w:tcPr>
              <w:p w:rsidR="00C6673F" w:rsidRDefault="00C6673F">
                <w:pPr>
                  <w:jc w:val="right"/>
                  <w:rPr>
                    <w:rFonts w:ascii="宋体" w:hAnsi="宋体"/>
                  </w:rPr>
                </w:pPr>
                <w:r w:rsidRPr="004B0A3D">
                  <w:rPr>
                    <w:rFonts w:ascii="宋体" w:hAnsi="宋体"/>
                  </w:rPr>
                  <w:t>7,178,257</w:t>
                </w:r>
              </w:p>
            </w:tc>
            <w:tc>
              <w:tcPr>
                <w:tcW w:w="709" w:type="pct"/>
              </w:tcPr>
              <w:p w:rsidR="00C6673F" w:rsidRDefault="00C6673F">
                <w:pPr>
                  <w:jc w:val="right"/>
                  <w:rPr>
                    <w:rFonts w:ascii="宋体" w:hAnsi="宋体"/>
                  </w:rPr>
                </w:pPr>
                <w:r w:rsidRPr="004B0A3D">
                  <w:rPr>
                    <w:rFonts w:ascii="宋体" w:hAnsi="宋体"/>
                  </w:rPr>
                  <w:t>542,646,410</w:t>
                </w:r>
              </w:p>
            </w:tc>
            <w:tc>
              <w:tcPr>
                <w:tcW w:w="516" w:type="pct"/>
              </w:tcPr>
              <w:p w:rsidR="00C6673F" w:rsidRDefault="00C6673F">
                <w:pPr>
                  <w:jc w:val="right"/>
                  <w:rPr>
                    <w:rFonts w:ascii="宋体" w:hAnsi="宋体"/>
                  </w:rPr>
                </w:pPr>
                <w:r>
                  <w:rPr>
                    <w:rFonts w:ascii="宋体" w:hAnsi="宋体"/>
                  </w:rPr>
                  <w:t>29.68%</w:t>
                </w:r>
              </w:p>
            </w:tc>
          </w:tr>
          <w:tr w:rsidR="00C6673F" w:rsidTr="00C6673F">
            <w:tc>
              <w:tcPr>
                <w:tcW w:w="460" w:type="pct"/>
                <w:vMerge/>
                <w:vAlign w:val="center"/>
              </w:tcPr>
              <w:p w:rsidR="00C6673F" w:rsidRDefault="00C6673F">
                <w:pPr>
                  <w:ind w:right="420"/>
                  <w:rPr>
                    <w:rFonts w:ascii="宋体" w:hAnsi="宋体"/>
                  </w:rPr>
                </w:pPr>
              </w:p>
            </w:tc>
            <w:sdt>
              <w:sdtPr>
                <w:rPr>
                  <w:rFonts w:ascii="宋体" w:hAnsi="宋体"/>
                </w:rPr>
                <w:alias w:val=""/>
                <w:tag w:val="_PLD_25f103f0988344ec99ce53497e473cd6"/>
                <w:id w:val="648178814"/>
                <w:lock w:val="sdtContentLocked"/>
              </w:sdtPr>
              <w:sdtContent>
                <w:tc>
                  <w:tcPr>
                    <w:tcW w:w="1351" w:type="pct"/>
                  </w:tcPr>
                  <w:p w:rsidR="00C6673F" w:rsidRDefault="00C6673F">
                    <w:pPr>
                      <w:jc w:val="left"/>
                      <w:rPr>
                        <w:rFonts w:ascii="宋体" w:hAnsi="宋体"/>
                      </w:rPr>
                    </w:pPr>
                    <w:r>
                      <w:rPr>
                        <w:rFonts w:ascii="宋体" w:hAnsi="宋体"/>
                      </w:rPr>
                      <w:t>其中</w:t>
                    </w:r>
                    <w:r>
                      <w:rPr>
                        <w:rFonts w:ascii="宋体" w:hAnsi="宋体" w:hint="eastAsia"/>
                      </w:rPr>
                      <w:t>：控股股东、实际控制人</w:t>
                    </w:r>
                  </w:p>
                </w:tc>
              </w:sdtContent>
            </w:sdt>
            <w:tc>
              <w:tcPr>
                <w:tcW w:w="818" w:type="pct"/>
              </w:tcPr>
              <w:p w:rsidR="00C6673F" w:rsidRDefault="00C6673F">
                <w:pPr>
                  <w:jc w:val="right"/>
                  <w:rPr>
                    <w:rFonts w:ascii="宋体" w:hAnsi="宋体"/>
                  </w:rPr>
                </w:pPr>
                <w:r>
                  <w:rPr>
                    <w:rFonts w:ascii="宋体" w:hAnsi="宋体" w:hint="eastAsia"/>
                  </w:rPr>
                  <w:t>0</w:t>
                </w:r>
              </w:p>
            </w:tc>
            <w:tc>
              <w:tcPr>
                <w:tcW w:w="545" w:type="pct"/>
              </w:tcPr>
              <w:p w:rsidR="00C6673F" w:rsidRDefault="00C6673F">
                <w:pPr>
                  <w:jc w:val="right"/>
                  <w:rPr>
                    <w:rFonts w:ascii="宋体" w:hAnsi="宋体"/>
                  </w:rPr>
                </w:pPr>
                <w:r>
                  <w:rPr>
                    <w:rFonts w:ascii="宋体" w:hAnsi="宋体"/>
                  </w:rPr>
                  <w:t>0%</w:t>
                </w:r>
              </w:p>
            </w:tc>
            <w:tc>
              <w:tcPr>
                <w:tcW w:w="601" w:type="pct"/>
              </w:tcPr>
              <w:p w:rsidR="00C6673F" w:rsidRDefault="00C6673F">
                <w:pPr>
                  <w:jc w:val="right"/>
                  <w:rPr>
                    <w:rFonts w:ascii="宋体" w:hAnsi="宋体"/>
                  </w:rPr>
                </w:pPr>
                <w:r>
                  <w:rPr>
                    <w:rFonts w:ascii="宋体" w:hAnsi="宋体" w:hint="eastAsia"/>
                  </w:rPr>
                  <w:t>0</w:t>
                </w:r>
              </w:p>
            </w:tc>
            <w:tc>
              <w:tcPr>
                <w:tcW w:w="709" w:type="pct"/>
              </w:tcPr>
              <w:p w:rsidR="00C6673F" w:rsidRDefault="00C6673F">
                <w:pPr>
                  <w:jc w:val="right"/>
                  <w:rPr>
                    <w:rFonts w:ascii="宋体" w:hAnsi="宋体"/>
                  </w:rPr>
                </w:pPr>
                <w:r>
                  <w:rPr>
                    <w:rFonts w:ascii="宋体" w:hAnsi="宋体" w:hint="eastAsia"/>
                  </w:rPr>
                  <w:t>0</w:t>
                </w:r>
              </w:p>
            </w:tc>
            <w:tc>
              <w:tcPr>
                <w:tcW w:w="516" w:type="pct"/>
              </w:tcPr>
              <w:p w:rsidR="00C6673F" w:rsidRDefault="00C6673F">
                <w:pPr>
                  <w:jc w:val="right"/>
                  <w:rPr>
                    <w:rFonts w:ascii="宋体" w:hAnsi="宋体"/>
                  </w:rPr>
                </w:pPr>
                <w:r>
                  <w:rPr>
                    <w:rFonts w:ascii="宋体" w:hAnsi="宋体"/>
                  </w:rPr>
                  <w:t>0%</w:t>
                </w:r>
              </w:p>
            </w:tc>
          </w:tr>
          <w:tr w:rsidR="00C6673F" w:rsidTr="00C6673F">
            <w:tc>
              <w:tcPr>
                <w:tcW w:w="460" w:type="pct"/>
                <w:vMerge/>
                <w:vAlign w:val="center"/>
              </w:tcPr>
              <w:p w:rsidR="00C6673F" w:rsidRDefault="00C6673F">
                <w:pPr>
                  <w:ind w:right="420"/>
                  <w:rPr>
                    <w:rFonts w:ascii="宋体" w:hAnsi="宋体"/>
                  </w:rPr>
                </w:pPr>
              </w:p>
            </w:tc>
            <w:sdt>
              <w:sdtPr>
                <w:rPr>
                  <w:rFonts w:ascii="宋体" w:hAnsi="宋体"/>
                </w:rPr>
                <w:alias w:val=""/>
                <w:tag w:val="_PLD_29f01646f43c48a283710ab6f06c4f03"/>
                <w:id w:val="2114090561"/>
                <w:lock w:val="sdtContentLocked"/>
              </w:sdtPr>
              <w:sdtContent>
                <w:tc>
                  <w:tcPr>
                    <w:tcW w:w="1351" w:type="pct"/>
                  </w:tcPr>
                  <w:p w:rsidR="00C6673F" w:rsidRDefault="00C6673F">
                    <w:pPr>
                      <w:jc w:val="left"/>
                      <w:rPr>
                        <w:rFonts w:ascii="宋体" w:hAnsi="宋体"/>
                      </w:rPr>
                    </w:pPr>
                    <w:r>
                      <w:rPr>
                        <w:rFonts w:ascii="宋体" w:hAnsi="宋体" w:hint="eastAsia"/>
                      </w:rPr>
                      <w:t xml:space="preserve">      董事、监事、高管</w:t>
                    </w:r>
                  </w:p>
                </w:tc>
              </w:sdtContent>
            </w:sdt>
            <w:tc>
              <w:tcPr>
                <w:tcW w:w="818" w:type="pct"/>
              </w:tcPr>
              <w:p w:rsidR="00C6673F" w:rsidRDefault="00C6673F">
                <w:pPr>
                  <w:jc w:val="right"/>
                  <w:rPr>
                    <w:rFonts w:ascii="宋体" w:hAnsi="宋体"/>
                  </w:rPr>
                </w:pPr>
                <w:r>
                  <w:rPr>
                    <w:rFonts w:ascii="宋体" w:hAnsi="宋体"/>
                  </w:rPr>
                  <w:t>1,039,558</w:t>
                </w:r>
              </w:p>
            </w:tc>
            <w:tc>
              <w:tcPr>
                <w:tcW w:w="545" w:type="pct"/>
              </w:tcPr>
              <w:p w:rsidR="00C6673F" w:rsidRDefault="00C6673F">
                <w:pPr>
                  <w:jc w:val="right"/>
                  <w:rPr>
                    <w:rFonts w:ascii="宋体" w:hAnsi="宋体"/>
                  </w:rPr>
                </w:pPr>
                <w:r>
                  <w:rPr>
                    <w:rFonts w:ascii="宋体" w:hAnsi="宋体"/>
                  </w:rPr>
                  <w:t>0.06%</w:t>
                </w:r>
              </w:p>
            </w:tc>
            <w:tc>
              <w:tcPr>
                <w:tcW w:w="601" w:type="pct"/>
              </w:tcPr>
              <w:p w:rsidR="00C6673F" w:rsidRDefault="00C6673F">
                <w:pPr>
                  <w:jc w:val="right"/>
                  <w:rPr>
                    <w:rFonts w:ascii="宋体" w:hAnsi="宋体"/>
                  </w:rPr>
                </w:pPr>
                <w:r>
                  <w:rPr>
                    <w:rFonts w:ascii="宋体" w:hAnsi="宋体"/>
                  </w:rPr>
                  <w:t>6,821,057</w:t>
                </w:r>
              </w:p>
            </w:tc>
            <w:tc>
              <w:tcPr>
                <w:tcW w:w="709" w:type="pct"/>
              </w:tcPr>
              <w:p w:rsidR="00C6673F" w:rsidRDefault="00C6673F" w:rsidP="00C6673F">
                <w:pPr>
                  <w:jc w:val="right"/>
                  <w:rPr>
                    <w:rFonts w:ascii="宋体" w:hAnsi="宋体"/>
                  </w:rPr>
                </w:pPr>
                <w:r>
                  <w:rPr>
                    <w:rFonts w:ascii="宋体" w:hAnsi="宋体"/>
                  </w:rPr>
                  <w:t>7,860,6</w:t>
                </w:r>
                <w:r>
                  <w:rPr>
                    <w:rFonts w:ascii="宋体" w:hAnsi="宋体" w:hint="eastAsia"/>
                  </w:rPr>
                  <w:t>15</w:t>
                </w:r>
              </w:p>
            </w:tc>
            <w:tc>
              <w:tcPr>
                <w:tcW w:w="516" w:type="pct"/>
              </w:tcPr>
              <w:p w:rsidR="00C6673F" w:rsidRDefault="00C6673F">
                <w:pPr>
                  <w:jc w:val="right"/>
                  <w:rPr>
                    <w:rFonts w:ascii="宋体" w:hAnsi="宋体"/>
                  </w:rPr>
                </w:pPr>
                <w:r>
                  <w:rPr>
                    <w:rFonts w:ascii="宋体" w:hAnsi="宋体"/>
                  </w:rPr>
                  <w:t>0.43%</w:t>
                </w:r>
              </w:p>
            </w:tc>
          </w:tr>
          <w:tr w:rsidR="00C6673F" w:rsidTr="00C6673F">
            <w:trPr>
              <w:trHeight w:val="70"/>
            </w:trPr>
            <w:tc>
              <w:tcPr>
                <w:tcW w:w="460" w:type="pct"/>
                <w:vMerge/>
                <w:vAlign w:val="center"/>
              </w:tcPr>
              <w:p w:rsidR="00C6673F" w:rsidRDefault="00C6673F">
                <w:pPr>
                  <w:ind w:right="420"/>
                  <w:rPr>
                    <w:rFonts w:ascii="宋体" w:hAnsi="宋体"/>
                  </w:rPr>
                </w:pPr>
              </w:p>
            </w:tc>
            <w:sdt>
              <w:sdtPr>
                <w:rPr>
                  <w:rFonts w:ascii="宋体" w:hAnsi="宋体"/>
                </w:rPr>
                <w:alias w:val=""/>
                <w:tag w:val="_PLD_e442bb6ac78f4552aebea1453daca48a"/>
                <w:id w:val="-70966376"/>
                <w:lock w:val="sdtContentLocked"/>
              </w:sdtPr>
              <w:sdtContent>
                <w:tc>
                  <w:tcPr>
                    <w:tcW w:w="1351" w:type="pct"/>
                  </w:tcPr>
                  <w:p w:rsidR="00C6673F" w:rsidRDefault="00C6673F">
                    <w:pPr>
                      <w:jc w:val="left"/>
                      <w:rPr>
                        <w:rFonts w:ascii="宋体" w:hAnsi="宋体"/>
                      </w:rPr>
                    </w:pPr>
                    <w:r>
                      <w:rPr>
                        <w:rFonts w:ascii="宋体" w:hAnsi="宋体" w:hint="eastAsia"/>
                      </w:rPr>
                      <w:t xml:space="preserve">      核心员工</w:t>
                    </w:r>
                  </w:p>
                </w:tc>
              </w:sdtContent>
            </w:sdt>
            <w:tc>
              <w:tcPr>
                <w:tcW w:w="818" w:type="pct"/>
              </w:tcPr>
              <w:p w:rsidR="00C6673F" w:rsidRDefault="00C6673F">
                <w:pPr>
                  <w:jc w:val="right"/>
                  <w:rPr>
                    <w:rFonts w:ascii="宋体" w:hAnsi="宋体"/>
                  </w:rPr>
                </w:pPr>
                <w:r>
                  <w:rPr>
                    <w:rFonts w:ascii="宋体" w:hAnsi="宋体" w:hint="eastAsia"/>
                  </w:rPr>
                  <w:t>0</w:t>
                </w:r>
              </w:p>
            </w:tc>
            <w:tc>
              <w:tcPr>
                <w:tcW w:w="545" w:type="pct"/>
              </w:tcPr>
              <w:p w:rsidR="00C6673F" w:rsidRDefault="00C6673F">
                <w:pPr>
                  <w:jc w:val="right"/>
                  <w:rPr>
                    <w:rFonts w:ascii="宋体" w:hAnsi="宋体"/>
                  </w:rPr>
                </w:pPr>
                <w:r>
                  <w:rPr>
                    <w:rFonts w:ascii="宋体" w:hAnsi="宋体"/>
                  </w:rPr>
                  <w:t>0%</w:t>
                </w:r>
              </w:p>
            </w:tc>
            <w:tc>
              <w:tcPr>
                <w:tcW w:w="601" w:type="pct"/>
              </w:tcPr>
              <w:p w:rsidR="00C6673F" w:rsidRDefault="00C6673F">
                <w:pPr>
                  <w:jc w:val="right"/>
                  <w:rPr>
                    <w:rFonts w:ascii="宋体" w:hAnsi="宋体"/>
                  </w:rPr>
                </w:pPr>
                <w:r>
                  <w:rPr>
                    <w:rFonts w:ascii="宋体" w:hAnsi="宋体" w:hint="eastAsia"/>
                  </w:rPr>
                  <w:t>0</w:t>
                </w:r>
              </w:p>
            </w:tc>
            <w:tc>
              <w:tcPr>
                <w:tcW w:w="709" w:type="pct"/>
              </w:tcPr>
              <w:p w:rsidR="00C6673F" w:rsidRDefault="00C6673F">
                <w:pPr>
                  <w:jc w:val="right"/>
                  <w:rPr>
                    <w:rFonts w:ascii="宋体" w:hAnsi="宋体"/>
                  </w:rPr>
                </w:pPr>
                <w:r>
                  <w:rPr>
                    <w:rFonts w:ascii="宋体" w:hAnsi="宋体" w:hint="eastAsia"/>
                  </w:rPr>
                  <w:t>0</w:t>
                </w:r>
              </w:p>
            </w:tc>
            <w:tc>
              <w:tcPr>
                <w:tcW w:w="516" w:type="pct"/>
              </w:tcPr>
              <w:p w:rsidR="00C6673F" w:rsidRDefault="00C6673F">
                <w:pPr>
                  <w:jc w:val="right"/>
                  <w:rPr>
                    <w:rFonts w:ascii="宋体" w:hAnsi="宋体"/>
                  </w:rPr>
                </w:pPr>
                <w:r>
                  <w:rPr>
                    <w:rFonts w:ascii="宋体" w:hAnsi="宋体"/>
                  </w:rPr>
                  <w:t>0%</w:t>
                </w:r>
              </w:p>
            </w:tc>
          </w:tr>
          <w:tr w:rsidR="00C6673F" w:rsidTr="00C6673F">
            <w:sdt>
              <w:sdtPr>
                <w:rPr>
                  <w:rFonts w:ascii="宋体" w:hAnsi="宋体"/>
                </w:rPr>
                <w:alias w:val=""/>
                <w:tag w:val="_PLD_6dd7525228664f9c830ec8899ca07f3c"/>
                <w:id w:val="-884249497"/>
                <w:lock w:val="sdtContentLocked"/>
              </w:sdtPr>
              <w:sdtContent>
                <w:tc>
                  <w:tcPr>
                    <w:tcW w:w="460" w:type="pct"/>
                    <w:vMerge w:val="restart"/>
                    <w:vAlign w:val="center"/>
                  </w:tcPr>
                  <w:p w:rsidR="00C6673F" w:rsidRDefault="00C6673F">
                    <w:pPr>
                      <w:jc w:val="center"/>
                      <w:rPr>
                        <w:rFonts w:ascii="宋体" w:hAnsi="宋体"/>
                      </w:rPr>
                    </w:pPr>
                    <w:r>
                      <w:rPr>
                        <w:rFonts w:ascii="宋体" w:hAnsi="宋体" w:hint="eastAsia"/>
                      </w:rPr>
                      <w:t>有限售条件股份</w:t>
                    </w:r>
                  </w:p>
                </w:tc>
              </w:sdtContent>
            </w:sdt>
            <w:sdt>
              <w:sdtPr>
                <w:rPr>
                  <w:rFonts w:ascii="宋体" w:hAnsi="宋体"/>
                </w:rPr>
                <w:alias w:val=""/>
                <w:tag w:val="_PLD_7e6a7bfe5f494e96b0bd5e7f1cab0299"/>
                <w:id w:val="154891993"/>
                <w:lock w:val="sdtContentLocked"/>
              </w:sdtPr>
              <w:sdtContent>
                <w:tc>
                  <w:tcPr>
                    <w:tcW w:w="1351" w:type="pct"/>
                  </w:tcPr>
                  <w:p w:rsidR="00C6673F" w:rsidRDefault="00C6673F">
                    <w:pPr>
                      <w:jc w:val="left"/>
                      <w:rPr>
                        <w:rFonts w:ascii="宋体" w:hAnsi="宋体"/>
                      </w:rPr>
                    </w:pPr>
                    <w:r>
                      <w:rPr>
                        <w:rFonts w:ascii="宋体" w:hAnsi="宋体" w:hint="eastAsia"/>
                      </w:rPr>
                      <w:t>有限售</w:t>
                    </w:r>
                    <w:r>
                      <w:rPr>
                        <w:rFonts w:ascii="宋体" w:hAnsi="宋体"/>
                      </w:rPr>
                      <w:t>股份总数</w:t>
                    </w:r>
                  </w:p>
                </w:tc>
              </w:sdtContent>
            </w:sdt>
            <w:tc>
              <w:tcPr>
                <w:tcW w:w="818" w:type="pct"/>
              </w:tcPr>
              <w:p w:rsidR="00C6673F" w:rsidRDefault="00C6673F">
                <w:pPr>
                  <w:jc w:val="right"/>
                  <w:rPr>
                    <w:rFonts w:ascii="宋体" w:hAnsi="宋体"/>
                  </w:rPr>
                </w:pPr>
                <w:r w:rsidRPr="004B0A3D">
                  <w:rPr>
                    <w:rFonts w:ascii="宋体" w:hAnsi="宋体"/>
                  </w:rPr>
                  <w:t>1,292,608,262</w:t>
                </w:r>
              </w:p>
            </w:tc>
            <w:tc>
              <w:tcPr>
                <w:tcW w:w="545" w:type="pct"/>
              </w:tcPr>
              <w:p w:rsidR="00C6673F" w:rsidRDefault="00C6673F">
                <w:pPr>
                  <w:jc w:val="right"/>
                  <w:rPr>
                    <w:rFonts w:ascii="宋体" w:hAnsi="宋体"/>
                  </w:rPr>
                </w:pPr>
                <w:r>
                  <w:rPr>
                    <w:rFonts w:ascii="宋体" w:hAnsi="宋体"/>
                  </w:rPr>
                  <w:t>70.71%</w:t>
                </w:r>
              </w:p>
            </w:tc>
            <w:tc>
              <w:tcPr>
                <w:tcW w:w="601" w:type="pct"/>
              </w:tcPr>
              <w:p w:rsidR="00C6673F" w:rsidRDefault="00C6673F" w:rsidP="00C6673F">
                <w:pPr>
                  <w:jc w:val="right"/>
                  <w:rPr>
                    <w:rFonts w:ascii="宋体" w:hAnsi="宋体"/>
                  </w:rPr>
                </w:pPr>
                <w:r>
                  <w:rPr>
                    <w:rFonts w:ascii="宋体" w:hAnsi="宋体" w:hint="eastAsia"/>
                  </w:rPr>
                  <w:t>-</w:t>
                </w:r>
                <w:r w:rsidRPr="004B0A3D">
                  <w:rPr>
                    <w:rFonts w:ascii="宋体" w:hAnsi="宋体"/>
                  </w:rPr>
                  <w:t>7,178,257</w:t>
                </w:r>
              </w:p>
            </w:tc>
            <w:tc>
              <w:tcPr>
                <w:tcW w:w="709" w:type="pct"/>
              </w:tcPr>
              <w:p w:rsidR="00C6673F" w:rsidRDefault="00C6673F">
                <w:pPr>
                  <w:jc w:val="right"/>
                  <w:rPr>
                    <w:rFonts w:ascii="宋体" w:hAnsi="宋体"/>
                  </w:rPr>
                </w:pPr>
                <w:r w:rsidRPr="004B0A3D">
                  <w:rPr>
                    <w:rFonts w:ascii="宋体" w:hAnsi="宋体"/>
                  </w:rPr>
                  <w:t>1,285,430,005</w:t>
                </w:r>
              </w:p>
            </w:tc>
            <w:tc>
              <w:tcPr>
                <w:tcW w:w="516" w:type="pct"/>
              </w:tcPr>
              <w:p w:rsidR="00C6673F" w:rsidRDefault="00C6673F">
                <w:pPr>
                  <w:jc w:val="right"/>
                  <w:rPr>
                    <w:rFonts w:ascii="宋体" w:hAnsi="宋体"/>
                  </w:rPr>
                </w:pPr>
                <w:r>
                  <w:rPr>
                    <w:rFonts w:ascii="宋体" w:hAnsi="宋体"/>
                  </w:rPr>
                  <w:t>70.32%</w:t>
                </w:r>
              </w:p>
            </w:tc>
          </w:tr>
          <w:tr w:rsidR="00C6673F" w:rsidTr="00C6673F">
            <w:tc>
              <w:tcPr>
                <w:tcW w:w="460" w:type="pct"/>
                <w:vMerge/>
              </w:tcPr>
              <w:p w:rsidR="00C6673F" w:rsidRDefault="00C6673F">
                <w:pPr>
                  <w:ind w:right="420"/>
                  <w:rPr>
                    <w:rFonts w:ascii="宋体" w:hAnsi="宋体"/>
                  </w:rPr>
                </w:pPr>
              </w:p>
            </w:tc>
            <w:sdt>
              <w:sdtPr>
                <w:rPr>
                  <w:rFonts w:ascii="宋体" w:hAnsi="宋体"/>
                </w:rPr>
                <w:alias w:val=""/>
                <w:tag w:val="_PLD_88ccdf7a07fa4066aa95f42fc4dc3564"/>
                <w:id w:val="-1327826570"/>
                <w:lock w:val="sdtContentLocked"/>
              </w:sdtPr>
              <w:sdtContent>
                <w:tc>
                  <w:tcPr>
                    <w:tcW w:w="1351" w:type="pct"/>
                  </w:tcPr>
                  <w:p w:rsidR="00C6673F" w:rsidRDefault="00C6673F">
                    <w:pPr>
                      <w:jc w:val="left"/>
                      <w:rPr>
                        <w:rFonts w:ascii="宋体" w:hAnsi="宋体"/>
                      </w:rPr>
                    </w:pPr>
                    <w:r>
                      <w:rPr>
                        <w:rFonts w:ascii="宋体" w:hAnsi="宋体"/>
                      </w:rPr>
                      <w:t>其中</w:t>
                    </w:r>
                    <w:r>
                      <w:rPr>
                        <w:rFonts w:ascii="宋体" w:hAnsi="宋体" w:hint="eastAsia"/>
                      </w:rPr>
                      <w:t>：控股股东、实际控制人</w:t>
                    </w:r>
                  </w:p>
                </w:tc>
              </w:sdtContent>
            </w:sdt>
            <w:tc>
              <w:tcPr>
                <w:tcW w:w="818" w:type="pct"/>
              </w:tcPr>
              <w:p w:rsidR="00C6673F" w:rsidRDefault="00C6673F">
                <w:pPr>
                  <w:jc w:val="right"/>
                  <w:rPr>
                    <w:rFonts w:ascii="宋体" w:hAnsi="宋体"/>
                  </w:rPr>
                </w:pPr>
                <w:r>
                  <w:rPr>
                    <w:rFonts w:ascii="宋体" w:hAnsi="宋体"/>
                  </w:rPr>
                  <w:t>1,260,266,562</w:t>
                </w:r>
              </w:p>
            </w:tc>
            <w:tc>
              <w:tcPr>
                <w:tcW w:w="545" w:type="pct"/>
              </w:tcPr>
              <w:p w:rsidR="00C6673F" w:rsidRDefault="00C6673F">
                <w:pPr>
                  <w:jc w:val="right"/>
                  <w:rPr>
                    <w:rFonts w:ascii="宋体" w:hAnsi="宋体"/>
                  </w:rPr>
                </w:pPr>
                <w:r>
                  <w:rPr>
                    <w:rFonts w:ascii="宋体" w:hAnsi="宋体"/>
                  </w:rPr>
                  <w:t>68.94%</w:t>
                </w:r>
              </w:p>
            </w:tc>
            <w:tc>
              <w:tcPr>
                <w:tcW w:w="601" w:type="pct"/>
              </w:tcPr>
              <w:p w:rsidR="00C6673F" w:rsidRDefault="00C6673F">
                <w:pPr>
                  <w:jc w:val="right"/>
                  <w:rPr>
                    <w:rFonts w:ascii="宋体" w:hAnsi="宋体"/>
                  </w:rPr>
                </w:pPr>
                <w:r>
                  <w:rPr>
                    <w:rFonts w:ascii="宋体" w:hAnsi="宋体" w:hint="eastAsia"/>
                  </w:rPr>
                  <w:t>0</w:t>
                </w:r>
              </w:p>
            </w:tc>
            <w:tc>
              <w:tcPr>
                <w:tcW w:w="709" w:type="pct"/>
              </w:tcPr>
              <w:p w:rsidR="00C6673F" w:rsidRDefault="00C6673F">
                <w:pPr>
                  <w:jc w:val="right"/>
                  <w:rPr>
                    <w:rFonts w:ascii="宋体" w:hAnsi="宋体"/>
                  </w:rPr>
                </w:pPr>
                <w:r>
                  <w:rPr>
                    <w:rFonts w:ascii="宋体" w:hAnsi="宋体"/>
                  </w:rPr>
                  <w:t>1,260,266,562</w:t>
                </w:r>
              </w:p>
            </w:tc>
            <w:tc>
              <w:tcPr>
                <w:tcW w:w="516" w:type="pct"/>
              </w:tcPr>
              <w:p w:rsidR="00C6673F" w:rsidRDefault="00C6673F">
                <w:pPr>
                  <w:jc w:val="right"/>
                  <w:rPr>
                    <w:rFonts w:ascii="宋体" w:hAnsi="宋体"/>
                  </w:rPr>
                </w:pPr>
                <w:r>
                  <w:rPr>
                    <w:rFonts w:ascii="宋体" w:hAnsi="宋体"/>
                  </w:rPr>
                  <w:t>68.94%</w:t>
                </w:r>
              </w:p>
            </w:tc>
          </w:tr>
          <w:tr w:rsidR="00C6673F" w:rsidTr="00C6673F">
            <w:tc>
              <w:tcPr>
                <w:tcW w:w="460" w:type="pct"/>
                <w:vMerge/>
              </w:tcPr>
              <w:p w:rsidR="00C6673F" w:rsidRDefault="00C6673F">
                <w:pPr>
                  <w:ind w:right="420"/>
                  <w:rPr>
                    <w:rFonts w:ascii="宋体" w:hAnsi="宋体"/>
                  </w:rPr>
                </w:pPr>
              </w:p>
            </w:tc>
            <w:sdt>
              <w:sdtPr>
                <w:rPr>
                  <w:rFonts w:ascii="宋体" w:hAnsi="宋体"/>
                </w:rPr>
                <w:alias w:val=""/>
                <w:tag w:val="_PLD_396627f986f34988bc232c8fa6e3b3a6"/>
                <w:id w:val="-2045895630"/>
                <w:lock w:val="sdtContentLocked"/>
              </w:sdtPr>
              <w:sdtContent>
                <w:tc>
                  <w:tcPr>
                    <w:tcW w:w="1351" w:type="pct"/>
                  </w:tcPr>
                  <w:p w:rsidR="00C6673F" w:rsidRDefault="00C6673F">
                    <w:pPr>
                      <w:jc w:val="left"/>
                      <w:rPr>
                        <w:rFonts w:ascii="宋体" w:hAnsi="宋体"/>
                      </w:rPr>
                    </w:pPr>
                    <w:r>
                      <w:rPr>
                        <w:rFonts w:ascii="宋体" w:hAnsi="宋体" w:hint="eastAsia"/>
                      </w:rPr>
                      <w:t xml:space="preserve">      董事、监事、高管</w:t>
                    </w:r>
                  </w:p>
                </w:tc>
              </w:sdtContent>
            </w:sdt>
            <w:tc>
              <w:tcPr>
                <w:tcW w:w="818" w:type="pct"/>
              </w:tcPr>
              <w:p w:rsidR="00C6673F" w:rsidRDefault="00C6673F">
                <w:pPr>
                  <w:jc w:val="right"/>
                  <w:rPr>
                    <w:rFonts w:ascii="宋体" w:hAnsi="宋体"/>
                  </w:rPr>
                </w:pPr>
                <w:r>
                  <w:rPr>
                    <w:rFonts w:ascii="宋体" w:hAnsi="宋体"/>
                  </w:rPr>
                  <w:t>32,341,700</w:t>
                </w:r>
              </w:p>
            </w:tc>
            <w:tc>
              <w:tcPr>
                <w:tcW w:w="545" w:type="pct"/>
              </w:tcPr>
              <w:p w:rsidR="00C6673F" w:rsidRDefault="00C6673F">
                <w:pPr>
                  <w:jc w:val="right"/>
                  <w:rPr>
                    <w:rFonts w:ascii="宋体" w:hAnsi="宋体"/>
                  </w:rPr>
                </w:pPr>
                <w:r>
                  <w:rPr>
                    <w:rFonts w:ascii="宋体" w:hAnsi="宋体"/>
                  </w:rPr>
                  <w:t>1.77%</w:t>
                </w:r>
              </w:p>
            </w:tc>
            <w:tc>
              <w:tcPr>
                <w:tcW w:w="601" w:type="pct"/>
              </w:tcPr>
              <w:p w:rsidR="00C6673F" w:rsidRDefault="00C6673F">
                <w:pPr>
                  <w:jc w:val="right"/>
                  <w:rPr>
                    <w:rFonts w:ascii="宋体" w:hAnsi="宋体"/>
                  </w:rPr>
                </w:pPr>
                <w:r w:rsidRPr="00882EBF">
                  <w:rPr>
                    <w:rFonts w:ascii="宋体" w:hAnsi="宋体"/>
                  </w:rPr>
                  <w:t>-7,178,257</w:t>
                </w:r>
              </w:p>
            </w:tc>
            <w:tc>
              <w:tcPr>
                <w:tcW w:w="709" w:type="pct"/>
              </w:tcPr>
              <w:p w:rsidR="00C6673F" w:rsidRDefault="00C6673F">
                <w:pPr>
                  <w:jc w:val="right"/>
                  <w:rPr>
                    <w:rFonts w:ascii="宋体" w:hAnsi="宋体"/>
                  </w:rPr>
                </w:pPr>
                <w:r>
                  <w:rPr>
                    <w:rFonts w:ascii="宋体" w:hAnsi="宋体"/>
                  </w:rPr>
                  <w:t>25,163,443</w:t>
                </w:r>
              </w:p>
            </w:tc>
            <w:tc>
              <w:tcPr>
                <w:tcW w:w="516" w:type="pct"/>
              </w:tcPr>
              <w:p w:rsidR="00C6673F" w:rsidRDefault="00C6673F">
                <w:pPr>
                  <w:jc w:val="right"/>
                  <w:rPr>
                    <w:rFonts w:ascii="宋体" w:hAnsi="宋体"/>
                  </w:rPr>
                </w:pPr>
                <w:r>
                  <w:rPr>
                    <w:rFonts w:ascii="宋体" w:hAnsi="宋体"/>
                  </w:rPr>
                  <w:t>1.38%</w:t>
                </w:r>
              </w:p>
            </w:tc>
          </w:tr>
          <w:tr w:rsidR="00C6673F" w:rsidTr="00C6673F">
            <w:tc>
              <w:tcPr>
                <w:tcW w:w="460" w:type="pct"/>
                <w:vMerge/>
              </w:tcPr>
              <w:p w:rsidR="00C6673F" w:rsidRDefault="00C6673F">
                <w:pPr>
                  <w:ind w:right="420"/>
                  <w:rPr>
                    <w:rFonts w:ascii="宋体" w:hAnsi="宋体"/>
                  </w:rPr>
                </w:pPr>
              </w:p>
            </w:tc>
            <w:sdt>
              <w:sdtPr>
                <w:rPr>
                  <w:rFonts w:ascii="宋体" w:hAnsi="宋体"/>
                </w:rPr>
                <w:alias w:val=""/>
                <w:tag w:val="_PLD_a15254a6a80349e5b6a00f4bbfe96a7b"/>
                <w:id w:val="-51006969"/>
                <w:lock w:val="sdtContentLocked"/>
              </w:sdtPr>
              <w:sdtContent>
                <w:tc>
                  <w:tcPr>
                    <w:tcW w:w="1351" w:type="pct"/>
                  </w:tcPr>
                  <w:p w:rsidR="00C6673F" w:rsidRDefault="00C6673F">
                    <w:pPr>
                      <w:jc w:val="left"/>
                      <w:rPr>
                        <w:rFonts w:ascii="宋体" w:hAnsi="宋体"/>
                      </w:rPr>
                    </w:pPr>
                    <w:r>
                      <w:rPr>
                        <w:rFonts w:ascii="宋体" w:hAnsi="宋体" w:hint="eastAsia"/>
                      </w:rPr>
                      <w:t xml:space="preserve">      核心员工</w:t>
                    </w:r>
                  </w:p>
                </w:tc>
              </w:sdtContent>
            </w:sdt>
            <w:tc>
              <w:tcPr>
                <w:tcW w:w="818" w:type="pct"/>
              </w:tcPr>
              <w:p w:rsidR="00C6673F" w:rsidRDefault="00C6673F">
                <w:pPr>
                  <w:jc w:val="right"/>
                  <w:rPr>
                    <w:rFonts w:ascii="宋体" w:hAnsi="宋体"/>
                  </w:rPr>
                </w:pPr>
                <w:r>
                  <w:rPr>
                    <w:rFonts w:ascii="宋体" w:hAnsi="宋体"/>
                  </w:rPr>
                  <w:t>0</w:t>
                </w:r>
              </w:p>
            </w:tc>
            <w:tc>
              <w:tcPr>
                <w:tcW w:w="545" w:type="pct"/>
              </w:tcPr>
              <w:p w:rsidR="00C6673F" w:rsidRDefault="00C6673F">
                <w:pPr>
                  <w:jc w:val="right"/>
                  <w:rPr>
                    <w:rFonts w:ascii="宋体" w:hAnsi="宋体"/>
                  </w:rPr>
                </w:pPr>
                <w:r>
                  <w:rPr>
                    <w:rFonts w:ascii="宋体" w:hAnsi="宋体"/>
                  </w:rPr>
                  <w:t>0%</w:t>
                </w:r>
              </w:p>
            </w:tc>
            <w:tc>
              <w:tcPr>
                <w:tcW w:w="601" w:type="pct"/>
              </w:tcPr>
              <w:p w:rsidR="00C6673F" w:rsidRDefault="00C6673F">
                <w:pPr>
                  <w:jc w:val="right"/>
                  <w:rPr>
                    <w:rFonts w:ascii="宋体" w:hAnsi="宋体"/>
                  </w:rPr>
                </w:pPr>
                <w:r>
                  <w:rPr>
                    <w:rFonts w:ascii="宋体" w:hAnsi="宋体" w:hint="eastAsia"/>
                  </w:rPr>
                  <w:t>0</w:t>
                </w:r>
              </w:p>
            </w:tc>
            <w:tc>
              <w:tcPr>
                <w:tcW w:w="709" w:type="pct"/>
              </w:tcPr>
              <w:p w:rsidR="00C6673F" w:rsidRDefault="00C6673F">
                <w:pPr>
                  <w:jc w:val="right"/>
                  <w:rPr>
                    <w:rFonts w:ascii="宋体" w:hAnsi="宋体"/>
                  </w:rPr>
                </w:pPr>
                <w:r>
                  <w:rPr>
                    <w:rFonts w:ascii="宋体" w:hAnsi="宋体" w:hint="eastAsia"/>
                  </w:rPr>
                  <w:t>0</w:t>
                </w:r>
              </w:p>
            </w:tc>
            <w:tc>
              <w:tcPr>
                <w:tcW w:w="516" w:type="pct"/>
              </w:tcPr>
              <w:p w:rsidR="00C6673F" w:rsidRDefault="00C6673F">
                <w:pPr>
                  <w:jc w:val="right"/>
                  <w:rPr>
                    <w:rFonts w:ascii="宋体" w:hAnsi="宋体"/>
                  </w:rPr>
                </w:pPr>
                <w:r>
                  <w:rPr>
                    <w:rFonts w:ascii="宋体" w:hAnsi="宋体"/>
                  </w:rPr>
                  <w:t>0%</w:t>
                </w:r>
              </w:p>
            </w:tc>
          </w:tr>
          <w:tr w:rsidR="00C6673F" w:rsidTr="00C6673F">
            <w:sdt>
              <w:sdtPr>
                <w:rPr>
                  <w:rFonts w:ascii="宋体" w:hAnsi="宋体"/>
                </w:rPr>
                <w:alias w:val=""/>
                <w:tag w:val="_PLD_52cd2bbe8864473cbaa5f2edc7de1370"/>
                <w:id w:val="305436609"/>
                <w:lock w:val="sdtContentLocked"/>
              </w:sdtPr>
              <w:sdtContent>
                <w:tc>
                  <w:tcPr>
                    <w:tcW w:w="1811" w:type="pct"/>
                    <w:gridSpan w:val="2"/>
                  </w:tcPr>
                  <w:p w:rsidR="00C6673F" w:rsidRDefault="00C6673F">
                    <w:pPr>
                      <w:jc w:val="center"/>
                      <w:rPr>
                        <w:rFonts w:ascii="宋体" w:hAnsi="宋体"/>
                        <w:b/>
                      </w:rPr>
                    </w:pPr>
                    <w:r>
                      <w:rPr>
                        <w:rFonts w:ascii="宋体" w:hAnsi="宋体" w:hint="eastAsia"/>
                        <w:b/>
                      </w:rPr>
                      <w:t xml:space="preserve">     总股本</w:t>
                    </w:r>
                  </w:p>
                </w:tc>
              </w:sdtContent>
            </w:sdt>
            <w:sdt>
              <w:sdtPr>
                <w:rPr>
                  <w:rFonts w:ascii="宋体" w:hAnsi="宋体"/>
                </w:rPr>
                <w:tag w:val="_GBC_3ffc9b969ef5488b909ace16c6b698a4"/>
                <w:id w:val="729805562"/>
                <w:lock w:val="sdtLocked"/>
                <w:dataBinding w:prefixMappings="xmlns:neeq='neeq'" w:xpath="/*/neeq:PuTongGuZongGuBen[@periodRef='本期期初数']" w:storeItemID="{C4957BA0-8801-4F07-A1BD-F9438C8E5C44}"/>
                <w:text/>
              </w:sdtPr>
              <w:sdtContent>
                <w:tc>
                  <w:tcPr>
                    <w:tcW w:w="818" w:type="pct"/>
                  </w:tcPr>
                  <w:p w:rsidR="00C6673F" w:rsidRDefault="00BC07C3" w:rsidP="00BC07C3">
                    <w:pPr>
                      <w:jc w:val="right"/>
                      <w:rPr>
                        <w:rFonts w:ascii="宋体" w:hAnsi="宋体"/>
                      </w:rPr>
                    </w:pPr>
                    <w:r>
                      <w:rPr>
                        <w:rFonts w:ascii="宋体" w:hAnsi="宋体"/>
                      </w:rPr>
                      <w:t>1,828,076,415</w:t>
                    </w:r>
                  </w:p>
                </w:tc>
              </w:sdtContent>
            </w:sdt>
            <w:sdt>
              <w:sdtPr>
                <w:rPr>
                  <w:rFonts w:ascii="宋体" w:hAnsi="宋体"/>
                </w:rPr>
                <w:alias w:val=""/>
                <w:tag w:val="_PLD_0e26bbd43804430581aedc5ff22b6651"/>
                <w:id w:val="-1019542548"/>
                <w:lock w:val="sdtContentLocked"/>
              </w:sdtPr>
              <w:sdtContent>
                <w:tc>
                  <w:tcPr>
                    <w:tcW w:w="545" w:type="pct"/>
                    <w:vAlign w:val="center"/>
                  </w:tcPr>
                  <w:p w:rsidR="00C6673F" w:rsidRDefault="00C6673F">
                    <w:pPr>
                      <w:jc w:val="center"/>
                      <w:rPr>
                        <w:rFonts w:ascii="宋体" w:hAnsi="宋体"/>
                      </w:rPr>
                    </w:pPr>
                    <w:r>
                      <w:rPr>
                        <w:rFonts w:ascii="宋体" w:hAnsi="宋体" w:hint="eastAsia"/>
                        <w:color w:val="000000" w:themeColor="text1"/>
                      </w:rPr>
                      <w:t>-</w:t>
                    </w:r>
                  </w:p>
                </w:tc>
              </w:sdtContent>
            </w:sdt>
            <w:tc>
              <w:tcPr>
                <w:tcW w:w="601" w:type="pct"/>
              </w:tcPr>
              <w:p w:rsidR="00C6673F" w:rsidRDefault="00C6673F">
                <w:pPr>
                  <w:jc w:val="right"/>
                  <w:rPr>
                    <w:rFonts w:ascii="宋体" w:hAnsi="宋体"/>
                  </w:rPr>
                </w:pPr>
                <w:r>
                  <w:rPr>
                    <w:rFonts w:ascii="宋体" w:hAnsi="宋体" w:hint="eastAsia"/>
                  </w:rPr>
                  <w:t>0</w:t>
                </w:r>
              </w:p>
            </w:tc>
            <w:sdt>
              <w:sdtPr>
                <w:rPr>
                  <w:rFonts w:ascii="宋体" w:hAnsi="宋体"/>
                </w:rPr>
                <w:tag w:val="_GBC_0781527947d240ffa4c9428f137933cd"/>
                <w:id w:val="-882252166"/>
                <w:lock w:val="sdtLocked"/>
                <w:dataBinding w:prefixMappings="xmlns:neeq='neeq'" w:xpath="/*/neeq:PuTongGuZongGuBen[not(@periodRef)]" w:storeItemID="{C4957BA0-8801-4F07-A1BD-F9438C8E5C44}"/>
                <w:text/>
              </w:sdtPr>
              <w:sdtContent>
                <w:tc>
                  <w:tcPr>
                    <w:tcW w:w="709" w:type="pct"/>
                  </w:tcPr>
                  <w:p w:rsidR="00C6673F" w:rsidRDefault="00BC07C3" w:rsidP="00BC07C3">
                    <w:pPr>
                      <w:jc w:val="right"/>
                      <w:rPr>
                        <w:rFonts w:ascii="宋体" w:hAnsi="宋体"/>
                      </w:rPr>
                    </w:pPr>
                    <w:r>
                      <w:rPr>
                        <w:rFonts w:ascii="宋体" w:hAnsi="宋体"/>
                      </w:rPr>
                      <w:t>1,828,076,415</w:t>
                    </w:r>
                  </w:p>
                </w:tc>
              </w:sdtContent>
            </w:sdt>
            <w:sdt>
              <w:sdtPr>
                <w:rPr>
                  <w:rFonts w:ascii="宋体" w:hAnsi="宋体"/>
                </w:rPr>
                <w:alias w:val=""/>
                <w:tag w:val="_PLD_8eac14cc3a7b454e8d0c91ce6359cc14"/>
                <w:id w:val="855706375"/>
                <w:lock w:val="sdtContentLocked"/>
              </w:sdtPr>
              <w:sdtContent>
                <w:tc>
                  <w:tcPr>
                    <w:tcW w:w="516" w:type="pct"/>
                    <w:vAlign w:val="center"/>
                  </w:tcPr>
                  <w:p w:rsidR="00C6673F" w:rsidRDefault="00C6673F">
                    <w:pPr>
                      <w:jc w:val="center"/>
                      <w:rPr>
                        <w:rFonts w:ascii="宋体" w:hAnsi="宋体"/>
                      </w:rPr>
                    </w:pPr>
                    <w:r>
                      <w:rPr>
                        <w:rFonts w:ascii="宋体" w:hAnsi="宋体" w:hint="eastAsia"/>
                        <w:color w:val="000000" w:themeColor="text1"/>
                      </w:rPr>
                      <w:t>-</w:t>
                    </w:r>
                  </w:p>
                </w:tc>
              </w:sdtContent>
            </w:sdt>
          </w:tr>
          <w:tr w:rsidR="00C6673F" w:rsidTr="00C6673F">
            <w:sdt>
              <w:sdtPr>
                <w:rPr>
                  <w:rFonts w:ascii="宋体" w:hAnsi="宋体"/>
                </w:rPr>
                <w:alias w:val=""/>
                <w:tag w:val="_PLD_227815e4bc104f43ab31cc94822cb976"/>
                <w:id w:val="1610090705"/>
                <w:lock w:val="sdtContentLocked"/>
              </w:sdtPr>
              <w:sdtContent>
                <w:tc>
                  <w:tcPr>
                    <w:tcW w:w="1811" w:type="pct"/>
                    <w:gridSpan w:val="2"/>
                  </w:tcPr>
                  <w:p w:rsidR="00C6673F" w:rsidRDefault="00C6673F">
                    <w:pPr>
                      <w:jc w:val="center"/>
                      <w:rPr>
                        <w:rFonts w:ascii="宋体" w:hAnsi="宋体"/>
                        <w:b/>
                      </w:rPr>
                    </w:pPr>
                    <w:r>
                      <w:rPr>
                        <w:rFonts w:ascii="宋体" w:hAnsi="宋体" w:hint="eastAsia"/>
                        <w:b/>
                      </w:rPr>
                      <w:t xml:space="preserve">     普通股股东人数</w:t>
                    </w:r>
                  </w:p>
                </w:tc>
              </w:sdtContent>
            </w:sdt>
            <w:tc>
              <w:tcPr>
                <w:tcW w:w="3189" w:type="pct"/>
                <w:gridSpan w:val="5"/>
                <w:vAlign w:val="center"/>
              </w:tcPr>
              <w:p w:rsidR="00C6673F" w:rsidRDefault="00C6673F">
                <w:pPr>
                  <w:jc w:val="right"/>
                  <w:rPr>
                    <w:rFonts w:ascii="宋体" w:hAnsi="宋体"/>
                  </w:rPr>
                </w:pPr>
                <w:r>
                  <w:rPr>
                    <w:rFonts w:ascii="宋体" w:hAnsi="宋体"/>
                  </w:rPr>
                  <w:t>8,822</w:t>
                </w:r>
              </w:p>
            </w:tc>
          </w:tr>
        </w:tbl>
        <w:p w:rsidR="00C6673F" w:rsidRDefault="00C6673F">
          <w:pPr>
            <w:rPr>
              <w:rFonts w:ascii="宋体" w:hAnsi="宋体"/>
              <w:b/>
            </w:rPr>
          </w:pPr>
          <w:r>
            <w:rPr>
              <w:rFonts w:ascii="宋体" w:hAnsi="宋体" w:hint="eastAsia"/>
              <w:b/>
            </w:rPr>
            <w:t>股本结构变动情况：</w:t>
          </w:r>
        </w:p>
        <w:sdt>
          <w:sdtPr>
            <w:rPr>
              <w:rFonts w:ascii="宋体" w:hAnsi="宋体" w:hint="eastAsia"/>
            </w:rPr>
            <w:alias w:val="股本结构变动情况，是否适用[双击切换]"/>
            <w:tag w:val="_GBC_a87b82c356564d5591f4d25f5637275f"/>
            <w:id w:val="-1848237897"/>
            <w:lock w:val="sdtLocked"/>
            <w:placeholder>
              <w:docPart w:val="GBC22222222222222222222222222222"/>
            </w:placeholder>
          </w:sdtPr>
          <w:sdtContent>
            <w:p w:rsidR="00C6673F" w:rsidRDefault="007C4979" w:rsidP="00C6673F">
              <w:pPr>
                <w:rPr>
                  <w:rFonts w:ascii="宋体" w:hAnsi="宋体"/>
                </w:rPr>
              </w:pPr>
              <w:r>
                <w:rPr>
                  <w:rFonts w:ascii="宋体" w:hAnsi="宋体"/>
                </w:rPr>
                <w:fldChar w:fldCharType="begin"/>
              </w:r>
              <w:r w:rsidR="00C6673F">
                <w:rPr>
                  <w:rFonts w:ascii="宋体" w:hAnsi="宋体"/>
                </w:rPr>
                <w:instrText>MACROBUTTON  SnrToggleCheckbox □适用</w:instrText>
              </w:r>
              <w:r>
                <w:rPr>
                  <w:rFonts w:ascii="宋体" w:hAnsi="宋体"/>
                </w:rPr>
                <w:fldChar w:fldCharType="end"/>
              </w:r>
              <w:r>
                <w:rPr>
                  <w:rFonts w:ascii="宋体" w:hAnsi="宋体"/>
                </w:rPr>
                <w:fldChar w:fldCharType="begin"/>
              </w:r>
              <w:r w:rsidR="00C6673F">
                <w:rPr>
                  <w:rFonts w:ascii="宋体" w:hAnsi="宋体"/>
                </w:rPr>
                <w:instrText xml:space="preserve"> MACROBUTTON  SnrToggleCheckbox √不适用 </w:instrText>
              </w:r>
              <w:r>
                <w:rPr>
                  <w:rFonts w:ascii="宋体" w:hAnsi="宋体"/>
                </w:rPr>
                <w:fldChar w:fldCharType="end"/>
              </w:r>
            </w:p>
          </w:sdtContent>
        </w:sdt>
      </w:sdtContent>
    </w:sdt>
    <w:sdt>
      <w:sdtPr>
        <w:rPr>
          <w:rFonts w:ascii="宋体" w:eastAsia="宋体" w:hAnsi="宋体" w:cs="Times New Roman" w:hint="eastAsia"/>
          <w:b w:val="0"/>
          <w:bCs w:val="0"/>
          <w:color w:val="000000" w:themeColor="text1"/>
          <w:kern w:val="0"/>
          <w:szCs w:val="44"/>
        </w:rPr>
        <w:alias w:val="模块:报告期期末普通股股东情况"/>
        <w:tag w:val="_SEC_5de7c7fb9884425dbf159c1205fbafbb"/>
        <w:id w:val="5724713"/>
        <w:lock w:val="sdtLocked"/>
        <w:placeholder>
          <w:docPart w:val="GBC22222222222222222222222222222"/>
        </w:placeholder>
      </w:sdtPr>
      <w:sdtEndPr>
        <w:rPr>
          <w:color w:val="auto"/>
          <w:szCs w:val="22"/>
        </w:rPr>
      </w:sdtEndPr>
      <w:sdtContent>
        <w:p w:rsidR="000524EA" w:rsidRDefault="000524EA" w:rsidP="00381B55">
          <w:pPr>
            <w:pStyle w:val="afffffffffff3"/>
            <w:spacing w:before="156" w:after="156"/>
            <w:ind w:left="425"/>
            <w:outlineLvl w:val="9"/>
            <w:rPr>
              <w:rFonts w:ascii="宋体" w:eastAsia="宋体" w:hAnsi="宋体" w:cs="Times New Roman"/>
              <w:b w:val="0"/>
              <w:bCs w:val="0"/>
              <w:color w:val="000000" w:themeColor="text1"/>
              <w:kern w:val="0"/>
              <w:szCs w:val="44"/>
            </w:rPr>
            <w:sectPr w:rsidR="000524EA" w:rsidSect="00DA1C16">
              <w:pgSz w:w="11907" w:h="16839" w:code="9"/>
              <w:pgMar w:top="1440" w:right="1230" w:bottom="1440" w:left="1230" w:header="851" w:footer="992" w:gutter="0"/>
              <w:cols w:space="425"/>
              <w:docGrid w:type="lines" w:linePitch="312"/>
            </w:sectPr>
          </w:pPr>
        </w:p>
        <w:p w:rsidR="00C6673F" w:rsidRDefault="00C6673F" w:rsidP="000524EA">
          <w:pPr>
            <w:pStyle w:val="afffffffffff3"/>
            <w:numPr>
              <w:ilvl w:val="0"/>
              <w:numId w:val="28"/>
            </w:numPr>
            <w:spacing w:before="120" w:after="120"/>
            <w:rPr>
              <w:rFonts w:ascii="宋体" w:eastAsia="宋体" w:hAnsi="宋体"/>
              <w:b w:val="0"/>
              <w:color w:val="000000" w:themeColor="text1"/>
              <w:szCs w:val="44"/>
            </w:rPr>
          </w:pPr>
          <w:r>
            <w:rPr>
              <w:rFonts w:ascii="宋体" w:eastAsia="宋体" w:hAnsi="宋体" w:hint="eastAsia"/>
            </w:rPr>
            <w:lastRenderedPageBreak/>
            <w:t>普通股前十名</w:t>
          </w:r>
          <w:r>
            <w:rPr>
              <w:rFonts w:ascii="宋体" w:eastAsia="宋体" w:hAnsi="宋体"/>
              <w:color w:val="000000" w:themeColor="text1"/>
              <w:szCs w:val="44"/>
            </w:rPr>
            <w:t>股东情况</w:t>
          </w:r>
        </w:p>
        <w:sdt>
          <w:sdtPr>
            <w:rPr>
              <w:rFonts w:ascii="宋体" w:hAnsi="宋体" w:hint="eastAsia"/>
            </w:rPr>
            <w:tag w:val="_PLD_49fef8600e2941938b4d857f01b1e44d"/>
            <w:id w:val="-371914208"/>
            <w:lock w:val="sdtContentLocked"/>
            <w:placeholder>
              <w:docPart w:val="GBC22222222222222222222222222222"/>
            </w:placeholder>
          </w:sdtPr>
          <w:sdtContent>
            <w:p w:rsidR="00C6673F" w:rsidRDefault="00C6673F">
              <w:pPr>
                <w:ind w:left="6720" w:firstLine="420"/>
                <w:jc w:val="right"/>
                <w:rPr>
                  <w:rFonts w:ascii="宋体" w:hAnsi="宋体"/>
                </w:rPr>
              </w:pPr>
              <w:r>
                <w:rPr>
                  <w:rFonts w:ascii="宋体" w:hAnsi="宋体" w:hint="eastAsia"/>
                </w:rPr>
                <w:t>单位：股</w:t>
              </w:r>
            </w:p>
          </w:sdtContent>
        </w:sdt>
        <w:tbl>
          <w:tblPr>
            <w:tblStyle w:val="gbc2"/>
            <w:tblW w:w="5083"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tblPr>
          <w:tblGrid>
            <w:gridCol w:w="475"/>
            <w:gridCol w:w="1475"/>
            <w:gridCol w:w="1775"/>
            <w:gridCol w:w="1266"/>
            <w:gridCol w:w="1741"/>
            <w:gridCol w:w="937"/>
            <w:gridCol w:w="1741"/>
            <w:gridCol w:w="1513"/>
            <w:gridCol w:w="1741"/>
            <w:gridCol w:w="1746"/>
          </w:tblGrid>
          <w:tr w:rsidR="007E11E5" w:rsidTr="000524EA">
            <w:trPr>
              <w:cantSplit/>
              <w:trHeight w:val="557"/>
            </w:trPr>
            <w:sdt>
              <w:sdtPr>
                <w:rPr>
                  <w:rFonts w:ascii="宋体" w:hAnsi="宋体"/>
                </w:rPr>
                <w:alias w:val=""/>
                <w:tag w:val="_PLD_178789ee0a274f81a1b142d36633bd1a"/>
                <w:id w:val="-1064109972"/>
                <w:lock w:val="sdtContentLocked"/>
              </w:sdtPr>
              <w:sdtContent>
                <w:tc>
                  <w:tcPr>
                    <w:tcW w:w="165" w:type="pct"/>
                    <w:shd w:val="pct15" w:color="auto" w:fill="auto"/>
                    <w:vAlign w:val="center"/>
                  </w:tcPr>
                  <w:p w:rsidR="00C6673F" w:rsidRDefault="00C6673F" w:rsidP="00C6673F">
                    <w:pPr>
                      <w:jc w:val="center"/>
                      <w:rPr>
                        <w:rFonts w:ascii="宋体" w:hAnsi="宋体"/>
                        <w:b/>
                      </w:rPr>
                    </w:pPr>
                    <w:r>
                      <w:rPr>
                        <w:rFonts w:ascii="宋体" w:hAnsi="宋体" w:hint="eastAsia"/>
                        <w:b/>
                      </w:rPr>
                      <w:t>序号</w:t>
                    </w:r>
                  </w:p>
                </w:tc>
              </w:sdtContent>
            </w:sdt>
            <w:sdt>
              <w:sdtPr>
                <w:rPr>
                  <w:rFonts w:ascii="宋体" w:hAnsi="宋体"/>
                </w:rPr>
                <w:alias w:val=""/>
                <w:tag w:val="_PLD_6255e415b6c84ff688162e91de51cbfa"/>
                <w:id w:val="-1562238896"/>
                <w:lock w:val="sdtContentLocked"/>
              </w:sdtPr>
              <w:sdtContent>
                <w:tc>
                  <w:tcPr>
                    <w:tcW w:w="512" w:type="pct"/>
                    <w:shd w:val="pct15" w:color="auto" w:fill="auto"/>
                    <w:vAlign w:val="center"/>
                  </w:tcPr>
                  <w:p w:rsidR="00C6673F" w:rsidRDefault="00C6673F" w:rsidP="00C6673F">
                    <w:pPr>
                      <w:jc w:val="center"/>
                      <w:rPr>
                        <w:rFonts w:ascii="宋体" w:hAnsi="宋体"/>
                        <w:b/>
                      </w:rPr>
                    </w:pPr>
                    <w:r>
                      <w:rPr>
                        <w:rFonts w:ascii="宋体" w:hAnsi="宋体" w:hint="eastAsia"/>
                        <w:b/>
                      </w:rPr>
                      <w:t>股东名称</w:t>
                    </w:r>
                  </w:p>
                </w:tc>
              </w:sdtContent>
            </w:sdt>
            <w:sdt>
              <w:sdtPr>
                <w:rPr>
                  <w:rFonts w:ascii="宋体" w:hAnsi="宋体"/>
                </w:rPr>
                <w:alias w:val=""/>
                <w:tag w:val="_PLD_e8471e47b1c942619b3031b01e84c448"/>
                <w:id w:val="-2024073670"/>
                <w:lock w:val="sdtContentLocked"/>
              </w:sdtPr>
              <w:sdtContent>
                <w:tc>
                  <w:tcPr>
                    <w:tcW w:w="616" w:type="pct"/>
                    <w:shd w:val="pct15" w:color="auto" w:fill="auto"/>
                    <w:vAlign w:val="center"/>
                  </w:tcPr>
                  <w:p w:rsidR="00C6673F" w:rsidRDefault="00C6673F" w:rsidP="00C6673F">
                    <w:pPr>
                      <w:jc w:val="center"/>
                      <w:rPr>
                        <w:rFonts w:ascii="宋体" w:hAnsi="宋体"/>
                        <w:b/>
                      </w:rPr>
                    </w:pPr>
                    <w:r>
                      <w:rPr>
                        <w:rFonts w:ascii="宋体" w:hAnsi="宋体" w:hint="eastAsia"/>
                        <w:b/>
                      </w:rPr>
                      <w:t>期初持股数</w:t>
                    </w:r>
                  </w:p>
                </w:tc>
              </w:sdtContent>
            </w:sdt>
            <w:sdt>
              <w:sdtPr>
                <w:rPr>
                  <w:rFonts w:ascii="宋体" w:hAnsi="宋体"/>
                </w:rPr>
                <w:alias w:val=""/>
                <w:tag w:val="_PLD_fa3938226052400ba3a63c343ac2f588"/>
                <w:id w:val="-146363620"/>
                <w:lock w:val="sdtContentLocked"/>
              </w:sdtPr>
              <w:sdtContent>
                <w:tc>
                  <w:tcPr>
                    <w:tcW w:w="439" w:type="pct"/>
                    <w:shd w:val="pct15" w:color="auto" w:fill="auto"/>
                    <w:vAlign w:val="center"/>
                  </w:tcPr>
                  <w:p w:rsidR="00C6673F" w:rsidRDefault="00C6673F" w:rsidP="00C6673F">
                    <w:pPr>
                      <w:jc w:val="center"/>
                      <w:rPr>
                        <w:rFonts w:ascii="宋体" w:hAnsi="宋体"/>
                        <w:b/>
                      </w:rPr>
                    </w:pPr>
                    <w:r>
                      <w:rPr>
                        <w:rFonts w:ascii="宋体" w:hAnsi="宋体" w:hint="eastAsia"/>
                        <w:b/>
                      </w:rPr>
                      <w:t>持股变动</w:t>
                    </w:r>
                  </w:p>
                </w:tc>
              </w:sdtContent>
            </w:sdt>
            <w:sdt>
              <w:sdtPr>
                <w:rPr>
                  <w:rFonts w:ascii="宋体" w:hAnsi="宋体"/>
                </w:rPr>
                <w:alias w:val=""/>
                <w:tag w:val="_PLD_1d9b232d46ce4e6389f38c5ef4e7a66f"/>
                <w:id w:val="-1550532620"/>
                <w:lock w:val="sdtContentLocked"/>
              </w:sdtPr>
              <w:sdtContent>
                <w:tc>
                  <w:tcPr>
                    <w:tcW w:w="604" w:type="pct"/>
                    <w:shd w:val="pct15" w:color="auto" w:fill="auto"/>
                    <w:vAlign w:val="center"/>
                  </w:tcPr>
                  <w:p w:rsidR="00C6673F" w:rsidRDefault="00C6673F" w:rsidP="00C6673F">
                    <w:pPr>
                      <w:jc w:val="center"/>
                      <w:rPr>
                        <w:rFonts w:ascii="宋体" w:hAnsi="宋体"/>
                        <w:b/>
                      </w:rPr>
                    </w:pPr>
                    <w:r>
                      <w:rPr>
                        <w:rFonts w:ascii="宋体" w:hAnsi="宋体" w:hint="eastAsia"/>
                        <w:b/>
                      </w:rPr>
                      <w:t>期末持股数</w:t>
                    </w:r>
                  </w:p>
                </w:tc>
              </w:sdtContent>
            </w:sdt>
            <w:sdt>
              <w:sdtPr>
                <w:rPr>
                  <w:rFonts w:ascii="宋体" w:hAnsi="宋体"/>
                </w:rPr>
                <w:alias w:val=""/>
                <w:tag w:val="_PLD_ab91110ecfd9414b9304309468b852ca"/>
                <w:id w:val="1340670004"/>
                <w:lock w:val="sdtContentLocked"/>
              </w:sdtPr>
              <w:sdtContent>
                <w:tc>
                  <w:tcPr>
                    <w:tcW w:w="325" w:type="pct"/>
                    <w:shd w:val="pct15" w:color="auto" w:fill="auto"/>
                    <w:vAlign w:val="center"/>
                  </w:tcPr>
                  <w:p w:rsidR="00C6673F" w:rsidRDefault="00C6673F" w:rsidP="00C6673F">
                    <w:pPr>
                      <w:jc w:val="center"/>
                      <w:rPr>
                        <w:rFonts w:ascii="宋体" w:hAnsi="宋体"/>
                        <w:b/>
                      </w:rPr>
                    </w:pPr>
                    <w:r>
                      <w:rPr>
                        <w:rFonts w:ascii="宋体" w:hAnsi="宋体" w:hint="eastAsia"/>
                        <w:b/>
                      </w:rPr>
                      <w:t>期末持</w:t>
                    </w:r>
                  </w:p>
                  <w:p w:rsidR="00C6673F" w:rsidRDefault="00C6673F" w:rsidP="00C6673F">
                    <w:pPr>
                      <w:jc w:val="center"/>
                      <w:rPr>
                        <w:rFonts w:ascii="宋体" w:hAnsi="宋体"/>
                        <w:b/>
                      </w:rPr>
                    </w:pPr>
                    <w:r>
                      <w:rPr>
                        <w:rFonts w:ascii="宋体" w:hAnsi="宋体" w:hint="eastAsia"/>
                        <w:b/>
                      </w:rPr>
                      <w:t>股比例%</w:t>
                    </w:r>
                  </w:p>
                </w:tc>
              </w:sdtContent>
            </w:sdt>
            <w:sdt>
              <w:sdtPr>
                <w:rPr>
                  <w:rFonts w:ascii="宋体" w:hAnsi="宋体"/>
                </w:rPr>
                <w:alias w:val=""/>
                <w:tag w:val="_PLD_927086771e6349ebb4759a6bb6f66a97"/>
                <w:id w:val="33006945"/>
                <w:lock w:val="sdtContentLocked"/>
              </w:sdtPr>
              <w:sdtContent>
                <w:tc>
                  <w:tcPr>
                    <w:tcW w:w="604" w:type="pct"/>
                    <w:shd w:val="pct15" w:color="auto" w:fill="auto"/>
                    <w:vAlign w:val="center"/>
                  </w:tcPr>
                  <w:p w:rsidR="00C6673F" w:rsidRDefault="00C6673F" w:rsidP="00C6673F">
                    <w:pPr>
                      <w:jc w:val="center"/>
                      <w:rPr>
                        <w:rFonts w:ascii="宋体" w:hAnsi="宋体"/>
                        <w:b/>
                      </w:rPr>
                    </w:pPr>
                    <w:r>
                      <w:rPr>
                        <w:rFonts w:ascii="宋体" w:hAnsi="宋体" w:hint="eastAsia"/>
                        <w:b/>
                      </w:rPr>
                      <w:t>期末</w:t>
                    </w:r>
                    <w:r>
                      <w:rPr>
                        <w:rFonts w:ascii="宋体" w:hAnsi="宋体"/>
                        <w:b/>
                      </w:rPr>
                      <w:t>持有</w:t>
                    </w:r>
                    <w:r>
                      <w:rPr>
                        <w:rFonts w:ascii="宋体" w:hAnsi="宋体" w:hint="eastAsia"/>
                        <w:b/>
                      </w:rPr>
                      <w:t>限售股份数量</w:t>
                    </w:r>
                  </w:p>
                </w:tc>
              </w:sdtContent>
            </w:sdt>
            <w:sdt>
              <w:sdtPr>
                <w:rPr>
                  <w:rFonts w:ascii="宋体" w:hAnsi="宋体"/>
                </w:rPr>
                <w:alias w:val=""/>
                <w:tag w:val="_PLD_e6d76b50aa644cc58221754e89defcbb"/>
                <w:id w:val="-822728964"/>
                <w:lock w:val="sdtContentLocked"/>
              </w:sdtPr>
              <w:sdtContent>
                <w:tc>
                  <w:tcPr>
                    <w:tcW w:w="525" w:type="pct"/>
                    <w:shd w:val="pct15" w:color="auto" w:fill="auto"/>
                    <w:vAlign w:val="center"/>
                  </w:tcPr>
                  <w:p w:rsidR="00C6673F" w:rsidRDefault="00C6673F" w:rsidP="00C6673F">
                    <w:pPr>
                      <w:jc w:val="center"/>
                      <w:rPr>
                        <w:rFonts w:ascii="宋体" w:hAnsi="宋体"/>
                        <w:b/>
                      </w:rPr>
                    </w:pPr>
                    <w:r>
                      <w:rPr>
                        <w:rFonts w:ascii="宋体" w:hAnsi="宋体" w:hint="eastAsia"/>
                        <w:b/>
                      </w:rPr>
                      <w:t>期末</w:t>
                    </w:r>
                    <w:r>
                      <w:rPr>
                        <w:rFonts w:ascii="宋体" w:hAnsi="宋体"/>
                        <w:b/>
                      </w:rPr>
                      <w:t>持有</w:t>
                    </w:r>
                    <w:r>
                      <w:rPr>
                        <w:rFonts w:ascii="宋体" w:hAnsi="宋体" w:hint="eastAsia"/>
                        <w:b/>
                      </w:rPr>
                      <w:t>无限售股份数量</w:t>
                    </w:r>
                  </w:p>
                </w:tc>
              </w:sdtContent>
            </w:sdt>
            <w:tc>
              <w:tcPr>
                <w:tcW w:w="604" w:type="pct"/>
                <w:shd w:val="pct15" w:color="auto" w:fill="auto"/>
                <w:vAlign w:val="center"/>
              </w:tcPr>
              <w:sdt>
                <w:sdtPr>
                  <w:rPr>
                    <w:rFonts w:ascii="宋体" w:hAnsi="宋体" w:hint="eastAsia"/>
                    <w:b/>
                  </w:rPr>
                  <w:alias w:val=""/>
                  <w:tag w:val="_PLD_2eed4b9dd68e4284a93e687b4134c172"/>
                  <w:id w:val="-371078427"/>
                  <w:lock w:val="sdtContentLocked"/>
                </w:sdtPr>
                <w:sdtContent>
                  <w:p w:rsidR="00C6673F" w:rsidRDefault="00C6673F" w:rsidP="00C6673F">
                    <w:pPr>
                      <w:jc w:val="center"/>
                      <w:rPr>
                        <w:rFonts w:ascii="宋体" w:hAnsi="宋体"/>
                        <w:b/>
                      </w:rPr>
                    </w:pPr>
                    <w:r>
                      <w:rPr>
                        <w:rFonts w:ascii="宋体" w:hAnsi="宋体" w:hint="eastAsia"/>
                        <w:b/>
                      </w:rPr>
                      <w:t>期末持有的质押股份数量</w:t>
                    </w:r>
                  </w:p>
                </w:sdtContent>
              </w:sdt>
            </w:tc>
            <w:tc>
              <w:tcPr>
                <w:tcW w:w="606" w:type="pct"/>
                <w:shd w:val="pct15" w:color="auto" w:fill="auto"/>
                <w:vAlign w:val="center"/>
              </w:tcPr>
              <w:sdt>
                <w:sdtPr>
                  <w:rPr>
                    <w:rFonts w:ascii="宋体" w:hAnsi="宋体" w:hint="eastAsia"/>
                    <w:b/>
                  </w:rPr>
                  <w:alias w:val=""/>
                  <w:tag w:val="_PLD_152c49a1032741558b5e6dcf618415a9"/>
                  <w:id w:val="138308251"/>
                  <w:lock w:val="sdtContentLocked"/>
                </w:sdtPr>
                <w:sdtContent>
                  <w:p w:rsidR="00C6673F" w:rsidRDefault="00C6673F" w:rsidP="00C6673F">
                    <w:pPr>
                      <w:jc w:val="center"/>
                      <w:rPr>
                        <w:rFonts w:ascii="宋体" w:hAnsi="宋体"/>
                        <w:b/>
                      </w:rPr>
                    </w:pPr>
                    <w:r>
                      <w:rPr>
                        <w:rFonts w:ascii="宋体" w:hAnsi="宋体" w:hint="eastAsia"/>
                        <w:b/>
                      </w:rPr>
                      <w:t>期末持有的司法冻结股份数量</w:t>
                    </w:r>
                  </w:p>
                </w:sdtContent>
              </w:sdt>
            </w:tc>
          </w:tr>
          <w:sdt>
            <w:sdtPr>
              <w:rPr>
                <w:rFonts w:ascii="宋体" w:hAnsi="宋体" w:hint="eastAsia"/>
              </w:rPr>
              <w:tag w:val="_TUP_b9239604a6054686baa9943892b02c77"/>
              <w:id w:val="464314441"/>
              <w:lock w:val="sdtLocked"/>
            </w:sdtPr>
            <w:sdtEndPr>
              <w:rPr>
                <w:rFonts w:hint="default"/>
              </w:rPr>
            </w:sdtEndPr>
            <w:sdtContent>
              <w:tr w:rsidR="007E11E5" w:rsidTr="000524EA">
                <w:trPr>
                  <w:trHeight w:val="229"/>
                </w:trPr>
                <w:tc>
                  <w:tcPr>
                    <w:tcW w:w="165" w:type="pct"/>
                    <w:shd w:val="clear" w:color="auto" w:fill="auto"/>
                  </w:tcPr>
                  <w:p w:rsidR="00C6673F" w:rsidRDefault="00C6673F" w:rsidP="00C6673F">
                    <w:pPr>
                      <w:rPr>
                        <w:rFonts w:ascii="宋体" w:hAnsi="宋体"/>
                      </w:rPr>
                    </w:pPr>
                    <w:r>
                      <w:rPr>
                        <w:rFonts w:ascii="宋体" w:hAnsi="宋体" w:hint="eastAsia"/>
                      </w:rPr>
                      <w:t>1</w:t>
                    </w:r>
                  </w:p>
                </w:tc>
                <w:tc>
                  <w:tcPr>
                    <w:tcW w:w="512" w:type="pct"/>
                    <w:shd w:val="clear" w:color="auto" w:fill="auto"/>
                  </w:tcPr>
                  <w:p w:rsidR="00C6673F" w:rsidRPr="007E11E5" w:rsidRDefault="00C6673F" w:rsidP="00C6673F">
                    <w:pPr>
                      <w:rPr>
                        <w:rFonts w:ascii="宋体" w:hAnsi="宋体"/>
                        <w:sz w:val="18"/>
                        <w:szCs w:val="18"/>
                      </w:rPr>
                    </w:pPr>
                    <w:r w:rsidRPr="007E11E5">
                      <w:rPr>
                        <w:sz w:val="18"/>
                        <w:szCs w:val="18"/>
                      </w:rPr>
                      <w:t>新光控股集团有限公司</w:t>
                    </w:r>
                  </w:p>
                </w:tc>
                <w:tc>
                  <w:tcPr>
                    <w:tcW w:w="616" w:type="pct"/>
                    <w:shd w:val="clear" w:color="auto" w:fill="auto"/>
                  </w:tcPr>
                  <w:p w:rsidR="00C6673F" w:rsidRDefault="00C6673F" w:rsidP="00C6673F">
                    <w:pPr>
                      <w:jc w:val="right"/>
                      <w:rPr>
                        <w:rFonts w:ascii="宋体" w:hAnsi="宋体"/>
                      </w:rPr>
                    </w:pPr>
                    <w:r w:rsidRPr="00714AE7">
                      <w:rPr>
                        <w:rFonts w:ascii="宋体" w:hAnsi="宋体"/>
                      </w:rPr>
                      <w:t>1,134,239,907</w:t>
                    </w:r>
                  </w:p>
                </w:tc>
                <w:tc>
                  <w:tcPr>
                    <w:tcW w:w="439" w:type="pct"/>
                    <w:shd w:val="clear" w:color="auto" w:fill="auto"/>
                  </w:tcPr>
                  <w:p w:rsidR="00C6673F" w:rsidRDefault="00C6673F" w:rsidP="00C6673F">
                    <w:pPr>
                      <w:jc w:val="right"/>
                      <w:rPr>
                        <w:rFonts w:ascii="宋体" w:hAnsi="宋体"/>
                      </w:rPr>
                    </w:pPr>
                    <w:r>
                      <w:rPr>
                        <w:rFonts w:ascii="宋体" w:hAnsi="宋体" w:hint="eastAsia"/>
                      </w:rPr>
                      <w:t>0</w:t>
                    </w:r>
                  </w:p>
                </w:tc>
                <w:tc>
                  <w:tcPr>
                    <w:tcW w:w="604" w:type="pct"/>
                    <w:shd w:val="clear" w:color="auto" w:fill="auto"/>
                  </w:tcPr>
                  <w:p w:rsidR="00C6673F" w:rsidRDefault="00C6673F" w:rsidP="00C6673F">
                    <w:pPr>
                      <w:jc w:val="right"/>
                      <w:rPr>
                        <w:rFonts w:ascii="宋体" w:hAnsi="宋体"/>
                      </w:rPr>
                    </w:pPr>
                    <w:r w:rsidRPr="00714AE7">
                      <w:rPr>
                        <w:rFonts w:ascii="宋体" w:hAnsi="宋体"/>
                      </w:rPr>
                      <w:t>1,134,239,907</w:t>
                    </w:r>
                  </w:p>
                </w:tc>
                <w:tc>
                  <w:tcPr>
                    <w:tcW w:w="325" w:type="pct"/>
                    <w:shd w:val="clear" w:color="auto" w:fill="auto"/>
                  </w:tcPr>
                  <w:p w:rsidR="00C6673F" w:rsidRDefault="00C6673F" w:rsidP="00C6673F">
                    <w:pPr>
                      <w:jc w:val="right"/>
                      <w:rPr>
                        <w:rFonts w:ascii="宋体" w:hAnsi="宋体"/>
                      </w:rPr>
                    </w:pPr>
                    <w:r>
                      <w:rPr>
                        <w:rFonts w:ascii="宋体" w:hAnsi="宋体"/>
                      </w:rPr>
                      <w:t>62.05%</w:t>
                    </w:r>
                  </w:p>
                </w:tc>
                <w:tc>
                  <w:tcPr>
                    <w:tcW w:w="604" w:type="pct"/>
                    <w:shd w:val="clear" w:color="auto" w:fill="auto"/>
                  </w:tcPr>
                  <w:p w:rsidR="00C6673F" w:rsidRDefault="00C6673F" w:rsidP="00C6673F">
                    <w:pPr>
                      <w:jc w:val="right"/>
                      <w:rPr>
                        <w:rFonts w:ascii="宋体" w:hAnsi="宋体"/>
                      </w:rPr>
                    </w:pPr>
                    <w:r w:rsidRPr="00714AE7">
                      <w:rPr>
                        <w:rFonts w:ascii="宋体" w:hAnsi="宋体"/>
                      </w:rPr>
                      <w:t>1,134,239,907</w:t>
                    </w:r>
                  </w:p>
                </w:tc>
                <w:tc>
                  <w:tcPr>
                    <w:tcW w:w="525" w:type="pct"/>
                    <w:shd w:val="clear" w:color="auto" w:fill="auto"/>
                  </w:tcPr>
                  <w:p w:rsidR="00C6673F" w:rsidRDefault="00C6673F" w:rsidP="00C6673F">
                    <w:pPr>
                      <w:jc w:val="right"/>
                      <w:rPr>
                        <w:rFonts w:ascii="宋体" w:hAnsi="宋体"/>
                      </w:rPr>
                    </w:pPr>
                    <w:r>
                      <w:rPr>
                        <w:rFonts w:ascii="宋体" w:hAnsi="宋体" w:hint="eastAsia"/>
                      </w:rPr>
                      <w:t>0</w:t>
                    </w:r>
                  </w:p>
                </w:tc>
                <w:tc>
                  <w:tcPr>
                    <w:tcW w:w="604" w:type="pct"/>
                  </w:tcPr>
                  <w:p w:rsidR="00C6673F" w:rsidRDefault="00C6673F" w:rsidP="00C6673F">
                    <w:pPr>
                      <w:jc w:val="right"/>
                      <w:rPr>
                        <w:rFonts w:ascii="宋体" w:hAnsi="宋体"/>
                      </w:rPr>
                    </w:pPr>
                    <w:r w:rsidRPr="00714AE7">
                      <w:rPr>
                        <w:rFonts w:ascii="宋体" w:hAnsi="宋体"/>
                      </w:rPr>
                      <w:t>1,082,901,934</w:t>
                    </w:r>
                  </w:p>
                </w:tc>
                <w:tc>
                  <w:tcPr>
                    <w:tcW w:w="606" w:type="pct"/>
                  </w:tcPr>
                  <w:p w:rsidR="00C6673F" w:rsidRDefault="00C6673F" w:rsidP="00C6673F">
                    <w:pPr>
                      <w:jc w:val="right"/>
                      <w:rPr>
                        <w:rFonts w:ascii="宋体" w:hAnsi="宋体"/>
                      </w:rPr>
                    </w:pPr>
                    <w:r w:rsidRPr="00714AE7">
                      <w:rPr>
                        <w:rFonts w:ascii="宋体" w:hAnsi="宋体"/>
                      </w:rPr>
                      <w:t>1,134,239,907</w:t>
                    </w:r>
                  </w:p>
                </w:tc>
              </w:tr>
            </w:sdtContent>
          </w:sdt>
          <w:sdt>
            <w:sdtPr>
              <w:rPr>
                <w:rFonts w:ascii="宋体" w:hAnsi="宋体" w:hint="eastAsia"/>
              </w:rPr>
              <w:tag w:val="_TUP_b9239604a6054686baa9943892b02c77"/>
              <w:id w:val="-1324734007"/>
              <w:lock w:val="sdtLocked"/>
            </w:sdtPr>
            <w:sdtEndPr>
              <w:rPr>
                <w:rFonts w:hint="default"/>
              </w:rPr>
            </w:sdtEndPr>
            <w:sdtContent>
              <w:tr w:rsidR="007E11E5" w:rsidTr="000524EA">
                <w:trPr>
                  <w:trHeight w:val="229"/>
                </w:trPr>
                <w:tc>
                  <w:tcPr>
                    <w:tcW w:w="165" w:type="pct"/>
                    <w:shd w:val="clear" w:color="auto" w:fill="auto"/>
                  </w:tcPr>
                  <w:p w:rsidR="00C6673F" w:rsidRDefault="00C6673F" w:rsidP="00C6673F">
                    <w:pPr>
                      <w:rPr>
                        <w:rFonts w:ascii="宋体" w:hAnsi="宋体"/>
                      </w:rPr>
                    </w:pPr>
                    <w:r>
                      <w:rPr>
                        <w:rFonts w:ascii="宋体" w:hAnsi="宋体" w:hint="eastAsia"/>
                      </w:rPr>
                      <w:t>2</w:t>
                    </w:r>
                  </w:p>
                </w:tc>
                <w:tc>
                  <w:tcPr>
                    <w:tcW w:w="512" w:type="pct"/>
                    <w:shd w:val="clear" w:color="auto" w:fill="auto"/>
                  </w:tcPr>
                  <w:p w:rsidR="00C6673F" w:rsidRPr="007E11E5" w:rsidRDefault="00C6673F" w:rsidP="00C6673F">
                    <w:pPr>
                      <w:rPr>
                        <w:rFonts w:ascii="宋体" w:hAnsi="宋体"/>
                        <w:sz w:val="18"/>
                        <w:szCs w:val="18"/>
                      </w:rPr>
                    </w:pPr>
                    <w:r w:rsidRPr="007E11E5">
                      <w:rPr>
                        <w:rFonts w:ascii="宋体" w:hAnsi="宋体" w:hint="eastAsia"/>
                        <w:sz w:val="18"/>
                        <w:szCs w:val="18"/>
                      </w:rPr>
                      <w:t>虞云新</w:t>
                    </w:r>
                  </w:p>
                </w:tc>
                <w:tc>
                  <w:tcPr>
                    <w:tcW w:w="616" w:type="pct"/>
                    <w:shd w:val="clear" w:color="auto" w:fill="auto"/>
                  </w:tcPr>
                  <w:p w:rsidR="00C6673F" w:rsidRDefault="00C6673F" w:rsidP="00C6673F">
                    <w:pPr>
                      <w:jc w:val="right"/>
                      <w:rPr>
                        <w:rFonts w:ascii="宋体" w:hAnsi="宋体"/>
                      </w:rPr>
                    </w:pPr>
                    <w:r w:rsidRPr="00714AE7">
                      <w:rPr>
                        <w:rFonts w:ascii="宋体" w:hAnsi="宋体"/>
                      </w:rPr>
                      <w:t>126,026,655</w:t>
                    </w:r>
                  </w:p>
                </w:tc>
                <w:tc>
                  <w:tcPr>
                    <w:tcW w:w="439" w:type="pct"/>
                    <w:shd w:val="clear" w:color="auto" w:fill="auto"/>
                  </w:tcPr>
                  <w:p w:rsidR="00C6673F" w:rsidRDefault="00C6673F" w:rsidP="00C6673F">
                    <w:pPr>
                      <w:jc w:val="right"/>
                      <w:rPr>
                        <w:rFonts w:ascii="宋体" w:hAnsi="宋体"/>
                      </w:rPr>
                    </w:pPr>
                    <w:r>
                      <w:rPr>
                        <w:rFonts w:ascii="宋体" w:hAnsi="宋体" w:hint="eastAsia"/>
                      </w:rPr>
                      <w:t>0</w:t>
                    </w:r>
                  </w:p>
                </w:tc>
                <w:tc>
                  <w:tcPr>
                    <w:tcW w:w="604" w:type="pct"/>
                    <w:shd w:val="clear" w:color="auto" w:fill="auto"/>
                  </w:tcPr>
                  <w:p w:rsidR="00C6673F" w:rsidRDefault="00C6673F" w:rsidP="00C6673F">
                    <w:pPr>
                      <w:jc w:val="right"/>
                      <w:rPr>
                        <w:rFonts w:ascii="宋体" w:hAnsi="宋体"/>
                      </w:rPr>
                    </w:pPr>
                    <w:r w:rsidRPr="00714AE7">
                      <w:rPr>
                        <w:rFonts w:ascii="宋体" w:hAnsi="宋体"/>
                      </w:rPr>
                      <w:t>126,026,655</w:t>
                    </w:r>
                  </w:p>
                </w:tc>
                <w:tc>
                  <w:tcPr>
                    <w:tcW w:w="325" w:type="pct"/>
                    <w:shd w:val="clear" w:color="auto" w:fill="auto"/>
                  </w:tcPr>
                  <w:p w:rsidR="00C6673F" w:rsidRDefault="00C6673F" w:rsidP="00C6673F">
                    <w:pPr>
                      <w:jc w:val="right"/>
                      <w:rPr>
                        <w:rFonts w:ascii="宋体" w:hAnsi="宋体"/>
                      </w:rPr>
                    </w:pPr>
                    <w:r>
                      <w:rPr>
                        <w:rFonts w:ascii="宋体" w:hAnsi="宋体"/>
                      </w:rPr>
                      <w:t>6.89%</w:t>
                    </w:r>
                  </w:p>
                </w:tc>
                <w:tc>
                  <w:tcPr>
                    <w:tcW w:w="604" w:type="pct"/>
                    <w:shd w:val="clear" w:color="auto" w:fill="auto"/>
                  </w:tcPr>
                  <w:p w:rsidR="00C6673F" w:rsidRDefault="00C6673F" w:rsidP="00C6673F">
                    <w:pPr>
                      <w:jc w:val="right"/>
                      <w:rPr>
                        <w:rFonts w:ascii="宋体" w:hAnsi="宋体"/>
                      </w:rPr>
                    </w:pPr>
                    <w:r w:rsidRPr="00714AE7">
                      <w:rPr>
                        <w:rFonts w:ascii="宋体" w:hAnsi="宋体"/>
                      </w:rPr>
                      <w:t>126,026,655</w:t>
                    </w:r>
                  </w:p>
                </w:tc>
                <w:tc>
                  <w:tcPr>
                    <w:tcW w:w="525" w:type="pct"/>
                    <w:shd w:val="clear" w:color="auto" w:fill="auto"/>
                  </w:tcPr>
                  <w:p w:rsidR="00C6673F" w:rsidRDefault="00C6673F" w:rsidP="00C6673F">
                    <w:pPr>
                      <w:jc w:val="right"/>
                      <w:rPr>
                        <w:rFonts w:ascii="宋体" w:hAnsi="宋体"/>
                      </w:rPr>
                    </w:pPr>
                    <w:r>
                      <w:rPr>
                        <w:rFonts w:ascii="宋体" w:hAnsi="宋体" w:hint="eastAsia"/>
                      </w:rPr>
                      <w:t>0</w:t>
                    </w:r>
                  </w:p>
                </w:tc>
                <w:tc>
                  <w:tcPr>
                    <w:tcW w:w="604" w:type="pct"/>
                  </w:tcPr>
                  <w:p w:rsidR="00C6673F" w:rsidRDefault="00C6673F" w:rsidP="00C6673F">
                    <w:pPr>
                      <w:jc w:val="right"/>
                      <w:rPr>
                        <w:rFonts w:ascii="宋体" w:hAnsi="宋体"/>
                      </w:rPr>
                    </w:pPr>
                    <w:r w:rsidRPr="00714AE7">
                      <w:rPr>
                        <w:rFonts w:ascii="宋体" w:hAnsi="宋体"/>
                      </w:rPr>
                      <w:t>125,999,844</w:t>
                    </w:r>
                  </w:p>
                </w:tc>
                <w:tc>
                  <w:tcPr>
                    <w:tcW w:w="606" w:type="pct"/>
                  </w:tcPr>
                  <w:p w:rsidR="00C6673F" w:rsidRDefault="00C6673F" w:rsidP="00C6673F">
                    <w:pPr>
                      <w:jc w:val="right"/>
                      <w:rPr>
                        <w:rFonts w:ascii="宋体" w:hAnsi="宋体"/>
                      </w:rPr>
                    </w:pPr>
                    <w:r w:rsidRPr="00714AE7">
                      <w:rPr>
                        <w:rFonts w:ascii="宋体" w:hAnsi="宋体"/>
                      </w:rPr>
                      <w:t>126,026,655</w:t>
                    </w:r>
                  </w:p>
                </w:tc>
              </w:tr>
            </w:sdtContent>
          </w:sdt>
          <w:sdt>
            <w:sdtPr>
              <w:rPr>
                <w:rFonts w:ascii="宋体" w:hAnsi="宋体" w:hint="eastAsia"/>
              </w:rPr>
              <w:tag w:val="_TUP_b9239604a6054686baa9943892b02c77"/>
              <w:id w:val="1545412089"/>
              <w:lock w:val="sdtLocked"/>
            </w:sdtPr>
            <w:sdtEndPr>
              <w:rPr>
                <w:rFonts w:hint="default"/>
              </w:rPr>
            </w:sdtEndPr>
            <w:sdtContent>
              <w:tr w:rsidR="007E11E5" w:rsidTr="000524EA">
                <w:trPr>
                  <w:trHeight w:val="229"/>
                </w:trPr>
                <w:tc>
                  <w:tcPr>
                    <w:tcW w:w="165" w:type="pct"/>
                    <w:shd w:val="clear" w:color="auto" w:fill="auto"/>
                  </w:tcPr>
                  <w:p w:rsidR="00C6673F" w:rsidRDefault="00C6673F" w:rsidP="00C6673F">
                    <w:pPr>
                      <w:rPr>
                        <w:rFonts w:ascii="宋体" w:hAnsi="宋体"/>
                      </w:rPr>
                    </w:pPr>
                    <w:r>
                      <w:rPr>
                        <w:rFonts w:ascii="宋体" w:hAnsi="宋体" w:hint="eastAsia"/>
                      </w:rPr>
                      <w:t>3</w:t>
                    </w:r>
                  </w:p>
                </w:tc>
                <w:tc>
                  <w:tcPr>
                    <w:tcW w:w="512" w:type="pct"/>
                    <w:shd w:val="clear" w:color="auto" w:fill="auto"/>
                  </w:tcPr>
                  <w:p w:rsidR="00C6673F" w:rsidRPr="007E11E5" w:rsidRDefault="00C6673F" w:rsidP="00C6673F">
                    <w:pPr>
                      <w:rPr>
                        <w:rFonts w:ascii="宋体" w:hAnsi="宋体"/>
                        <w:sz w:val="18"/>
                        <w:szCs w:val="18"/>
                      </w:rPr>
                    </w:pPr>
                    <w:r w:rsidRPr="007E11E5">
                      <w:rPr>
                        <w:rFonts w:ascii="宋体" w:hAnsi="宋体" w:hint="eastAsia"/>
                        <w:sz w:val="18"/>
                        <w:szCs w:val="18"/>
                      </w:rPr>
                      <w:t>钱森力</w:t>
                    </w:r>
                  </w:p>
                </w:tc>
                <w:tc>
                  <w:tcPr>
                    <w:tcW w:w="616" w:type="pct"/>
                    <w:shd w:val="clear" w:color="auto" w:fill="auto"/>
                  </w:tcPr>
                  <w:p w:rsidR="00C6673F" w:rsidRDefault="00C6673F" w:rsidP="00C6673F">
                    <w:pPr>
                      <w:jc w:val="right"/>
                      <w:rPr>
                        <w:rFonts w:ascii="宋体" w:hAnsi="宋体"/>
                      </w:rPr>
                    </w:pPr>
                    <w:r w:rsidRPr="00714AE7">
                      <w:rPr>
                        <w:rFonts w:ascii="宋体" w:hAnsi="宋体"/>
                      </w:rPr>
                      <w:t>31,332,068</w:t>
                    </w:r>
                  </w:p>
                </w:tc>
                <w:tc>
                  <w:tcPr>
                    <w:tcW w:w="439" w:type="pct"/>
                    <w:shd w:val="clear" w:color="auto" w:fill="auto"/>
                  </w:tcPr>
                  <w:p w:rsidR="00C6673F" w:rsidRDefault="00C6673F" w:rsidP="00C6673F">
                    <w:pPr>
                      <w:jc w:val="right"/>
                      <w:rPr>
                        <w:rFonts w:ascii="宋体" w:hAnsi="宋体"/>
                      </w:rPr>
                    </w:pPr>
                    <w:r w:rsidRPr="002F62CF">
                      <w:rPr>
                        <w:rFonts w:ascii="宋体" w:hAnsi="宋体"/>
                      </w:rPr>
                      <w:t>-527,200</w:t>
                    </w:r>
                  </w:p>
                </w:tc>
                <w:tc>
                  <w:tcPr>
                    <w:tcW w:w="604" w:type="pct"/>
                    <w:shd w:val="clear" w:color="auto" w:fill="auto"/>
                  </w:tcPr>
                  <w:p w:rsidR="00C6673F" w:rsidRDefault="00C6673F" w:rsidP="00C6673F">
                    <w:pPr>
                      <w:jc w:val="right"/>
                      <w:rPr>
                        <w:rFonts w:ascii="宋体" w:hAnsi="宋体"/>
                      </w:rPr>
                    </w:pPr>
                    <w:r w:rsidRPr="002F62CF">
                      <w:rPr>
                        <w:rFonts w:ascii="宋体" w:hAnsi="宋体"/>
                      </w:rPr>
                      <w:t>30,804,868</w:t>
                    </w:r>
                  </w:p>
                </w:tc>
                <w:tc>
                  <w:tcPr>
                    <w:tcW w:w="325" w:type="pct"/>
                    <w:shd w:val="clear" w:color="auto" w:fill="auto"/>
                  </w:tcPr>
                  <w:p w:rsidR="00C6673F" w:rsidRDefault="00C6673F" w:rsidP="00C6673F">
                    <w:pPr>
                      <w:jc w:val="right"/>
                      <w:rPr>
                        <w:rFonts w:ascii="宋体" w:hAnsi="宋体"/>
                      </w:rPr>
                    </w:pPr>
                    <w:r>
                      <w:rPr>
                        <w:rFonts w:ascii="宋体" w:hAnsi="宋体"/>
                      </w:rPr>
                      <w:t>1.69%</w:t>
                    </w:r>
                  </w:p>
                </w:tc>
                <w:tc>
                  <w:tcPr>
                    <w:tcW w:w="604" w:type="pct"/>
                    <w:shd w:val="clear" w:color="auto" w:fill="auto"/>
                  </w:tcPr>
                  <w:p w:rsidR="00C6673F" w:rsidRDefault="00C6673F" w:rsidP="00C6673F">
                    <w:pPr>
                      <w:jc w:val="right"/>
                      <w:rPr>
                        <w:rFonts w:ascii="宋体" w:hAnsi="宋体"/>
                      </w:rPr>
                    </w:pPr>
                    <w:r w:rsidRPr="002F62CF">
                      <w:rPr>
                        <w:rFonts w:ascii="宋体" w:hAnsi="宋体"/>
                      </w:rPr>
                      <w:t>23,499,051</w:t>
                    </w:r>
                  </w:p>
                </w:tc>
                <w:tc>
                  <w:tcPr>
                    <w:tcW w:w="525" w:type="pct"/>
                    <w:shd w:val="clear" w:color="auto" w:fill="auto"/>
                  </w:tcPr>
                  <w:p w:rsidR="00C6673F" w:rsidRDefault="00C6673F" w:rsidP="00C6673F">
                    <w:pPr>
                      <w:jc w:val="right"/>
                      <w:rPr>
                        <w:rFonts w:ascii="宋体" w:hAnsi="宋体"/>
                      </w:rPr>
                    </w:pPr>
                    <w:r w:rsidRPr="002F62CF">
                      <w:rPr>
                        <w:rFonts w:ascii="宋体" w:hAnsi="宋体"/>
                      </w:rPr>
                      <w:t>7,305,817</w:t>
                    </w:r>
                  </w:p>
                </w:tc>
                <w:tc>
                  <w:tcPr>
                    <w:tcW w:w="604" w:type="pct"/>
                  </w:tcPr>
                  <w:p w:rsidR="00C6673F" w:rsidRDefault="00C6673F" w:rsidP="00C6673F">
                    <w:pPr>
                      <w:jc w:val="right"/>
                      <w:rPr>
                        <w:rFonts w:ascii="宋体" w:hAnsi="宋体"/>
                      </w:rPr>
                    </w:pPr>
                    <w:r>
                      <w:rPr>
                        <w:rFonts w:ascii="宋体" w:hAnsi="宋体" w:hint="eastAsia"/>
                      </w:rPr>
                      <w:t>0</w:t>
                    </w:r>
                  </w:p>
                </w:tc>
                <w:tc>
                  <w:tcPr>
                    <w:tcW w:w="606" w:type="pct"/>
                  </w:tcPr>
                  <w:p w:rsidR="00C6673F" w:rsidRDefault="00C6673F" w:rsidP="00C6673F">
                    <w:pPr>
                      <w:jc w:val="right"/>
                      <w:rPr>
                        <w:rFonts w:ascii="宋体" w:hAnsi="宋体"/>
                      </w:rPr>
                    </w:pPr>
                    <w:r>
                      <w:rPr>
                        <w:rFonts w:ascii="宋体" w:hAnsi="宋体" w:hint="eastAsia"/>
                      </w:rPr>
                      <w:t>0</w:t>
                    </w:r>
                  </w:p>
                </w:tc>
              </w:tr>
            </w:sdtContent>
          </w:sdt>
          <w:sdt>
            <w:sdtPr>
              <w:rPr>
                <w:rFonts w:ascii="宋体" w:hAnsi="宋体" w:hint="eastAsia"/>
              </w:rPr>
              <w:tag w:val="_TUP_b9239604a6054686baa9943892b02c77"/>
              <w:id w:val="437805893"/>
              <w:lock w:val="sdtLocked"/>
            </w:sdtPr>
            <w:sdtEndPr>
              <w:rPr>
                <w:rFonts w:hint="default"/>
              </w:rPr>
            </w:sdtEndPr>
            <w:sdtContent>
              <w:tr w:rsidR="007E11E5" w:rsidTr="000524EA">
                <w:trPr>
                  <w:trHeight w:val="229"/>
                </w:trPr>
                <w:tc>
                  <w:tcPr>
                    <w:tcW w:w="165" w:type="pct"/>
                    <w:shd w:val="clear" w:color="auto" w:fill="auto"/>
                  </w:tcPr>
                  <w:p w:rsidR="00C6673F" w:rsidRDefault="00C6673F" w:rsidP="00C6673F">
                    <w:pPr>
                      <w:rPr>
                        <w:rFonts w:ascii="宋体" w:hAnsi="宋体"/>
                      </w:rPr>
                    </w:pPr>
                    <w:r>
                      <w:rPr>
                        <w:rFonts w:ascii="宋体" w:hAnsi="宋体" w:hint="eastAsia"/>
                      </w:rPr>
                      <w:t>4</w:t>
                    </w:r>
                  </w:p>
                </w:tc>
                <w:tc>
                  <w:tcPr>
                    <w:tcW w:w="512" w:type="pct"/>
                    <w:shd w:val="clear" w:color="auto" w:fill="auto"/>
                  </w:tcPr>
                  <w:p w:rsidR="00C6673F" w:rsidRPr="007E11E5" w:rsidRDefault="00C6673F" w:rsidP="00C6673F">
                    <w:pPr>
                      <w:rPr>
                        <w:rFonts w:ascii="宋体" w:hAnsi="宋体"/>
                        <w:sz w:val="18"/>
                        <w:szCs w:val="18"/>
                      </w:rPr>
                    </w:pPr>
                    <w:r w:rsidRPr="007E11E5">
                      <w:rPr>
                        <w:sz w:val="18"/>
                        <w:szCs w:val="18"/>
                      </w:rPr>
                      <w:t>光大保德信资管－浦发银行－光大保德信耀财富富增</w:t>
                    </w:r>
                    <w:r w:rsidRPr="007E11E5">
                      <w:rPr>
                        <w:sz w:val="18"/>
                        <w:szCs w:val="18"/>
                      </w:rPr>
                      <w:t>4</w:t>
                    </w:r>
                    <w:r w:rsidRPr="007E11E5">
                      <w:rPr>
                        <w:sz w:val="18"/>
                        <w:szCs w:val="18"/>
                      </w:rPr>
                      <w:t>号专项资产管理计划</w:t>
                    </w:r>
                  </w:p>
                </w:tc>
                <w:tc>
                  <w:tcPr>
                    <w:tcW w:w="616" w:type="pct"/>
                    <w:shd w:val="clear" w:color="auto" w:fill="auto"/>
                  </w:tcPr>
                  <w:p w:rsidR="00C6673F" w:rsidRDefault="00C6673F" w:rsidP="00C6673F">
                    <w:pPr>
                      <w:jc w:val="right"/>
                      <w:rPr>
                        <w:rFonts w:ascii="宋体" w:hAnsi="宋体"/>
                      </w:rPr>
                    </w:pPr>
                    <w:r w:rsidRPr="002F62CF">
                      <w:rPr>
                        <w:rFonts w:ascii="宋体" w:hAnsi="宋体"/>
                      </w:rPr>
                      <w:t>26,583,290</w:t>
                    </w:r>
                  </w:p>
                </w:tc>
                <w:tc>
                  <w:tcPr>
                    <w:tcW w:w="439" w:type="pct"/>
                    <w:shd w:val="clear" w:color="auto" w:fill="auto"/>
                  </w:tcPr>
                  <w:p w:rsidR="00C6673F" w:rsidRDefault="00C6673F" w:rsidP="00C6673F">
                    <w:pPr>
                      <w:jc w:val="right"/>
                      <w:rPr>
                        <w:rFonts w:ascii="宋体" w:hAnsi="宋体"/>
                      </w:rPr>
                    </w:pPr>
                    <w:r>
                      <w:rPr>
                        <w:rFonts w:ascii="宋体" w:hAnsi="宋体" w:hint="eastAsia"/>
                      </w:rPr>
                      <w:t>0</w:t>
                    </w:r>
                  </w:p>
                </w:tc>
                <w:tc>
                  <w:tcPr>
                    <w:tcW w:w="604" w:type="pct"/>
                    <w:shd w:val="clear" w:color="auto" w:fill="auto"/>
                  </w:tcPr>
                  <w:p w:rsidR="00C6673F" w:rsidRDefault="00C6673F" w:rsidP="00C6673F">
                    <w:pPr>
                      <w:jc w:val="right"/>
                      <w:rPr>
                        <w:rFonts w:ascii="宋体" w:hAnsi="宋体"/>
                      </w:rPr>
                    </w:pPr>
                    <w:r w:rsidRPr="002F62CF">
                      <w:rPr>
                        <w:rFonts w:ascii="宋体" w:hAnsi="宋体"/>
                      </w:rPr>
                      <w:t>26,583,290</w:t>
                    </w:r>
                  </w:p>
                </w:tc>
                <w:tc>
                  <w:tcPr>
                    <w:tcW w:w="325" w:type="pct"/>
                    <w:shd w:val="clear" w:color="auto" w:fill="auto"/>
                  </w:tcPr>
                  <w:p w:rsidR="00C6673F" w:rsidRDefault="00C6673F" w:rsidP="00C6673F">
                    <w:pPr>
                      <w:jc w:val="right"/>
                      <w:rPr>
                        <w:rFonts w:ascii="宋体" w:hAnsi="宋体"/>
                      </w:rPr>
                    </w:pPr>
                    <w:r>
                      <w:rPr>
                        <w:rFonts w:ascii="宋体" w:hAnsi="宋体"/>
                      </w:rPr>
                      <w:t>1.45%</w:t>
                    </w:r>
                  </w:p>
                </w:tc>
                <w:tc>
                  <w:tcPr>
                    <w:tcW w:w="604" w:type="pct"/>
                    <w:shd w:val="clear" w:color="auto" w:fill="auto"/>
                  </w:tcPr>
                  <w:p w:rsidR="00C6673F" w:rsidRDefault="00C6673F" w:rsidP="00C6673F">
                    <w:pPr>
                      <w:jc w:val="right"/>
                      <w:rPr>
                        <w:rFonts w:ascii="宋体" w:hAnsi="宋体"/>
                      </w:rPr>
                    </w:pPr>
                    <w:r>
                      <w:rPr>
                        <w:rFonts w:ascii="宋体" w:hAnsi="宋体" w:hint="eastAsia"/>
                      </w:rPr>
                      <w:t>0</w:t>
                    </w:r>
                  </w:p>
                </w:tc>
                <w:tc>
                  <w:tcPr>
                    <w:tcW w:w="525" w:type="pct"/>
                    <w:shd w:val="clear" w:color="auto" w:fill="auto"/>
                  </w:tcPr>
                  <w:p w:rsidR="00C6673F" w:rsidRDefault="00C6673F" w:rsidP="00C6673F">
                    <w:pPr>
                      <w:jc w:val="right"/>
                      <w:rPr>
                        <w:rFonts w:ascii="宋体" w:hAnsi="宋体"/>
                      </w:rPr>
                    </w:pPr>
                    <w:r w:rsidRPr="002F62CF">
                      <w:rPr>
                        <w:rFonts w:ascii="宋体" w:hAnsi="宋体"/>
                      </w:rPr>
                      <w:t>26,583,290</w:t>
                    </w:r>
                  </w:p>
                </w:tc>
                <w:tc>
                  <w:tcPr>
                    <w:tcW w:w="604" w:type="pct"/>
                  </w:tcPr>
                  <w:p w:rsidR="00C6673F" w:rsidRDefault="00C6673F" w:rsidP="00C6673F">
                    <w:pPr>
                      <w:jc w:val="right"/>
                      <w:rPr>
                        <w:rFonts w:ascii="宋体" w:hAnsi="宋体"/>
                      </w:rPr>
                    </w:pPr>
                    <w:r>
                      <w:rPr>
                        <w:rFonts w:ascii="宋体" w:hAnsi="宋体" w:hint="eastAsia"/>
                      </w:rPr>
                      <w:t>0</w:t>
                    </w:r>
                  </w:p>
                </w:tc>
                <w:tc>
                  <w:tcPr>
                    <w:tcW w:w="606" w:type="pct"/>
                  </w:tcPr>
                  <w:p w:rsidR="00C6673F" w:rsidRDefault="00C6673F" w:rsidP="00C6673F">
                    <w:pPr>
                      <w:jc w:val="right"/>
                      <w:rPr>
                        <w:rFonts w:ascii="宋体" w:hAnsi="宋体"/>
                      </w:rPr>
                    </w:pPr>
                    <w:r>
                      <w:rPr>
                        <w:rFonts w:ascii="宋体" w:hAnsi="宋体" w:hint="eastAsia"/>
                      </w:rPr>
                      <w:t>0</w:t>
                    </w:r>
                  </w:p>
                </w:tc>
              </w:tr>
            </w:sdtContent>
          </w:sdt>
          <w:sdt>
            <w:sdtPr>
              <w:rPr>
                <w:rFonts w:ascii="宋体" w:hAnsi="宋体" w:hint="eastAsia"/>
              </w:rPr>
              <w:tag w:val="_TUP_b9239604a6054686baa9943892b02c77"/>
              <w:id w:val="-1809546295"/>
              <w:lock w:val="sdtLocked"/>
            </w:sdtPr>
            <w:sdtEndPr>
              <w:rPr>
                <w:rFonts w:hint="default"/>
              </w:rPr>
            </w:sdtEndPr>
            <w:sdtContent>
              <w:tr w:rsidR="007E11E5" w:rsidTr="000524EA">
                <w:trPr>
                  <w:trHeight w:val="229"/>
                </w:trPr>
                <w:tc>
                  <w:tcPr>
                    <w:tcW w:w="165" w:type="pct"/>
                    <w:shd w:val="clear" w:color="auto" w:fill="auto"/>
                  </w:tcPr>
                  <w:p w:rsidR="00C6673F" w:rsidRDefault="00C6673F" w:rsidP="00C6673F">
                    <w:pPr>
                      <w:rPr>
                        <w:rFonts w:ascii="宋体" w:hAnsi="宋体"/>
                      </w:rPr>
                    </w:pPr>
                    <w:r>
                      <w:rPr>
                        <w:rFonts w:ascii="宋体" w:hAnsi="宋体" w:hint="eastAsia"/>
                      </w:rPr>
                      <w:t>5</w:t>
                    </w:r>
                  </w:p>
                </w:tc>
                <w:tc>
                  <w:tcPr>
                    <w:tcW w:w="512" w:type="pct"/>
                    <w:shd w:val="clear" w:color="auto" w:fill="auto"/>
                  </w:tcPr>
                  <w:p w:rsidR="00C6673F" w:rsidRPr="007E11E5" w:rsidRDefault="00C6673F" w:rsidP="00C6673F">
                    <w:pPr>
                      <w:rPr>
                        <w:rFonts w:ascii="宋体" w:hAnsi="宋体"/>
                        <w:sz w:val="18"/>
                        <w:szCs w:val="18"/>
                      </w:rPr>
                    </w:pPr>
                    <w:r w:rsidRPr="007E11E5">
                      <w:rPr>
                        <w:sz w:val="18"/>
                        <w:szCs w:val="18"/>
                      </w:rPr>
                      <w:t>关竹月</w:t>
                    </w:r>
                  </w:p>
                </w:tc>
                <w:tc>
                  <w:tcPr>
                    <w:tcW w:w="616" w:type="pct"/>
                    <w:shd w:val="clear" w:color="auto" w:fill="auto"/>
                  </w:tcPr>
                  <w:p w:rsidR="00C6673F" w:rsidRDefault="00C6673F" w:rsidP="00C6673F">
                    <w:pPr>
                      <w:jc w:val="right"/>
                      <w:rPr>
                        <w:rFonts w:ascii="宋体" w:hAnsi="宋体"/>
                      </w:rPr>
                    </w:pPr>
                    <w:r>
                      <w:rPr>
                        <w:rFonts w:ascii="宋体" w:hAnsi="宋体" w:hint="eastAsia"/>
                      </w:rPr>
                      <w:t>0</w:t>
                    </w:r>
                  </w:p>
                </w:tc>
                <w:tc>
                  <w:tcPr>
                    <w:tcW w:w="439" w:type="pct"/>
                    <w:shd w:val="clear" w:color="auto" w:fill="auto"/>
                  </w:tcPr>
                  <w:p w:rsidR="00C6673F" w:rsidRDefault="00C6673F" w:rsidP="00C6673F">
                    <w:pPr>
                      <w:jc w:val="right"/>
                      <w:rPr>
                        <w:rFonts w:ascii="宋体" w:hAnsi="宋体"/>
                      </w:rPr>
                    </w:pPr>
                    <w:r w:rsidRPr="002F62CF">
                      <w:rPr>
                        <w:rFonts w:ascii="宋体" w:hAnsi="宋体"/>
                      </w:rPr>
                      <w:t>19,897,475</w:t>
                    </w:r>
                  </w:p>
                </w:tc>
                <w:tc>
                  <w:tcPr>
                    <w:tcW w:w="604" w:type="pct"/>
                    <w:shd w:val="clear" w:color="auto" w:fill="auto"/>
                  </w:tcPr>
                  <w:p w:rsidR="00C6673F" w:rsidRDefault="00C6673F" w:rsidP="00C6673F">
                    <w:pPr>
                      <w:jc w:val="right"/>
                      <w:rPr>
                        <w:rFonts w:ascii="宋体" w:hAnsi="宋体"/>
                      </w:rPr>
                    </w:pPr>
                    <w:r w:rsidRPr="002F62CF">
                      <w:rPr>
                        <w:rFonts w:ascii="宋体" w:hAnsi="宋体"/>
                      </w:rPr>
                      <w:t>19,897,475</w:t>
                    </w:r>
                  </w:p>
                </w:tc>
                <w:tc>
                  <w:tcPr>
                    <w:tcW w:w="325" w:type="pct"/>
                    <w:shd w:val="clear" w:color="auto" w:fill="auto"/>
                  </w:tcPr>
                  <w:p w:rsidR="00C6673F" w:rsidRDefault="00C6673F" w:rsidP="00C6673F">
                    <w:pPr>
                      <w:jc w:val="right"/>
                      <w:rPr>
                        <w:rFonts w:ascii="宋体" w:hAnsi="宋体"/>
                      </w:rPr>
                    </w:pPr>
                    <w:r>
                      <w:rPr>
                        <w:rFonts w:ascii="宋体" w:hAnsi="宋体"/>
                      </w:rPr>
                      <w:t>1.09%</w:t>
                    </w:r>
                  </w:p>
                </w:tc>
                <w:tc>
                  <w:tcPr>
                    <w:tcW w:w="604" w:type="pct"/>
                    <w:shd w:val="clear" w:color="auto" w:fill="auto"/>
                  </w:tcPr>
                  <w:p w:rsidR="00C6673F" w:rsidRDefault="00C6673F" w:rsidP="00C6673F">
                    <w:pPr>
                      <w:jc w:val="right"/>
                      <w:rPr>
                        <w:rFonts w:ascii="宋体" w:hAnsi="宋体"/>
                      </w:rPr>
                    </w:pPr>
                    <w:r>
                      <w:rPr>
                        <w:rFonts w:ascii="宋体" w:hAnsi="宋体" w:hint="eastAsia"/>
                      </w:rPr>
                      <w:t>0</w:t>
                    </w:r>
                  </w:p>
                </w:tc>
                <w:tc>
                  <w:tcPr>
                    <w:tcW w:w="525" w:type="pct"/>
                    <w:shd w:val="clear" w:color="auto" w:fill="auto"/>
                  </w:tcPr>
                  <w:p w:rsidR="00C6673F" w:rsidRPr="002F62CF" w:rsidRDefault="00C6673F" w:rsidP="00C6673F">
                    <w:pPr>
                      <w:jc w:val="right"/>
                      <w:rPr>
                        <w:rFonts w:ascii="宋体" w:hAnsi="宋体"/>
                      </w:rPr>
                    </w:pPr>
                    <w:r w:rsidRPr="002F62CF">
                      <w:rPr>
                        <w:rFonts w:ascii="宋体" w:hAnsi="宋体"/>
                      </w:rPr>
                      <w:t>19,897,475</w:t>
                    </w:r>
                  </w:p>
                </w:tc>
                <w:tc>
                  <w:tcPr>
                    <w:tcW w:w="604" w:type="pct"/>
                  </w:tcPr>
                  <w:p w:rsidR="00C6673F" w:rsidRDefault="00C6673F" w:rsidP="00C6673F">
                    <w:pPr>
                      <w:jc w:val="right"/>
                      <w:rPr>
                        <w:rFonts w:ascii="宋体" w:hAnsi="宋体"/>
                      </w:rPr>
                    </w:pPr>
                    <w:r>
                      <w:rPr>
                        <w:rFonts w:ascii="宋体" w:hAnsi="宋体" w:hint="eastAsia"/>
                      </w:rPr>
                      <w:t>0</w:t>
                    </w:r>
                  </w:p>
                </w:tc>
                <w:tc>
                  <w:tcPr>
                    <w:tcW w:w="606" w:type="pct"/>
                  </w:tcPr>
                  <w:p w:rsidR="00C6673F" w:rsidRDefault="00C6673F" w:rsidP="00C6673F">
                    <w:pPr>
                      <w:jc w:val="right"/>
                      <w:rPr>
                        <w:rFonts w:ascii="宋体" w:hAnsi="宋体"/>
                      </w:rPr>
                    </w:pPr>
                    <w:r>
                      <w:rPr>
                        <w:rFonts w:ascii="宋体" w:hAnsi="宋体" w:hint="eastAsia"/>
                      </w:rPr>
                      <w:t>0</w:t>
                    </w:r>
                  </w:p>
                </w:tc>
              </w:tr>
            </w:sdtContent>
          </w:sdt>
          <w:sdt>
            <w:sdtPr>
              <w:rPr>
                <w:rFonts w:ascii="宋体" w:hAnsi="宋体" w:hint="eastAsia"/>
              </w:rPr>
              <w:tag w:val="_TUP_b9239604a6054686baa9943892b02c77"/>
              <w:id w:val="460616326"/>
              <w:lock w:val="sdtLocked"/>
            </w:sdtPr>
            <w:sdtEndPr>
              <w:rPr>
                <w:rFonts w:hint="default"/>
              </w:rPr>
            </w:sdtEndPr>
            <w:sdtContent>
              <w:tr w:rsidR="007E11E5" w:rsidTr="000524EA">
                <w:trPr>
                  <w:trHeight w:val="229"/>
                </w:trPr>
                <w:tc>
                  <w:tcPr>
                    <w:tcW w:w="165" w:type="pct"/>
                    <w:shd w:val="clear" w:color="auto" w:fill="auto"/>
                  </w:tcPr>
                  <w:p w:rsidR="00C6673F" w:rsidRDefault="00C6673F" w:rsidP="00C6673F">
                    <w:pPr>
                      <w:rPr>
                        <w:rFonts w:ascii="宋体" w:hAnsi="宋体"/>
                      </w:rPr>
                    </w:pPr>
                    <w:r>
                      <w:rPr>
                        <w:rFonts w:ascii="宋体" w:hAnsi="宋体" w:hint="eastAsia"/>
                      </w:rPr>
                      <w:t>6</w:t>
                    </w:r>
                  </w:p>
                </w:tc>
                <w:tc>
                  <w:tcPr>
                    <w:tcW w:w="512" w:type="pct"/>
                    <w:shd w:val="clear" w:color="auto" w:fill="auto"/>
                  </w:tcPr>
                  <w:p w:rsidR="00C6673F" w:rsidRPr="007E11E5" w:rsidRDefault="00C6673F" w:rsidP="00C6673F">
                    <w:pPr>
                      <w:rPr>
                        <w:rFonts w:ascii="宋体" w:hAnsi="宋体"/>
                        <w:sz w:val="18"/>
                        <w:szCs w:val="18"/>
                      </w:rPr>
                    </w:pPr>
                    <w:r w:rsidRPr="007E11E5">
                      <w:rPr>
                        <w:sz w:val="18"/>
                        <w:szCs w:val="18"/>
                      </w:rPr>
                      <w:t>信诚基金－中信银行－信诚基金定众</w:t>
                    </w:r>
                    <w:r w:rsidRPr="007E11E5">
                      <w:rPr>
                        <w:sz w:val="18"/>
                        <w:szCs w:val="18"/>
                      </w:rPr>
                      <w:t>1</w:t>
                    </w:r>
                    <w:r w:rsidRPr="007E11E5">
                      <w:rPr>
                        <w:sz w:val="18"/>
                        <w:szCs w:val="18"/>
                      </w:rPr>
                      <w:t>号分级资产管理计划</w:t>
                    </w:r>
                  </w:p>
                </w:tc>
                <w:tc>
                  <w:tcPr>
                    <w:tcW w:w="616" w:type="pct"/>
                    <w:shd w:val="clear" w:color="auto" w:fill="auto"/>
                  </w:tcPr>
                  <w:p w:rsidR="00C6673F" w:rsidRDefault="00C6673F" w:rsidP="00C6673F">
                    <w:pPr>
                      <w:jc w:val="right"/>
                      <w:rPr>
                        <w:rFonts w:ascii="宋体" w:hAnsi="宋体"/>
                      </w:rPr>
                    </w:pPr>
                    <w:r w:rsidRPr="002F62CF">
                      <w:rPr>
                        <w:rFonts w:ascii="宋体" w:hAnsi="宋体"/>
                      </w:rPr>
                      <w:t>16,698,793</w:t>
                    </w:r>
                  </w:p>
                </w:tc>
                <w:tc>
                  <w:tcPr>
                    <w:tcW w:w="439" w:type="pct"/>
                    <w:shd w:val="clear" w:color="auto" w:fill="auto"/>
                  </w:tcPr>
                  <w:p w:rsidR="00C6673F" w:rsidRDefault="00C6673F" w:rsidP="00C6673F">
                    <w:pPr>
                      <w:jc w:val="right"/>
                      <w:rPr>
                        <w:rFonts w:ascii="宋体" w:hAnsi="宋体"/>
                      </w:rPr>
                    </w:pPr>
                    <w:r>
                      <w:rPr>
                        <w:rFonts w:ascii="宋体" w:hAnsi="宋体" w:hint="eastAsia"/>
                      </w:rPr>
                      <w:t>0</w:t>
                    </w:r>
                  </w:p>
                </w:tc>
                <w:tc>
                  <w:tcPr>
                    <w:tcW w:w="604" w:type="pct"/>
                    <w:shd w:val="clear" w:color="auto" w:fill="auto"/>
                  </w:tcPr>
                  <w:p w:rsidR="00C6673F" w:rsidRDefault="00C6673F" w:rsidP="00C6673F">
                    <w:pPr>
                      <w:jc w:val="right"/>
                      <w:rPr>
                        <w:rFonts w:ascii="宋体" w:hAnsi="宋体"/>
                      </w:rPr>
                    </w:pPr>
                    <w:r w:rsidRPr="002F62CF">
                      <w:rPr>
                        <w:rFonts w:ascii="宋体" w:hAnsi="宋体"/>
                      </w:rPr>
                      <w:t>16,698,793</w:t>
                    </w:r>
                  </w:p>
                </w:tc>
                <w:tc>
                  <w:tcPr>
                    <w:tcW w:w="325" w:type="pct"/>
                    <w:shd w:val="clear" w:color="auto" w:fill="auto"/>
                  </w:tcPr>
                  <w:p w:rsidR="00C6673F" w:rsidRDefault="00C6673F" w:rsidP="00C6673F">
                    <w:pPr>
                      <w:jc w:val="right"/>
                      <w:rPr>
                        <w:rFonts w:ascii="宋体" w:hAnsi="宋体"/>
                      </w:rPr>
                    </w:pPr>
                    <w:r>
                      <w:rPr>
                        <w:rFonts w:ascii="宋体" w:hAnsi="宋体"/>
                      </w:rPr>
                      <w:t>0.91%</w:t>
                    </w:r>
                  </w:p>
                </w:tc>
                <w:tc>
                  <w:tcPr>
                    <w:tcW w:w="604" w:type="pct"/>
                    <w:shd w:val="clear" w:color="auto" w:fill="auto"/>
                  </w:tcPr>
                  <w:p w:rsidR="00C6673F" w:rsidRDefault="00C6673F" w:rsidP="00C6673F">
                    <w:pPr>
                      <w:jc w:val="right"/>
                      <w:rPr>
                        <w:rFonts w:ascii="宋体" w:hAnsi="宋体"/>
                      </w:rPr>
                    </w:pPr>
                    <w:r>
                      <w:rPr>
                        <w:rFonts w:ascii="宋体" w:hAnsi="宋体" w:hint="eastAsia"/>
                      </w:rPr>
                      <w:t>0</w:t>
                    </w:r>
                  </w:p>
                </w:tc>
                <w:tc>
                  <w:tcPr>
                    <w:tcW w:w="525" w:type="pct"/>
                    <w:shd w:val="clear" w:color="auto" w:fill="auto"/>
                  </w:tcPr>
                  <w:p w:rsidR="00C6673F" w:rsidRDefault="00C6673F" w:rsidP="00C6673F">
                    <w:pPr>
                      <w:jc w:val="right"/>
                      <w:rPr>
                        <w:rFonts w:ascii="宋体" w:hAnsi="宋体"/>
                      </w:rPr>
                    </w:pPr>
                    <w:r w:rsidRPr="002F62CF">
                      <w:rPr>
                        <w:rFonts w:ascii="宋体" w:hAnsi="宋体"/>
                      </w:rPr>
                      <w:t>16,698,793</w:t>
                    </w:r>
                  </w:p>
                </w:tc>
                <w:tc>
                  <w:tcPr>
                    <w:tcW w:w="604" w:type="pct"/>
                  </w:tcPr>
                  <w:p w:rsidR="00C6673F" w:rsidRDefault="00C6673F" w:rsidP="00C6673F">
                    <w:pPr>
                      <w:jc w:val="right"/>
                      <w:rPr>
                        <w:rFonts w:ascii="宋体" w:hAnsi="宋体"/>
                      </w:rPr>
                    </w:pPr>
                    <w:r>
                      <w:rPr>
                        <w:rFonts w:ascii="宋体" w:hAnsi="宋体" w:hint="eastAsia"/>
                      </w:rPr>
                      <w:t>0</w:t>
                    </w:r>
                  </w:p>
                </w:tc>
                <w:tc>
                  <w:tcPr>
                    <w:tcW w:w="606" w:type="pct"/>
                  </w:tcPr>
                  <w:p w:rsidR="00C6673F" w:rsidRDefault="00C6673F" w:rsidP="00C6673F">
                    <w:pPr>
                      <w:jc w:val="right"/>
                      <w:rPr>
                        <w:rFonts w:ascii="宋体" w:hAnsi="宋体"/>
                      </w:rPr>
                    </w:pPr>
                    <w:r>
                      <w:rPr>
                        <w:rFonts w:ascii="宋体" w:hAnsi="宋体" w:hint="eastAsia"/>
                      </w:rPr>
                      <w:t>0</w:t>
                    </w:r>
                  </w:p>
                </w:tc>
              </w:tr>
            </w:sdtContent>
          </w:sdt>
          <w:sdt>
            <w:sdtPr>
              <w:rPr>
                <w:rFonts w:ascii="宋体" w:hAnsi="宋体" w:hint="eastAsia"/>
              </w:rPr>
              <w:tag w:val="_TUP_b9239604a6054686baa9943892b02c77"/>
              <w:id w:val="-886870248"/>
              <w:lock w:val="sdtLocked"/>
            </w:sdtPr>
            <w:sdtEndPr>
              <w:rPr>
                <w:rFonts w:hint="default"/>
              </w:rPr>
            </w:sdtEndPr>
            <w:sdtContent>
              <w:tr w:rsidR="007E11E5" w:rsidTr="000524EA">
                <w:trPr>
                  <w:trHeight w:val="229"/>
                </w:trPr>
                <w:tc>
                  <w:tcPr>
                    <w:tcW w:w="165" w:type="pct"/>
                    <w:shd w:val="clear" w:color="auto" w:fill="auto"/>
                  </w:tcPr>
                  <w:p w:rsidR="00C6673F" w:rsidRDefault="00C6673F" w:rsidP="00C6673F">
                    <w:pPr>
                      <w:rPr>
                        <w:rFonts w:ascii="宋体" w:hAnsi="宋体"/>
                      </w:rPr>
                    </w:pPr>
                    <w:r>
                      <w:rPr>
                        <w:rFonts w:ascii="宋体" w:hAnsi="宋体" w:hint="eastAsia"/>
                      </w:rPr>
                      <w:t>7</w:t>
                    </w:r>
                  </w:p>
                </w:tc>
                <w:tc>
                  <w:tcPr>
                    <w:tcW w:w="512" w:type="pct"/>
                    <w:shd w:val="clear" w:color="auto" w:fill="auto"/>
                  </w:tcPr>
                  <w:p w:rsidR="00C6673F" w:rsidRPr="007E11E5" w:rsidRDefault="00C6673F" w:rsidP="00C6673F">
                    <w:pPr>
                      <w:rPr>
                        <w:rFonts w:ascii="宋体" w:hAnsi="宋体"/>
                        <w:sz w:val="18"/>
                        <w:szCs w:val="18"/>
                      </w:rPr>
                    </w:pPr>
                    <w:r w:rsidRPr="007E11E5">
                      <w:rPr>
                        <w:sz w:val="18"/>
                        <w:szCs w:val="18"/>
                      </w:rPr>
                      <w:t>傅立为</w:t>
                    </w:r>
                  </w:p>
                </w:tc>
                <w:tc>
                  <w:tcPr>
                    <w:tcW w:w="616" w:type="pct"/>
                    <w:shd w:val="clear" w:color="auto" w:fill="auto"/>
                  </w:tcPr>
                  <w:p w:rsidR="00C6673F" w:rsidRDefault="00C6673F" w:rsidP="00C6673F">
                    <w:pPr>
                      <w:jc w:val="right"/>
                      <w:rPr>
                        <w:rFonts w:ascii="宋体" w:hAnsi="宋体"/>
                      </w:rPr>
                    </w:pPr>
                    <w:r w:rsidRPr="002F62CF">
                      <w:rPr>
                        <w:rFonts w:ascii="宋体" w:hAnsi="宋体"/>
                      </w:rPr>
                      <w:t>17,076,128</w:t>
                    </w:r>
                  </w:p>
                </w:tc>
                <w:tc>
                  <w:tcPr>
                    <w:tcW w:w="439" w:type="pct"/>
                    <w:shd w:val="clear" w:color="auto" w:fill="auto"/>
                  </w:tcPr>
                  <w:p w:rsidR="00C6673F" w:rsidRDefault="00C6673F" w:rsidP="00C6673F">
                    <w:pPr>
                      <w:jc w:val="right"/>
                      <w:rPr>
                        <w:rFonts w:ascii="宋体" w:hAnsi="宋体"/>
                      </w:rPr>
                    </w:pPr>
                    <w:r w:rsidRPr="002F62CF">
                      <w:rPr>
                        <w:rFonts w:ascii="宋体" w:hAnsi="宋体"/>
                      </w:rPr>
                      <w:t>-1,465,428</w:t>
                    </w:r>
                  </w:p>
                </w:tc>
                <w:tc>
                  <w:tcPr>
                    <w:tcW w:w="604" w:type="pct"/>
                    <w:shd w:val="clear" w:color="auto" w:fill="auto"/>
                  </w:tcPr>
                  <w:p w:rsidR="00C6673F" w:rsidRDefault="00C6673F" w:rsidP="00C6673F">
                    <w:pPr>
                      <w:jc w:val="right"/>
                      <w:rPr>
                        <w:rFonts w:ascii="宋体" w:hAnsi="宋体"/>
                      </w:rPr>
                    </w:pPr>
                    <w:r w:rsidRPr="002F62CF">
                      <w:rPr>
                        <w:rFonts w:ascii="宋体" w:hAnsi="宋体"/>
                      </w:rPr>
                      <w:t>15,610,700</w:t>
                    </w:r>
                  </w:p>
                </w:tc>
                <w:tc>
                  <w:tcPr>
                    <w:tcW w:w="325" w:type="pct"/>
                    <w:shd w:val="clear" w:color="auto" w:fill="auto"/>
                  </w:tcPr>
                  <w:p w:rsidR="00C6673F" w:rsidRDefault="00C6673F" w:rsidP="00C6673F">
                    <w:pPr>
                      <w:jc w:val="right"/>
                      <w:rPr>
                        <w:rFonts w:ascii="宋体" w:hAnsi="宋体"/>
                      </w:rPr>
                    </w:pPr>
                    <w:r>
                      <w:rPr>
                        <w:rFonts w:ascii="宋体" w:hAnsi="宋体"/>
                      </w:rPr>
                      <w:t>0.85%</w:t>
                    </w:r>
                  </w:p>
                </w:tc>
                <w:tc>
                  <w:tcPr>
                    <w:tcW w:w="604" w:type="pct"/>
                    <w:shd w:val="clear" w:color="auto" w:fill="auto"/>
                  </w:tcPr>
                  <w:p w:rsidR="00C6673F" w:rsidRDefault="00C6673F" w:rsidP="00C6673F">
                    <w:pPr>
                      <w:jc w:val="right"/>
                      <w:rPr>
                        <w:rFonts w:ascii="宋体" w:hAnsi="宋体"/>
                      </w:rPr>
                    </w:pPr>
                    <w:r>
                      <w:rPr>
                        <w:rFonts w:ascii="宋体" w:hAnsi="宋体" w:hint="eastAsia"/>
                      </w:rPr>
                      <w:t>0</w:t>
                    </w:r>
                  </w:p>
                </w:tc>
                <w:tc>
                  <w:tcPr>
                    <w:tcW w:w="525" w:type="pct"/>
                    <w:shd w:val="clear" w:color="auto" w:fill="auto"/>
                  </w:tcPr>
                  <w:p w:rsidR="00C6673F" w:rsidRDefault="00C6673F" w:rsidP="00C6673F">
                    <w:pPr>
                      <w:jc w:val="right"/>
                      <w:rPr>
                        <w:rFonts w:ascii="宋体" w:hAnsi="宋体"/>
                      </w:rPr>
                    </w:pPr>
                    <w:r w:rsidRPr="002F62CF">
                      <w:rPr>
                        <w:rFonts w:ascii="宋体" w:hAnsi="宋体"/>
                      </w:rPr>
                      <w:t>15,610,700</w:t>
                    </w:r>
                  </w:p>
                </w:tc>
                <w:tc>
                  <w:tcPr>
                    <w:tcW w:w="604" w:type="pct"/>
                  </w:tcPr>
                  <w:p w:rsidR="00C6673F" w:rsidRDefault="00C6673F" w:rsidP="00C6673F">
                    <w:pPr>
                      <w:jc w:val="right"/>
                      <w:rPr>
                        <w:rFonts w:ascii="宋体" w:hAnsi="宋体"/>
                      </w:rPr>
                    </w:pPr>
                    <w:r>
                      <w:rPr>
                        <w:rFonts w:ascii="宋体" w:hAnsi="宋体" w:hint="eastAsia"/>
                      </w:rPr>
                      <w:t>0</w:t>
                    </w:r>
                  </w:p>
                </w:tc>
                <w:tc>
                  <w:tcPr>
                    <w:tcW w:w="606" w:type="pct"/>
                  </w:tcPr>
                  <w:p w:rsidR="00C6673F" w:rsidRDefault="00C6673F" w:rsidP="00C6673F">
                    <w:pPr>
                      <w:jc w:val="right"/>
                      <w:rPr>
                        <w:rFonts w:ascii="宋体" w:hAnsi="宋体"/>
                      </w:rPr>
                    </w:pPr>
                    <w:r>
                      <w:rPr>
                        <w:rFonts w:ascii="宋体" w:hAnsi="宋体" w:hint="eastAsia"/>
                      </w:rPr>
                      <w:t>0</w:t>
                    </w:r>
                  </w:p>
                </w:tc>
              </w:tr>
            </w:sdtContent>
          </w:sdt>
          <w:sdt>
            <w:sdtPr>
              <w:rPr>
                <w:rFonts w:ascii="宋体" w:hAnsi="宋体" w:hint="eastAsia"/>
              </w:rPr>
              <w:tag w:val="_TUP_b9239604a6054686baa9943892b02c77"/>
              <w:id w:val="1170762511"/>
              <w:lock w:val="sdtLocked"/>
            </w:sdtPr>
            <w:sdtEndPr>
              <w:rPr>
                <w:rFonts w:hint="default"/>
              </w:rPr>
            </w:sdtEndPr>
            <w:sdtContent>
              <w:tr w:rsidR="007E11E5" w:rsidTr="000524EA">
                <w:trPr>
                  <w:trHeight w:val="229"/>
                </w:trPr>
                <w:tc>
                  <w:tcPr>
                    <w:tcW w:w="165" w:type="pct"/>
                    <w:shd w:val="clear" w:color="auto" w:fill="auto"/>
                  </w:tcPr>
                  <w:p w:rsidR="00C6673F" w:rsidRDefault="00C6673F" w:rsidP="00C6673F">
                    <w:pPr>
                      <w:rPr>
                        <w:rFonts w:ascii="宋体" w:hAnsi="宋体"/>
                      </w:rPr>
                    </w:pPr>
                    <w:r>
                      <w:rPr>
                        <w:rFonts w:ascii="宋体" w:hAnsi="宋体" w:hint="eastAsia"/>
                      </w:rPr>
                      <w:t>8</w:t>
                    </w:r>
                  </w:p>
                </w:tc>
                <w:tc>
                  <w:tcPr>
                    <w:tcW w:w="512" w:type="pct"/>
                    <w:shd w:val="clear" w:color="auto" w:fill="auto"/>
                  </w:tcPr>
                  <w:p w:rsidR="00C6673F" w:rsidRPr="007E11E5" w:rsidRDefault="00C6673F" w:rsidP="00C6673F">
                    <w:pPr>
                      <w:rPr>
                        <w:rFonts w:ascii="宋体" w:hAnsi="宋体"/>
                        <w:sz w:val="18"/>
                        <w:szCs w:val="18"/>
                      </w:rPr>
                    </w:pPr>
                    <w:r w:rsidRPr="007E11E5">
                      <w:rPr>
                        <w:sz w:val="18"/>
                        <w:szCs w:val="18"/>
                      </w:rPr>
                      <w:t>申万菱信基金－工商银行－创盈定增</w:t>
                    </w:r>
                    <w:r w:rsidRPr="007E11E5">
                      <w:rPr>
                        <w:sz w:val="18"/>
                        <w:szCs w:val="18"/>
                      </w:rPr>
                      <w:t>71</w:t>
                    </w:r>
                    <w:r w:rsidRPr="007E11E5">
                      <w:rPr>
                        <w:sz w:val="18"/>
                        <w:szCs w:val="18"/>
                      </w:rPr>
                      <w:t>号资产管理计划</w:t>
                    </w:r>
                  </w:p>
                </w:tc>
                <w:tc>
                  <w:tcPr>
                    <w:tcW w:w="616" w:type="pct"/>
                    <w:shd w:val="clear" w:color="auto" w:fill="auto"/>
                  </w:tcPr>
                  <w:p w:rsidR="00C6673F" w:rsidRDefault="00C6673F" w:rsidP="00C6673F">
                    <w:pPr>
                      <w:jc w:val="right"/>
                      <w:rPr>
                        <w:rFonts w:ascii="宋体" w:hAnsi="宋体"/>
                      </w:rPr>
                    </w:pPr>
                    <w:r w:rsidRPr="002F62CF">
                      <w:rPr>
                        <w:rFonts w:ascii="宋体" w:hAnsi="宋体"/>
                      </w:rPr>
                      <w:t>15,248,280</w:t>
                    </w:r>
                  </w:p>
                </w:tc>
                <w:tc>
                  <w:tcPr>
                    <w:tcW w:w="439" w:type="pct"/>
                    <w:shd w:val="clear" w:color="auto" w:fill="auto"/>
                  </w:tcPr>
                  <w:p w:rsidR="00C6673F" w:rsidRDefault="00C6673F" w:rsidP="00C6673F">
                    <w:pPr>
                      <w:jc w:val="right"/>
                      <w:rPr>
                        <w:rFonts w:ascii="宋体" w:hAnsi="宋体"/>
                      </w:rPr>
                    </w:pPr>
                    <w:r>
                      <w:rPr>
                        <w:rFonts w:ascii="宋体" w:hAnsi="宋体" w:hint="eastAsia"/>
                      </w:rPr>
                      <w:t>0</w:t>
                    </w:r>
                  </w:p>
                </w:tc>
                <w:tc>
                  <w:tcPr>
                    <w:tcW w:w="604" w:type="pct"/>
                    <w:shd w:val="clear" w:color="auto" w:fill="auto"/>
                  </w:tcPr>
                  <w:p w:rsidR="00C6673F" w:rsidRDefault="00C6673F" w:rsidP="00C6673F">
                    <w:pPr>
                      <w:jc w:val="right"/>
                      <w:rPr>
                        <w:rFonts w:ascii="宋体" w:hAnsi="宋体"/>
                      </w:rPr>
                    </w:pPr>
                    <w:r w:rsidRPr="002F62CF">
                      <w:rPr>
                        <w:rFonts w:ascii="宋体" w:hAnsi="宋体"/>
                      </w:rPr>
                      <w:t>15,248,280</w:t>
                    </w:r>
                  </w:p>
                </w:tc>
                <w:tc>
                  <w:tcPr>
                    <w:tcW w:w="325" w:type="pct"/>
                    <w:shd w:val="clear" w:color="auto" w:fill="auto"/>
                  </w:tcPr>
                  <w:p w:rsidR="00C6673F" w:rsidRDefault="00C6673F" w:rsidP="00C6673F">
                    <w:pPr>
                      <w:jc w:val="right"/>
                      <w:rPr>
                        <w:rFonts w:ascii="宋体" w:hAnsi="宋体"/>
                      </w:rPr>
                    </w:pPr>
                    <w:r>
                      <w:rPr>
                        <w:rFonts w:ascii="宋体" w:hAnsi="宋体"/>
                      </w:rPr>
                      <w:t>0.83%</w:t>
                    </w:r>
                  </w:p>
                </w:tc>
                <w:tc>
                  <w:tcPr>
                    <w:tcW w:w="604" w:type="pct"/>
                    <w:shd w:val="clear" w:color="auto" w:fill="auto"/>
                  </w:tcPr>
                  <w:p w:rsidR="00C6673F" w:rsidRDefault="00C6673F" w:rsidP="00C6673F">
                    <w:pPr>
                      <w:jc w:val="right"/>
                      <w:rPr>
                        <w:rFonts w:ascii="宋体" w:hAnsi="宋体"/>
                      </w:rPr>
                    </w:pPr>
                    <w:r>
                      <w:rPr>
                        <w:rFonts w:ascii="宋体" w:hAnsi="宋体" w:hint="eastAsia"/>
                      </w:rPr>
                      <w:t>0</w:t>
                    </w:r>
                  </w:p>
                </w:tc>
                <w:tc>
                  <w:tcPr>
                    <w:tcW w:w="525" w:type="pct"/>
                    <w:shd w:val="clear" w:color="auto" w:fill="auto"/>
                  </w:tcPr>
                  <w:p w:rsidR="00C6673F" w:rsidRDefault="00C6673F" w:rsidP="00C6673F">
                    <w:pPr>
                      <w:jc w:val="right"/>
                      <w:rPr>
                        <w:rFonts w:ascii="宋体" w:hAnsi="宋体"/>
                      </w:rPr>
                    </w:pPr>
                    <w:r w:rsidRPr="002F62CF">
                      <w:rPr>
                        <w:rFonts w:ascii="宋体" w:hAnsi="宋体"/>
                      </w:rPr>
                      <w:t>15,248,280</w:t>
                    </w:r>
                  </w:p>
                </w:tc>
                <w:tc>
                  <w:tcPr>
                    <w:tcW w:w="604" w:type="pct"/>
                  </w:tcPr>
                  <w:p w:rsidR="00C6673F" w:rsidRDefault="00C6673F" w:rsidP="00C6673F">
                    <w:pPr>
                      <w:jc w:val="right"/>
                      <w:rPr>
                        <w:rFonts w:ascii="宋体" w:hAnsi="宋体"/>
                      </w:rPr>
                    </w:pPr>
                    <w:r>
                      <w:rPr>
                        <w:rFonts w:ascii="宋体" w:hAnsi="宋体" w:hint="eastAsia"/>
                      </w:rPr>
                      <w:t>0</w:t>
                    </w:r>
                  </w:p>
                </w:tc>
                <w:tc>
                  <w:tcPr>
                    <w:tcW w:w="606" w:type="pct"/>
                  </w:tcPr>
                  <w:p w:rsidR="00C6673F" w:rsidRDefault="00C6673F" w:rsidP="00C6673F">
                    <w:pPr>
                      <w:jc w:val="right"/>
                      <w:rPr>
                        <w:rFonts w:ascii="宋体" w:hAnsi="宋体"/>
                      </w:rPr>
                    </w:pPr>
                    <w:r>
                      <w:rPr>
                        <w:rFonts w:ascii="宋体" w:hAnsi="宋体" w:hint="eastAsia"/>
                      </w:rPr>
                      <w:t>0</w:t>
                    </w:r>
                  </w:p>
                </w:tc>
              </w:tr>
            </w:sdtContent>
          </w:sdt>
          <w:sdt>
            <w:sdtPr>
              <w:rPr>
                <w:rFonts w:ascii="宋体" w:hAnsi="宋体" w:hint="eastAsia"/>
              </w:rPr>
              <w:tag w:val="_TUP_b9239604a6054686baa9943892b02c77"/>
              <w:id w:val="1749767528"/>
              <w:lock w:val="sdtLocked"/>
            </w:sdtPr>
            <w:sdtEndPr>
              <w:rPr>
                <w:rFonts w:hint="default"/>
              </w:rPr>
            </w:sdtEndPr>
            <w:sdtContent>
              <w:tr w:rsidR="007E11E5" w:rsidTr="000524EA">
                <w:trPr>
                  <w:trHeight w:val="229"/>
                </w:trPr>
                <w:tc>
                  <w:tcPr>
                    <w:tcW w:w="165" w:type="pct"/>
                    <w:shd w:val="clear" w:color="auto" w:fill="auto"/>
                  </w:tcPr>
                  <w:p w:rsidR="00C6673F" w:rsidRDefault="00C6673F" w:rsidP="00C6673F">
                    <w:pPr>
                      <w:rPr>
                        <w:rFonts w:ascii="宋体" w:hAnsi="宋体"/>
                      </w:rPr>
                    </w:pPr>
                    <w:r>
                      <w:rPr>
                        <w:rFonts w:ascii="宋体" w:hAnsi="宋体" w:hint="eastAsia"/>
                      </w:rPr>
                      <w:t>9</w:t>
                    </w:r>
                  </w:p>
                </w:tc>
                <w:tc>
                  <w:tcPr>
                    <w:tcW w:w="512" w:type="pct"/>
                    <w:shd w:val="clear" w:color="auto" w:fill="auto"/>
                  </w:tcPr>
                  <w:p w:rsidR="00C6673F" w:rsidRPr="007E11E5" w:rsidRDefault="00C6673F" w:rsidP="00C6673F">
                    <w:pPr>
                      <w:rPr>
                        <w:rFonts w:ascii="宋体" w:hAnsi="宋体"/>
                        <w:sz w:val="18"/>
                        <w:szCs w:val="18"/>
                      </w:rPr>
                    </w:pPr>
                    <w:r w:rsidRPr="007E11E5">
                      <w:rPr>
                        <w:sz w:val="18"/>
                        <w:szCs w:val="18"/>
                      </w:rPr>
                      <w:t>文新国</w:t>
                    </w:r>
                  </w:p>
                </w:tc>
                <w:tc>
                  <w:tcPr>
                    <w:tcW w:w="616" w:type="pct"/>
                    <w:shd w:val="clear" w:color="auto" w:fill="auto"/>
                  </w:tcPr>
                  <w:p w:rsidR="00C6673F" w:rsidRDefault="00C6673F" w:rsidP="00C6673F">
                    <w:pPr>
                      <w:jc w:val="right"/>
                      <w:rPr>
                        <w:rFonts w:ascii="宋体" w:hAnsi="宋体"/>
                      </w:rPr>
                    </w:pPr>
                    <w:r w:rsidRPr="002F62CF">
                      <w:rPr>
                        <w:rFonts w:ascii="宋体" w:hAnsi="宋体"/>
                      </w:rPr>
                      <w:t>14,011,792</w:t>
                    </w:r>
                  </w:p>
                </w:tc>
                <w:tc>
                  <w:tcPr>
                    <w:tcW w:w="439" w:type="pct"/>
                    <w:shd w:val="clear" w:color="auto" w:fill="auto"/>
                  </w:tcPr>
                  <w:p w:rsidR="00C6673F" w:rsidRDefault="00C6673F" w:rsidP="00C6673F">
                    <w:pPr>
                      <w:jc w:val="right"/>
                      <w:rPr>
                        <w:rFonts w:ascii="宋体" w:hAnsi="宋体"/>
                      </w:rPr>
                    </w:pPr>
                    <w:r w:rsidRPr="002F62CF">
                      <w:rPr>
                        <w:rFonts w:ascii="宋体" w:hAnsi="宋体"/>
                      </w:rPr>
                      <w:t>-78,200</w:t>
                    </w:r>
                  </w:p>
                </w:tc>
                <w:tc>
                  <w:tcPr>
                    <w:tcW w:w="604" w:type="pct"/>
                    <w:shd w:val="clear" w:color="auto" w:fill="auto"/>
                  </w:tcPr>
                  <w:p w:rsidR="00C6673F" w:rsidRDefault="00C6673F" w:rsidP="00C6673F">
                    <w:pPr>
                      <w:jc w:val="right"/>
                      <w:rPr>
                        <w:rFonts w:ascii="宋体" w:hAnsi="宋体"/>
                      </w:rPr>
                    </w:pPr>
                    <w:r w:rsidRPr="002F62CF">
                      <w:rPr>
                        <w:rFonts w:ascii="宋体" w:hAnsi="宋体"/>
                      </w:rPr>
                      <w:t>13,933,592</w:t>
                    </w:r>
                  </w:p>
                </w:tc>
                <w:tc>
                  <w:tcPr>
                    <w:tcW w:w="325" w:type="pct"/>
                    <w:shd w:val="clear" w:color="auto" w:fill="auto"/>
                  </w:tcPr>
                  <w:p w:rsidR="00C6673F" w:rsidRDefault="00C6673F" w:rsidP="00C6673F">
                    <w:pPr>
                      <w:jc w:val="right"/>
                      <w:rPr>
                        <w:rFonts w:ascii="宋体" w:hAnsi="宋体"/>
                      </w:rPr>
                    </w:pPr>
                    <w:r>
                      <w:rPr>
                        <w:rFonts w:ascii="宋体" w:hAnsi="宋体"/>
                      </w:rPr>
                      <w:t>0.76%</w:t>
                    </w:r>
                  </w:p>
                </w:tc>
                <w:tc>
                  <w:tcPr>
                    <w:tcW w:w="604" w:type="pct"/>
                    <w:shd w:val="clear" w:color="auto" w:fill="auto"/>
                  </w:tcPr>
                  <w:p w:rsidR="00C6673F" w:rsidRDefault="00C6673F" w:rsidP="00C6673F">
                    <w:pPr>
                      <w:jc w:val="right"/>
                      <w:rPr>
                        <w:rFonts w:ascii="宋体" w:hAnsi="宋体"/>
                      </w:rPr>
                    </w:pPr>
                    <w:r>
                      <w:rPr>
                        <w:rFonts w:ascii="宋体" w:hAnsi="宋体" w:hint="eastAsia"/>
                      </w:rPr>
                      <w:t>0</w:t>
                    </w:r>
                  </w:p>
                </w:tc>
                <w:tc>
                  <w:tcPr>
                    <w:tcW w:w="525" w:type="pct"/>
                    <w:shd w:val="clear" w:color="auto" w:fill="auto"/>
                  </w:tcPr>
                  <w:p w:rsidR="00C6673F" w:rsidRDefault="00C6673F" w:rsidP="00C6673F">
                    <w:pPr>
                      <w:jc w:val="right"/>
                      <w:rPr>
                        <w:rFonts w:ascii="宋体" w:hAnsi="宋体"/>
                      </w:rPr>
                    </w:pPr>
                    <w:r w:rsidRPr="002F62CF">
                      <w:rPr>
                        <w:rFonts w:ascii="宋体" w:hAnsi="宋体"/>
                      </w:rPr>
                      <w:t>13,933,592</w:t>
                    </w:r>
                  </w:p>
                </w:tc>
                <w:tc>
                  <w:tcPr>
                    <w:tcW w:w="604" w:type="pct"/>
                  </w:tcPr>
                  <w:p w:rsidR="00C6673F" w:rsidRDefault="00C6673F" w:rsidP="00C6673F">
                    <w:pPr>
                      <w:jc w:val="right"/>
                      <w:rPr>
                        <w:rFonts w:ascii="宋体" w:hAnsi="宋体"/>
                      </w:rPr>
                    </w:pPr>
                    <w:r>
                      <w:rPr>
                        <w:rFonts w:ascii="宋体" w:hAnsi="宋体" w:hint="eastAsia"/>
                      </w:rPr>
                      <w:t>0</w:t>
                    </w:r>
                  </w:p>
                </w:tc>
                <w:tc>
                  <w:tcPr>
                    <w:tcW w:w="606" w:type="pct"/>
                  </w:tcPr>
                  <w:p w:rsidR="00C6673F" w:rsidRDefault="00C6673F" w:rsidP="00C6673F">
                    <w:pPr>
                      <w:jc w:val="right"/>
                      <w:rPr>
                        <w:rFonts w:ascii="宋体" w:hAnsi="宋体"/>
                      </w:rPr>
                    </w:pPr>
                    <w:r>
                      <w:rPr>
                        <w:rFonts w:ascii="宋体" w:hAnsi="宋体" w:hint="eastAsia"/>
                      </w:rPr>
                      <w:t>0</w:t>
                    </w:r>
                  </w:p>
                </w:tc>
              </w:tr>
            </w:sdtContent>
          </w:sdt>
          <w:sdt>
            <w:sdtPr>
              <w:rPr>
                <w:rFonts w:ascii="宋体" w:hAnsi="宋体" w:hint="eastAsia"/>
              </w:rPr>
              <w:tag w:val="_TUP_b9239604a6054686baa9943892b02c77"/>
              <w:id w:val="-671866388"/>
              <w:lock w:val="sdtLocked"/>
            </w:sdtPr>
            <w:sdtEndPr>
              <w:rPr>
                <w:rFonts w:hint="default"/>
              </w:rPr>
            </w:sdtEndPr>
            <w:sdtContent>
              <w:tr w:rsidR="007E11E5" w:rsidTr="000524EA">
                <w:trPr>
                  <w:trHeight w:val="229"/>
                </w:trPr>
                <w:tc>
                  <w:tcPr>
                    <w:tcW w:w="165" w:type="pct"/>
                    <w:shd w:val="clear" w:color="auto" w:fill="auto"/>
                  </w:tcPr>
                  <w:p w:rsidR="00C6673F" w:rsidRDefault="00C6673F" w:rsidP="00C6673F">
                    <w:pPr>
                      <w:rPr>
                        <w:rFonts w:ascii="宋体" w:hAnsi="宋体"/>
                      </w:rPr>
                    </w:pPr>
                    <w:r>
                      <w:rPr>
                        <w:rFonts w:ascii="宋体" w:hAnsi="宋体" w:hint="eastAsia"/>
                      </w:rPr>
                      <w:t>10</w:t>
                    </w:r>
                  </w:p>
                </w:tc>
                <w:tc>
                  <w:tcPr>
                    <w:tcW w:w="512" w:type="pct"/>
                    <w:shd w:val="clear" w:color="auto" w:fill="auto"/>
                  </w:tcPr>
                  <w:p w:rsidR="00C6673F" w:rsidRPr="007E11E5" w:rsidRDefault="00C6673F" w:rsidP="00C6673F">
                    <w:pPr>
                      <w:rPr>
                        <w:rFonts w:ascii="宋体" w:hAnsi="宋体"/>
                        <w:sz w:val="18"/>
                        <w:szCs w:val="18"/>
                      </w:rPr>
                    </w:pPr>
                    <w:r w:rsidRPr="007E11E5">
                      <w:rPr>
                        <w:sz w:val="18"/>
                        <w:szCs w:val="18"/>
                      </w:rPr>
                      <w:t>葛中伟</w:t>
                    </w:r>
                  </w:p>
                </w:tc>
                <w:tc>
                  <w:tcPr>
                    <w:tcW w:w="616" w:type="pct"/>
                    <w:shd w:val="clear" w:color="auto" w:fill="auto"/>
                  </w:tcPr>
                  <w:p w:rsidR="00C6673F" w:rsidRDefault="00C6673F" w:rsidP="00C6673F">
                    <w:pPr>
                      <w:jc w:val="right"/>
                      <w:rPr>
                        <w:rFonts w:ascii="宋体" w:hAnsi="宋体"/>
                      </w:rPr>
                    </w:pPr>
                    <w:r>
                      <w:rPr>
                        <w:rFonts w:ascii="宋体" w:hAnsi="宋体" w:hint="eastAsia"/>
                      </w:rPr>
                      <w:t>0</w:t>
                    </w:r>
                  </w:p>
                </w:tc>
                <w:tc>
                  <w:tcPr>
                    <w:tcW w:w="439" w:type="pct"/>
                    <w:shd w:val="clear" w:color="auto" w:fill="auto"/>
                  </w:tcPr>
                  <w:p w:rsidR="00C6673F" w:rsidRDefault="00C6673F" w:rsidP="00C6673F">
                    <w:pPr>
                      <w:jc w:val="right"/>
                      <w:rPr>
                        <w:rFonts w:ascii="宋体" w:hAnsi="宋体"/>
                      </w:rPr>
                    </w:pPr>
                    <w:r w:rsidRPr="002F62CF">
                      <w:rPr>
                        <w:rFonts w:ascii="宋体" w:hAnsi="宋体"/>
                      </w:rPr>
                      <w:t>10,000,000</w:t>
                    </w:r>
                  </w:p>
                </w:tc>
                <w:tc>
                  <w:tcPr>
                    <w:tcW w:w="604" w:type="pct"/>
                    <w:shd w:val="clear" w:color="auto" w:fill="auto"/>
                  </w:tcPr>
                  <w:p w:rsidR="00C6673F" w:rsidRDefault="00C6673F" w:rsidP="00C6673F">
                    <w:pPr>
                      <w:jc w:val="right"/>
                      <w:rPr>
                        <w:rFonts w:ascii="宋体" w:hAnsi="宋体"/>
                      </w:rPr>
                    </w:pPr>
                    <w:r w:rsidRPr="002F62CF">
                      <w:rPr>
                        <w:rFonts w:ascii="宋体" w:hAnsi="宋体"/>
                      </w:rPr>
                      <w:t>10,000,000</w:t>
                    </w:r>
                  </w:p>
                </w:tc>
                <w:tc>
                  <w:tcPr>
                    <w:tcW w:w="325" w:type="pct"/>
                    <w:shd w:val="clear" w:color="auto" w:fill="auto"/>
                  </w:tcPr>
                  <w:p w:rsidR="00C6673F" w:rsidRDefault="00C6673F" w:rsidP="00C6673F">
                    <w:pPr>
                      <w:jc w:val="right"/>
                      <w:rPr>
                        <w:rFonts w:ascii="宋体" w:hAnsi="宋体"/>
                      </w:rPr>
                    </w:pPr>
                    <w:r>
                      <w:rPr>
                        <w:rFonts w:ascii="宋体" w:hAnsi="宋体"/>
                      </w:rPr>
                      <w:t>0.55%</w:t>
                    </w:r>
                  </w:p>
                </w:tc>
                <w:tc>
                  <w:tcPr>
                    <w:tcW w:w="604" w:type="pct"/>
                    <w:shd w:val="clear" w:color="auto" w:fill="auto"/>
                  </w:tcPr>
                  <w:p w:rsidR="00C6673F" w:rsidRDefault="00C6673F" w:rsidP="00C6673F">
                    <w:pPr>
                      <w:jc w:val="right"/>
                      <w:rPr>
                        <w:rFonts w:ascii="宋体" w:hAnsi="宋体"/>
                      </w:rPr>
                    </w:pPr>
                    <w:r>
                      <w:rPr>
                        <w:rFonts w:ascii="宋体" w:hAnsi="宋体" w:hint="eastAsia"/>
                      </w:rPr>
                      <w:t>0</w:t>
                    </w:r>
                  </w:p>
                </w:tc>
                <w:tc>
                  <w:tcPr>
                    <w:tcW w:w="525" w:type="pct"/>
                    <w:shd w:val="clear" w:color="auto" w:fill="auto"/>
                  </w:tcPr>
                  <w:p w:rsidR="00C6673F" w:rsidRDefault="00C6673F" w:rsidP="00C6673F">
                    <w:pPr>
                      <w:jc w:val="right"/>
                      <w:rPr>
                        <w:rFonts w:ascii="宋体" w:hAnsi="宋体"/>
                      </w:rPr>
                    </w:pPr>
                    <w:r w:rsidRPr="002F62CF">
                      <w:rPr>
                        <w:rFonts w:ascii="宋体" w:hAnsi="宋体"/>
                      </w:rPr>
                      <w:t>10,000,000</w:t>
                    </w:r>
                  </w:p>
                </w:tc>
                <w:tc>
                  <w:tcPr>
                    <w:tcW w:w="604" w:type="pct"/>
                  </w:tcPr>
                  <w:p w:rsidR="00C6673F" w:rsidRDefault="00C6673F" w:rsidP="00C6673F">
                    <w:pPr>
                      <w:jc w:val="right"/>
                      <w:rPr>
                        <w:rFonts w:ascii="宋体" w:hAnsi="宋体"/>
                      </w:rPr>
                    </w:pPr>
                    <w:r>
                      <w:rPr>
                        <w:rFonts w:ascii="宋体" w:hAnsi="宋体" w:hint="eastAsia"/>
                      </w:rPr>
                      <w:t>0</w:t>
                    </w:r>
                  </w:p>
                </w:tc>
                <w:tc>
                  <w:tcPr>
                    <w:tcW w:w="606" w:type="pct"/>
                  </w:tcPr>
                  <w:p w:rsidR="00C6673F" w:rsidRDefault="00C6673F" w:rsidP="00C6673F">
                    <w:pPr>
                      <w:jc w:val="right"/>
                      <w:rPr>
                        <w:rFonts w:ascii="宋体" w:hAnsi="宋体"/>
                      </w:rPr>
                    </w:pPr>
                    <w:r>
                      <w:rPr>
                        <w:rFonts w:ascii="宋体" w:hAnsi="宋体" w:hint="eastAsia"/>
                      </w:rPr>
                      <w:t>0</w:t>
                    </w:r>
                  </w:p>
                </w:tc>
              </w:tr>
            </w:sdtContent>
          </w:sdt>
          <w:tr w:rsidR="007E11E5" w:rsidTr="000524EA">
            <w:trPr>
              <w:trHeight w:val="239"/>
            </w:trPr>
            <w:sdt>
              <w:sdtPr>
                <w:rPr>
                  <w:rFonts w:ascii="宋体" w:hAnsi="宋体"/>
                </w:rPr>
                <w:alias w:val=""/>
                <w:tag w:val="_PLD_b8deb250244f4a3083f2e45072f8ecef"/>
                <w:id w:val="-1695156039"/>
                <w:lock w:val="sdtContentLocked"/>
              </w:sdtPr>
              <w:sdtContent>
                <w:tc>
                  <w:tcPr>
                    <w:tcW w:w="677" w:type="pct"/>
                    <w:gridSpan w:val="2"/>
                    <w:shd w:val="clear" w:color="auto" w:fill="auto"/>
                  </w:tcPr>
                  <w:p w:rsidR="00C6673F" w:rsidRDefault="00C6673F" w:rsidP="00C6673F">
                    <w:pPr>
                      <w:jc w:val="center"/>
                      <w:rPr>
                        <w:rFonts w:ascii="宋体" w:hAnsi="宋体"/>
                        <w:b/>
                      </w:rPr>
                    </w:pPr>
                    <w:r>
                      <w:rPr>
                        <w:rFonts w:ascii="宋体" w:hAnsi="宋体" w:hint="eastAsia"/>
                        <w:b/>
                      </w:rPr>
                      <w:t>合计</w:t>
                    </w:r>
                  </w:p>
                </w:tc>
              </w:sdtContent>
            </w:sdt>
            <w:tc>
              <w:tcPr>
                <w:tcW w:w="616" w:type="pct"/>
                <w:shd w:val="clear" w:color="auto" w:fill="auto"/>
              </w:tcPr>
              <w:p w:rsidR="00C6673F" w:rsidRDefault="00C6673F" w:rsidP="00C6673F">
                <w:pPr>
                  <w:jc w:val="right"/>
                  <w:rPr>
                    <w:rFonts w:ascii="宋体" w:hAnsi="宋体"/>
                  </w:rPr>
                </w:pPr>
                <w:r>
                  <w:rPr>
                    <w:rFonts w:ascii="宋体" w:hAnsi="宋体"/>
                  </w:rPr>
                  <w:t>1,381,216,913</w:t>
                </w:r>
              </w:p>
            </w:tc>
            <w:sdt>
              <w:sdtPr>
                <w:rPr>
                  <w:rFonts w:ascii="宋体" w:hAnsi="宋体" w:hint="eastAsia"/>
                </w:rPr>
                <w:alias w:val=""/>
                <w:tag w:val="_PLD_3c9b58dfb3ce4bb798f755c508431e30"/>
                <w:id w:val="778607208"/>
                <w:lock w:val="sdtContentLocked"/>
              </w:sdtPr>
              <w:sdtContent>
                <w:tc>
                  <w:tcPr>
                    <w:tcW w:w="439" w:type="pct"/>
                    <w:shd w:val="clear" w:color="auto" w:fill="auto"/>
                    <w:vAlign w:val="center"/>
                  </w:tcPr>
                  <w:p w:rsidR="00C6673F" w:rsidRDefault="00C6673F" w:rsidP="00C6673F">
                    <w:pPr>
                      <w:jc w:val="center"/>
                      <w:rPr>
                        <w:rFonts w:ascii="宋体" w:hAnsi="宋体"/>
                      </w:rPr>
                    </w:pPr>
                    <w:r>
                      <w:rPr>
                        <w:rFonts w:ascii="宋体" w:hAnsi="宋体" w:hint="eastAsia"/>
                      </w:rPr>
                      <w:t>-</w:t>
                    </w:r>
                  </w:p>
                </w:tc>
              </w:sdtContent>
            </w:sdt>
            <w:tc>
              <w:tcPr>
                <w:tcW w:w="604" w:type="pct"/>
                <w:shd w:val="clear" w:color="auto" w:fill="auto"/>
              </w:tcPr>
              <w:p w:rsidR="00C6673F" w:rsidRDefault="00C6673F" w:rsidP="00C6673F">
                <w:pPr>
                  <w:jc w:val="right"/>
                  <w:rPr>
                    <w:rFonts w:ascii="宋体" w:hAnsi="宋体"/>
                  </w:rPr>
                </w:pPr>
                <w:r>
                  <w:rPr>
                    <w:rFonts w:ascii="宋体" w:hAnsi="宋体"/>
                  </w:rPr>
                  <w:t>1,409,043,560</w:t>
                </w:r>
              </w:p>
            </w:tc>
            <w:tc>
              <w:tcPr>
                <w:tcW w:w="325" w:type="pct"/>
                <w:shd w:val="clear" w:color="auto" w:fill="auto"/>
              </w:tcPr>
              <w:p w:rsidR="00C6673F" w:rsidRDefault="00C6673F" w:rsidP="00C6673F">
                <w:pPr>
                  <w:jc w:val="right"/>
                  <w:rPr>
                    <w:rFonts w:ascii="宋体" w:hAnsi="宋体"/>
                  </w:rPr>
                </w:pPr>
                <w:r>
                  <w:rPr>
                    <w:rFonts w:ascii="宋体" w:hAnsi="宋体"/>
                  </w:rPr>
                  <w:t>77.07%</w:t>
                </w:r>
              </w:p>
            </w:tc>
            <w:tc>
              <w:tcPr>
                <w:tcW w:w="604" w:type="pct"/>
                <w:shd w:val="clear" w:color="auto" w:fill="auto"/>
              </w:tcPr>
              <w:p w:rsidR="00C6673F" w:rsidRDefault="00C6673F" w:rsidP="00C6673F">
                <w:pPr>
                  <w:jc w:val="right"/>
                  <w:rPr>
                    <w:rFonts w:ascii="宋体" w:hAnsi="宋体"/>
                  </w:rPr>
                </w:pPr>
                <w:r>
                  <w:rPr>
                    <w:rFonts w:ascii="宋体" w:hAnsi="宋体"/>
                  </w:rPr>
                  <w:t>1,283,765,613</w:t>
                </w:r>
              </w:p>
            </w:tc>
            <w:tc>
              <w:tcPr>
                <w:tcW w:w="525" w:type="pct"/>
                <w:shd w:val="clear" w:color="auto" w:fill="auto"/>
              </w:tcPr>
              <w:p w:rsidR="00C6673F" w:rsidRDefault="00C6673F" w:rsidP="00C6673F">
                <w:pPr>
                  <w:jc w:val="right"/>
                  <w:rPr>
                    <w:rFonts w:ascii="宋体" w:hAnsi="宋体"/>
                  </w:rPr>
                </w:pPr>
                <w:r>
                  <w:rPr>
                    <w:rFonts w:ascii="宋体" w:hAnsi="宋体"/>
                  </w:rPr>
                  <w:t>125,277,947</w:t>
                </w:r>
              </w:p>
            </w:tc>
            <w:tc>
              <w:tcPr>
                <w:tcW w:w="604" w:type="pct"/>
              </w:tcPr>
              <w:p w:rsidR="00C6673F" w:rsidRDefault="00C6673F" w:rsidP="00C6673F">
                <w:pPr>
                  <w:jc w:val="right"/>
                  <w:rPr>
                    <w:rFonts w:ascii="宋体" w:hAnsi="宋体"/>
                  </w:rPr>
                </w:pPr>
                <w:r>
                  <w:rPr>
                    <w:rFonts w:ascii="宋体" w:hAnsi="宋体"/>
                  </w:rPr>
                  <w:t>1,208,901,778</w:t>
                </w:r>
              </w:p>
            </w:tc>
            <w:tc>
              <w:tcPr>
                <w:tcW w:w="606" w:type="pct"/>
              </w:tcPr>
              <w:p w:rsidR="00C6673F" w:rsidRDefault="00C6673F" w:rsidP="00C6673F">
                <w:pPr>
                  <w:jc w:val="right"/>
                  <w:rPr>
                    <w:rFonts w:ascii="宋体" w:hAnsi="宋体"/>
                  </w:rPr>
                </w:pPr>
                <w:r>
                  <w:rPr>
                    <w:rFonts w:ascii="宋体" w:hAnsi="宋体"/>
                  </w:rPr>
                  <w:t>1,260,266,562</w:t>
                </w:r>
              </w:p>
            </w:tc>
          </w:tr>
          <w:tr w:rsidR="00C6673F" w:rsidTr="000524EA">
            <w:trPr>
              <w:trHeight w:val="239"/>
            </w:trPr>
            <w:sdt>
              <w:sdtPr>
                <w:rPr>
                  <w:rFonts w:ascii="宋体" w:hAnsi="宋体" w:hint="eastAsia"/>
                  <w:color w:val="000000" w:themeColor="text1"/>
                </w:rPr>
                <w:tag w:val="_GBC_6151a608e1e447c59b15a6eda4fe1678"/>
                <w:id w:val="-378323975"/>
                <w:lock w:val="sdtLocked"/>
              </w:sdtPr>
              <w:sdtContent>
                <w:tc>
                  <w:tcPr>
                    <w:tcW w:w="5000" w:type="pct"/>
                    <w:gridSpan w:val="10"/>
                    <w:shd w:val="clear" w:color="auto" w:fill="auto"/>
                  </w:tcPr>
                  <w:p w:rsidR="00C6673F" w:rsidRDefault="00C6673F" w:rsidP="00C6673F">
                    <w:pPr>
                      <w:ind w:right="420"/>
                      <w:rPr>
                        <w:rFonts w:ascii="宋体" w:hAnsi="宋体"/>
                        <w:color w:val="000000" w:themeColor="text1"/>
                      </w:rPr>
                    </w:pPr>
                    <w:r>
                      <w:rPr>
                        <w:rFonts w:ascii="宋体" w:hAnsi="宋体" w:hint="eastAsia"/>
                        <w:color w:val="000000" w:themeColor="text1"/>
                      </w:rPr>
                      <w:t>普通股前十名股东间相互关系说明：</w:t>
                    </w:r>
                    <w:r w:rsidRPr="002F62CF">
                      <w:rPr>
                        <w:rFonts w:ascii="宋体" w:hAnsi="宋体" w:hint="eastAsia"/>
                        <w:color w:val="000000" w:themeColor="text1"/>
                      </w:rPr>
                      <w:t>上述股东之间，股东虞云新在法人股东新光控股集团有限公司担任董事职务，与新光控股集团有限公司董事长为夫妻关系；新光控股集团有限公司与信诚基金－中信银行－信诚基金定众1号分级资产管理计划、光大保德信资管－浦发银行－光大保德信耀财富富增4号专项资产管理计划属于《上市公司收购管理办法》规定的一致行动人关系。未知其余股东之间是否存在关联关系，也未知是否属于《</w:t>
                    </w:r>
                    <w:r w:rsidR="00C203D1" w:rsidRPr="00C203D1">
                      <w:rPr>
                        <w:rFonts w:ascii="宋体" w:hAnsi="宋体" w:hint="eastAsia"/>
                        <w:color w:val="000000" w:themeColor="text1"/>
                      </w:rPr>
                      <w:t>上市公司收购管理办法</w:t>
                    </w:r>
                    <w:r w:rsidRPr="002F62CF">
                      <w:rPr>
                        <w:rFonts w:ascii="宋体" w:hAnsi="宋体" w:hint="eastAsia"/>
                        <w:color w:val="000000" w:themeColor="text1"/>
                      </w:rPr>
                      <w:t>》规定的一致行动人。</w:t>
                    </w:r>
                  </w:p>
                  <w:p w:rsidR="00C6673F" w:rsidRDefault="00C6673F" w:rsidP="00C6673F">
                    <w:pPr>
                      <w:ind w:right="420"/>
                      <w:rPr>
                        <w:rFonts w:ascii="宋体" w:hAnsi="宋体"/>
                        <w:color w:val="000000" w:themeColor="text1"/>
                      </w:rPr>
                    </w:pPr>
                  </w:p>
                </w:tc>
              </w:sdtContent>
            </w:sdt>
          </w:tr>
        </w:tbl>
        <w:p w:rsidR="000524EA" w:rsidRDefault="000524EA">
          <w:pPr>
            <w:rPr>
              <w:rFonts w:ascii="宋体" w:hAnsi="宋体"/>
            </w:rPr>
          </w:pPr>
        </w:p>
        <w:p w:rsidR="000524EA" w:rsidRDefault="007C4979" w:rsidP="000524EA">
          <w:pPr>
            <w:rPr>
              <w:rFonts w:ascii="宋体" w:hAnsi="宋体"/>
            </w:rPr>
            <w:sectPr w:rsidR="000524EA" w:rsidSect="000524EA">
              <w:pgSz w:w="16839" w:h="11907" w:orient="landscape" w:code="9"/>
              <w:pgMar w:top="1230" w:right="1440" w:bottom="1230" w:left="1440" w:header="851" w:footer="992" w:gutter="0"/>
              <w:cols w:space="425"/>
              <w:docGrid w:linePitch="312"/>
            </w:sectPr>
          </w:pPr>
        </w:p>
      </w:sdtContent>
    </w:sdt>
    <w:p w:rsidR="00C6673F" w:rsidRDefault="00C6673F" w:rsidP="000524EA">
      <w:pPr>
        <w:pStyle w:val="2"/>
        <w:numPr>
          <w:ilvl w:val="0"/>
          <w:numId w:val="27"/>
        </w:numPr>
        <w:spacing w:before="120" w:after="120"/>
        <w:rPr>
          <w:rFonts w:ascii="宋体" w:hAnsi="宋体"/>
        </w:rPr>
      </w:pPr>
      <w:r>
        <w:rPr>
          <w:rFonts w:ascii="宋体" w:hAnsi="宋体" w:hint="eastAsia"/>
        </w:rPr>
        <w:lastRenderedPageBreak/>
        <w:t>控股股东</w:t>
      </w:r>
      <w:r>
        <w:rPr>
          <w:rFonts w:ascii="宋体" w:hAnsi="宋体"/>
        </w:rPr>
        <w:t>、实际控制人变化情况</w:t>
      </w:r>
    </w:p>
    <w:sdt>
      <w:sdtPr>
        <w:rPr>
          <w:rFonts w:asciiTheme="minorHAnsi" w:eastAsiaTheme="minorEastAsia" w:hAnsiTheme="minorHAnsi" w:cstheme="minorBidi" w:hint="eastAsia"/>
          <w:kern w:val="2"/>
          <w:szCs w:val="22"/>
        </w:rPr>
        <w:alias w:val="选项模块:报告期内控股股东、实际控制人未发生变"/>
        <w:tag w:val="_SEC_8f2590d54355477f85ebbb5261540b8b"/>
        <w:id w:val="1047258141"/>
        <w:lock w:val="sdtLocked"/>
        <w:placeholder>
          <w:docPart w:val="GBC22222222222222222222222222222"/>
        </w:placeholder>
      </w:sdtPr>
      <w:sdtContent>
        <w:p w:rsidR="00C6673F" w:rsidRDefault="00C6673F">
          <w:pPr>
            <w:rPr>
              <w:b/>
            </w:rPr>
          </w:pPr>
          <w:r>
            <w:rPr>
              <w:rFonts w:hint="eastAsia"/>
              <w:b/>
            </w:rPr>
            <w:t>报告期内控股股东、实际控制人未发生变化</w:t>
          </w:r>
        </w:p>
        <w:p w:rsidR="00C6673F" w:rsidRDefault="007C4979">
          <w:pPr>
            <w:pStyle w:val="afffffffffff2"/>
          </w:pPr>
        </w:p>
      </w:sdtContent>
    </w:sdt>
    <w:p w:rsidR="00C6673F" w:rsidRDefault="00C6673F" w:rsidP="000524EA">
      <w:pPr>
        <w:pStyle w:val="2"/>
        <w:numPr>
          <w:ilvl w:val="0"/>
          <w:numId w:val="27"/>
        </w:numPr>
        <w:spacing w:before="120" w:after="120"/>
      </w:pPr>
      <w:r>
        <w:rPr>
          <w:rFonts w:hint="eastAsia"/>
        </w:rPr>
        <w:t>报告期内的普通股股票发行及募集资金使用情况</w:t>
      </w:r>
    </w:p>
    <w:sdt>
      <w:sdtPr>
        <w:rPr>
          <w:rFonts w:ascii="Times New Roman" w:eastAsia="宋体" w:hAnsi="Times New Roman" w:cs="Times New Roman" w:hint="eastAsia"/>
          <w:kern w:val="0"/>
          <w:szCs w:val="21"/>
        </w:rPr>
        <w:alias w:val="模块:报告期内的股票发行情况"/>
        <w:tag w:val="_SEC_5ff7e87653bb47a98171837440765f04"/>
        <w:id w:val="52440404"/>
        <w:lock w:val="sdtLocked"/>
        <w:placeholder>
          <w:docPart w:val="GBC22222222222222222222222222222"/>
        </w:placeholder>
      </w:sdtPr>
      <w:sdtEndPr>
        <w:rPr>
          <w:rFonts w:ascii="宋体" w:hAnsi="宋体"/>
        </w:rPr>
      </w:sdtEndPr>
      <w:sdtContent>
        <w:p w:rsidR="00C6673F" w:rsidRDefault="00C6673F">
          <w:pPr>
            <w:pStyle w:val="afffffffffff5"/>
            <w:numPr>
              <w:ilvl w:val="0"/>
              <w:numId w:val="29"/>
            </w:numPr>
            <w:spacing w:line="360" w:lineRule="auto"/>
            <w:ind w:firstLineChars="0"/>
            <w:outlineLvl w:val="2"/>
            <w:rPr>
              <w:rFonts w:ascii="宋体" w:eastAsia="宋体" w:hAnsi="宋体"/>
              <w:b/>
              <w:szCs w:val="21"/>
            </w:rPr>
          </w:pPr>
          <w:r>
            <w:rPr>
              <w:rFonts w:ascii="宋体" w:eastAsia="宋体" w:hAnsi="宋体" w:hint="eastAsia"/>
              <w:b/>
              <w:szCs w:val="21"/>
            </w:rPr>
            <w:t>报告期内的股票发行情况</w:t>
          </w:r>
        </w:p>
        <w:sdt>
          <w:sdtPr>
            <w:rPr>
              <w:rFonts w:ascii="宋体" w:hAnsi="宋体" w:hint="eastAsia"/>
            </w:rPr>
            <w:alias w:val="报告期内的普通股股票发行情况，是否适用[双击切换]"/>
            <w:tag w:val="_GBC_43747188f8034faeab57498521d4e493"/>
            <w:id w:val="-1903740018"/>
            <w:lock w:val="sdtLocked"/>
            <w:placeholder>
              <w:docPart w:val="GBC22222222222222222222222222222"/>
            </w:placeholder>
          </w:sdtPr>
          <w:sdtContent>
            <w:p w:rsidR="00C6673F" w:rsidRDefault="007C4979" w:rsidP="00C6673F">
              <w:pPr>
                <w:rPr>
                  <w:rFonts w:ascii="宋体" w:hAnsi="宋体"/>
                </w:rPr>
              </w:pPr>
              <w:r>
                <w:rPr>
                  <w:rFonts w:ascii="宋体" w:hAnsi="宋体"/>
                </w:rPr>
                <w:fldChar w:fldCharType="begin"/>
              </w:r>
              <w:r w:rsidR="00C6673F">
                <w:rPr>
                  <w:rFonts w:ascii="宋体" w:hAnsi="宋体"/>
                </w:rPr>
                <w:instrText>MACROBUTTON  SnrToggleCheckbox □适用</w:instrText>
              </w:r>
              <w:r>
                <w:rPr>
                  <w:rFonts w:ascii="宋体" w:hAnsi="宋体"/>
                </w:rPr>
                <w:fldChar w:fldCharType="end"/>
              </w:r>
              <w:r>
                <w:rPr>
                  <w:rFonts w:ascii="宋体" w:hAnsi="宋体"/>
                </w:rPr>
                <w:fldChar w:fldCharType="begin"/>
              </w:r>
              <w:r w:rsidR="00C6673F">
                <w:rPr>
                  <w:rFonts w:ascii="宋体" w:hAnsi="宋体"/>
                </w:rPr>
                <w:instrText xml:space="preserve"> MACROBUTTON  SnrToggleCheckbox √不适用 </w:instrText>
              </w:r>
              <w:r>
                <w:rPr>
                  <w:rFonts w:ascii="宋体" w:hAnsi="宋体"/>
                </w:rPr>
                <w:fldChar w:fldCharType="end"/>
              </w:r>
            </w:p>
          </w:sdtContent>
        </w:sdt>
      </w:sdtContent>
    </w:sdt>
    <w:sdt>
      <w:sdtPr>
        <w:rPr>
          <w:rFonts w:ascii="宋体" w:eastAsia="宋体" w:hAnsi="宋体" w:cs="Times New Roman" w:hint="eastAsia"/>
          <w:b/>
          <w:kern w:val="0"/>
          <w:szCs w:val="21"/>
        </w:rPr>
        <w:alias w:val="模块:存续至报告期的募集资金使用情况"/>
        <w:tag w:val="_SEC_53e51441a2db4385a55120789c762276"/>
        <w:id w:val="-358823364"/>
        <w:lock w:val="sdtLocked"/>
        <w:placeholder>
          <w:docPart w:val="GBC22222222222222222222222222222"/>
        </w:placeholder>
      </w:sdtPr>
      <w:sdtEndPr>
        <w:rPr>
          <w:b w:val="0"/>
        </w:rPr>
      </w:sdtEndPr>
      <w:sdtContent>
        <w:p w:rsidR="00C6673F" w:rsidRDefault="00C6673F">
          <w:pPr>
            <w:pStyle w:val="afffffffffff5"/>
            <w:numPr>
              <w:ilvl w:val="0"/>
              <w:numId w:val="29"/>
            </w:numPr>
            <w:spacing w:line="360" w:lineRule="auto"/>
            <w:ind w:firstLineChars="0"/>
            <w:outlineLvl w:val="2"/>
            <w:rPr>
              <w:rFonts w:ascii="宋体" w:eastAsia="宋体" w:hAnsi="宋体"/>
              <w:b/>
              <w:szCs w:val="21"/>
            </w:rPr>
          </w:pPr>
          <w:r>
            <w:rPr>
              <w:rFonts w:ascii="宋体" w:eastAsia="宋体" w:hAnsi="宋体" w:hint="eastAsia"/>
              <w:b/>
              <w:szCs w:val="21"/>
            </w:rPr>
            <w:t>存续至报告期的募集资金使用情况</w:t>
          </w:r>
        </w:p>
        <w:sdt>
          <w:sdtPr>
            <w:rPr>
              <w:rFonts w:ascii="宋体" w:hAnsi="宋体" w:hint="eastAsia"/>
            </w:rPr>
            <w:alias w:val="存续至报告期的募集资金使用情况，是否适用[双击切换]"/>
            <w:tag w:val="_GBC_6180cc7586524e99b94e6cc461d2a185"/>
            <w:id w:val="908966893"/>
            <w:lock w:val="sdtLocked"/>
            <w:placeholder>
              <w:docPart w:val="GBC22222222222222222222222222222"/>
            </w:placeholder>
          </w:sdtPr>
          <w:sdtContent>
            <w:p w:rsidR="00C6673F" w:rsidRDefault="007C4979" w:rsidP="00C6673F">
              <w:pPr>
                <w:rPr>
                  <w:rFonts w:ascii="宋体" w:hAnsi="宋体"/>
                </w:rPr>
              </w:pPr>
              <w:r>
                <w:rPr>
                  <w:rFonts w:ascii="宋体" w:hAnsi="宋体"/>
                </w:rPr>
                <w:fldChar w:fldCharType="begin"/>
              </w:r>
              <w:r w:rsidR="00C6673F">
                <w:rPr>
                  <w:rFonts w:ascii="宋体" w:hAnsi="宋体"/>
                </w:rPr>
                <w:instrText>MACROBUTTON  SnrToggleCheckbox □适用</w:instrText>
              </w:r>
              <w:r>
                <w:rPr>
                  <w:rFonts w:ascii="宋体" w:hAnsi="宋体"/>
                </w:rPr>
                <w:fldChar w:fldCharType="end"/>
              </w:r>
              <w:r>
                <w:rPr>
                  <w:rFonts w:ascii="宋体" w:hAnsi="宋体"/>
                </w:rPr>
                <w:fldChar w:fldCharType="begin"/>
              </w:r>
              <w:r w:rsidR="00C6673F">
                <w:rPr>
                  <w:rFonts w:ascii="宋体" w:hAnsi="宋体"/>
                </w:rPr>
                <w:instrText xml:space="preserve"> MACROBUTTON  SnrToggleCheckbox √不适用 </w:instrText>
              </w:r>
              <w:r>
                <w:rPr>
                  <w:rFonts w:ascii="宋体" w:hAnsi="宋体"/>
                </w:rPr>
                <w:fldChar w:fldCharType="end"/>
              </w:r>
            </w:p>
          </w:sdtContent>
        </w:sdt>
      </w:sdtContent>
    </w:sdt>
    <w:sdt>
      <w:sdtPr>
        <w:rPr>
          <w:rFonts w:ascii="微软雅黑" w:eastAsia="微软雅黑" w:hAnsi="微软雅黑" w:cs="Times New Roman" w:hint="eastAsia"/>
          <w:b w:val="0"/>
          <w:bCs w:val="0"/>
          <w:color w:val="000000" w:themeColor="text1"/>
          <w:sz w:val="22"/>
          <w:szCs w:val="44"/>
        </w:rPr>
        <w:alias w:val="模块:存续至本期的优先股股票相关情况"/>
        <w:tag w:val="_SEC_97a887892b9841d1813d558dd8c5d892"/>
        <w:id w:val="-561173893"/>
        <w:lock w:val="sdtLocked"/>
        <w:placeholder>
          <w:docPart w:val="GBC22222222222222222222222222222"/>
        </w:placeholder>
      </w:sdtPr>
      <w:sdtEndPr>
        <w:rPr>
          <w:rFonts w:asciiTheme="minorHAnsi" w:eastAsiaTheme="minorEastAsia" w:hAnsiTheme="minorHAnsi" w:cstheme="minorBidi" w:hint="default"/>
          <w:sz w:val="21"/>
          <w:szCs w:val="22"/>
        </w:rPr>
      </w:sdtEndPr>
      <w:sdtContent>
        <w:p w:rsidR="00C6673F" w:rsidRDefault="00C6673F" w:rsidP="000524EA">
          <w:pPr>
            <w:pStyle w:val="2"/>
            <w:numPr>
              <w:ilvl w:val="0"/>
              <w:numId w:val="27"/>
            </w:numPr>
            <w:spacing w:before="120" w:after="120"/>
            <w:rPr>
              <w:rFonts w:ascii="Times New Roman" w:hAnsi="Times New Roman"/>
              <w:szCs w:val="24"/>
            </w:rPr>
          </w:pPr>
          <w:r>
            <w:rPr>
              <w:rFonts w:ascii="Times New Roman" w:hAnsi="Times New Roman" w:hint="eastAsia"/>
              <w:szCs w:val="24"/>
            </w:rPr>
            <w:t>存续至本期的优先股股票相关情况</w:t>
          </w:r>
        </w:p>
        <w:sdt>
          <w:sdtPr>
            <w:rPr>
              <w:rFonts w:ascii="宋体" w:hAnsi="宋体"/>
            </w:rPr>
            <w:alias w:val="存续至本期的优先股股票相关情况，是否适用[双击切换]"/>
            <w:tag w:val="_GBC_509123416afc4e668a850dd4aa7e12c2"/>
            <w:id w:val="-761062651"/>
            <w:lock w:val="sdtLocked"/>
            <w:placeholder>
              <w:docPart w:val="GBC22222222222222222222222222222"/>
            </w:placeholder>
          </w:sdtPr>
          <w:sdtContent>
            <w:p w:rsidR="00C6673F" w:rsidRDefault="007C4979" w:rsidP="00C6673F">
              <w:pPr>
                <w:rPr>
                  <w:color w:val="000000" w:themeColor="text1"/>
                </w:rPr>
              </w:pPr>
              <w:r>
                <w:rPr>
                  <w:rFonts w:ascii="宋体" w:hAnsi="宋体"/>
                </w:rPr>
                <w:fldChar w:fldCharType="begin"/>
              </w:r>
              <w:r w:rsidR="00C6673F">
                <w:rPr>
                  <w:rFonts w:ascii="宋体" w:hAnsi="宋体"/>
                </w:rPr>
                <w:instrText xml:space="preserve"> MACROBUTTON  SnrToggleCheckbox □适用 </w:instrText>
              </w:r>
              <w:r>
                <w:rPr>
                  <w:rFonts w:ascii="宋体" w:hAnsi="宋体"/>
                </w:rPr>
                <w:fldChar w:fldCharType="end"/>
              </w:r>
              <w:r>
                <w:rPr>
                  <w:rFonts w:ascii="宋体" w:hAnsi="宋体"/>
                </w:rPr>
                <w:fldChar w:fldCharType="begin"/>
              </w:r>
              <w:r w:rsidR="00C6673F">
                <w:rPr>
                  <w:rFonts w:ascii="宋体" w:hAnsi="宋体"/>
                </w:rPr>
                <w:instrText xml:space="preserve"> MACROBUTTON  SnrToggleCheckbox √不适用 </w:instrText>
              </w:r>
              <w:r>
                <w:rPr>
                  <w:rFonts w:ascii="宋体" w:hAnsi="宋体"/>
                </w:rPr>
                <w:fldChar w:fldCharType="end"/>
              </w:r>
            </w:p>
          </w:sdtContent>
        </w:sdt>
      </w:sdtContent>
    </w:sdt>
    <w:sdt>
      <w:sdtPr>
        <w:rPr>
          <w:rFonts w:ascii="宋体" w:eastAsiaTheme="minorEastAsia" w:hAnsi="宋体" w:cstheme="minorBidi" w:hint="eastAsia"/>
          <w:b w:val="0"/>
          <w:bCs w:val="0"/>
          <w:kern w:val="2"/>
          <w:sz w:val="21"/>
          <w:szCs w:val="24"/>
        </w:rPr>
        <w:alias w:val="模块:存续至本期的债券融资情况"/>
        <w:tag w:val="_SEC_085db10e128545f9af7e70fb49ccf322"/>
        <w:id w:val="2141918723"/>
        <w:lock w:val="sdtLocked"/>
        <w:placeholder>
          <w:docPart w:val="GBC22222222222222222222222222222"/>
        </w:placeholder>
      </w:sdtPr>
      <w:sdtEndPr>
        <w:rPr>
          <w:rFonts w:asciiTheme="minorHAnsi" w:hAnsiTheme="minorHAnsi"/>
          <w:szCs w:val="22"/>
        </w:rPr>
      </w:sdtEndPr>
      <w:sdtContent>
        <w:p w:rsidR="00C6673F" w:rsidRDefault="00C6673F" w:rsidP="000524EA">
          <w:pPr>
            <w:pStyle w:val="2"/>
            <w:numPr>
              <w:ilvl w:val="0"/>
              <w:numId w:val="27"/>
            </w:numPr>
            <w:spacing w:before="120" w:after="120"/>
            <w:rPr>
              <w:rFonts w:ascii="宋体" w:hAnsi="宋体"/>
              <w:bCs w:val="0"/>
              <w:szCs w:val="24"/>
            </w:rPr>
          </w:pPr>
          <w:r>
            <w:rPr>
              <w:rFonts w:ascii="宋体" w:hAnsi="宋体" w:hint="eastAsia"/>
              <w:szCs w:val="24"/>
            </w:rPr>
            <w:t>存续至本期的债券融资情况</w:t>
          </w:r>
        </w:p>
        <w:sdt>
          <w:sdtPr>
            <w:rPr>
              <w:rFonts w:hint="eastAsia"/>
            </w:rPr>
            <w:alias w:val="债券融资情况，是否适用[双击切换]"/>
            <w:tag w:val="_GBC_5f68475c32eb472482b1a2d1d76a215e"/>
            <w:id w:val="35777351"/>
            <w:lock w:val="sdtLocked"/>
            <w:placeholder>
              <w:docPart w:val="GBC22222222222222222222222222222"/>
            </w:placeholder>
          </w:sdtPr>
          <w:sdtContent>
            <w:p w:rsidR="00C6673F" w:rsidRDefault="007C4979" w:rsidP="00C6673F">
              <w:pPr>
                <w:pStyle w:val="afffffffffff2"/>
              </w:pPr>
              <w:r>
                <w:rPr>
                  <w:rFonts w:ascii="宋体" w:eastAsia="宋体" w:hAnsi="宋体"/>
                </w:rPr>
                <w:fldChar w:fldCharType="begin"/>
              </w:r>
              <w:r w:rsidR="00C6673F">
                <w:rPr>
                  <w:rFonts w:ascii="宋体" w:eastAsia="宋体" w:hAnsi="宋体"/>
                </w:rPr>
                <w:instrText>MACROBUTTON  SnrToggleCheckbox □适用</w:instrText>
              </w:r>
              <w:r>
                <w:rPr>
                  <w:rFonts w:ascii="宋体" w:eastAsia="宋体" w:hAnsi="宋体"/>
                </w:rPr>
                <w:fldChar w:fldCharType="end"/>
              </w:r>
              <w:r>
                <w:rPr>
                  <w:rFonts w:ascii="宋体" w:eastAsia="宋体" w:hAnsi="宋体"/>
                </w:rPr>
                <w:fldChar w:fldCharType="begin"/>
              </w:r>
              <w:r w:rsidR="00C6673F">
                <w:rPr>
                  <w:rFonts w:ascii="宋体" w:eastAsia="宋体" w:hAnsi="宋体"/>
                </w:rPr>
                <w:instrText xml:space="preserve"> MACROBUTTON  SnrToggleCheckbox √不适用 </w:instrText>
              </w:r>
              <w:r>
                <w:rPr>
                  <w:rFonts w:ascii="宋体" w:eastAsia="宋体" w:hAnsi="宋体"/>
                </w:rPr>
                <w:fldChar w:fldCharType="end"/>
              </w:r>
            </w:p>
          </w:sdtContent>
        </w:sdt>
      </w:sdtContent>
    </w:sdt>
    <w:sdt>
      <w:sdtPr>
        <w:rPr>
          <w:rFonts w:asciiTheme="minorEastAsia" w:hAnsiTheme="minorEastAsia" w:hint="eastAsia"/>
          <w:b/>
          <w:color w:val="000000" w:themeColor="text1"/>
        </w:rPr>
        <w:alias w:val="模块:募集资金用途变更情况"/>
        <w:tag w:val="_SEC_b6f0cd8ab4d74cc98899e8d69ab28e5c"/>
        <w:id w:val="-525565112"/>
        <w:lock w:val="sdtLocked"/>
        <w:placeholder>
          <w:docPart w:val="GBC22222222222222222222222222222"/>
        </w:placeholder>
      </w:sdtPr>
      <w:sdtEndPr>
        <w:rPr>
          <w:rFonts w:asciiTheme="minorHAnsi" w:hAnsiTheme="minorHAnsi" w:hint="default"/>
          <w:b w:val="0"/>
          <w:color w:val="auto"/>
          <w:szCs w:val="22"/>
        </w:rPr>
      </w:sdtEndPr>
      <w:sdtContent>
        <w:p w:rsidR="00C6673F" w:rsidRDefault="00C6673F">
          <w:pPr>
            <w:ind w:right="420"/>
            <w:rPr>
              <w:rFonts w:asciiTheme="minorEastAsia" w:hAnsiTheme="minorEastAsia"/>
              <w:b/>
              <w:color w:val="000000" w:themeColor="text1"/>
            </w:rPr>
          </w:pPr>
          <w:r>
            <w:rPr>
              <w:rFonts w:asciiTheme="minorEastAsia" w:hAnsiTheme="minorEastAsia" w:hint="eastAsia"/>
              <w:b/>
              <w:color w:val="000000" w:themeColor="text1"/>
            </w:rPr>
            <w:t>募集资金用途</w:t>
          </w:r>
          <w:r>
            <w:rPr>
              <w:rFonts w:asciiTheme="minorEastAsia" w:hAnsiTheme="minorEastAsia"/>
              <w:b/>
              <w:color w:val="000000" w:themeColor="text1"/>
            </w:rPr>
            <w:t>变更情况</w:t>
          </w:r>
          <w:r>
            <w:rPr>
              <w:rFonts w:asciiTheme="minorEastAsia" w:hAnsiTheme="minorEastAsia" w:hint="eastAsia"/>
              <w:b/>
              <w:color w:val="000000" w:themeColor="text1"/>
            </w:rPr>
            <w:t>：</w:t>
          </w:r>
        </w:p>
        <w:sdt>
          <w:sdtPr>
            <w:rPr>
              <w:rFonts w:asciiTheme="minorEastAsia" w:hAnsiTheme="minorEastAsia" w:hint="eastAsia"/>
              <w:bCs/>
              <w:color w:val="000000" w:themeColor="text1"/>
            </w:rPr>
            <w:alias w:val="募集资金用途变更，是否适用[双击切换]"/>
            <w:tag w:val="_GBC_5b3d90654b3b48ecb791fee237c9b0c0"/>
            <w:id w:val="-886262717"/>
            <w:lock w:val="sdtLocked"/>
            <w:placeholder>
              <w:docPart w:val="GBC22222222222222222222222222222"/>
            </w:placeholder>
          </w:sdtPr>
          <w:sdtContent>
            <w:p w:rsidR="00C6673F" w:rsidRDefault="007C4979" w:rsidP="00C6673F">
              <w:pPr>
                <w:ind w:right="420"/>
              </w:pPr>
              <w:r>
                <w:rPr>
                  <w:rFonts w:ascii="宋体" w:hAnsi="宋体"/>
                  <w:bCs/>
                  <w:color w:val="000000" w:themeColor="text1"/>
                </w:rPr>
                <w:fldChar w:fldCharType="begin"/>
              </w:r>
              <w:r w:rsidR="00C6673F">
                <w:rPr>
                  <w:rFonts w:ascii="宋体" w:hAnsi="宋体"/>
                  <w:bCs/>
                  <w:color w:val="000000" w:themeColor="text1"/>
                </w:rPr>
                <w:instrText>MACROBUTTON  SnrToggleCheckbox □适用</w:instrText>
              </w:r>
              <w:r>
                <w:rPr>
                  <w:rFonts w:ascii="宋体" w:hAnsi="宋体"/>
                  <w:bCs/>
                  <w:color w:val="000000" w:themeColor="text1"/>
                </w:rPr>
                <w:fldChar w:fldCharType="end"/>
              </w:r>
              <w:r>
                <w:rPr>
                  <w:rFonts w:ascii="宋体" w:hAnsi="宋体"/>
                  <w:bCs/>
                  <w:color w:val="000000" w:themeColor="text1"/>
                </w:rPr>
                <w:fldChar w:fldCharType="begin"/>
              </w:r>
              <w:r w:rsidR="00C6673F">
                <w:rPr>
                  <w:rFonts w:ascii="宋体" w:hAnsi="宋体"/>
                  <w:bCs/>
                  <w:color w:val="000000" w:themeColor="text1"/>
                </w:rPr>
                <w:instrText xml:space="preserve"> MACROBUTTON  SnrToggleCheckbox √不适用 </w:instrText>
              </w:r>
              <w:r>
                <w:rPr>
                  <w:rFonts w:ascii="宋体" w:hAnsi="宋体"/>
                  <w:bCs/>
                  <w:color w:val="000000" w:themeColor="text1"/>
                </w:rPr>
                <w:fldChar w:fldCharType="end"/>
              </w:r>
            </w:p>
          </w:sdtContent>
        </w:sdt>
      </w:sdtContent>
    </w:sdt>
    <w:p w:rsidR="00C6673F" w:rsidRDefault="00C6673F">
      <w:pPr>
        <w:pStyle w:val="2"/>
        <w:numPr>
          <w:ilvl w:val="0"/>
          <w:numId w:val="27"/>
        </w:numPr>
        <w:spacing w:beforeLines="0" w:afterLines="0" w:line="360" w:lineRule="auto"/>
        <w:rPr>
          <w:rFonts w:asciiTheme="minorHAnsi" w:hAnsiTheme="minorHAnsi"/>
        </w:rPr>
      </w:pPr>
      <w:bookmarkStart w:id="6" w:name="_Hlk72160396"/>
      <w:r>
        <w:rPr>
          <w:rFonts w:asciiTheme="minorHAnsi" w:hAnsiTheme="minorHAnsi" w:hint="eastAsia"/>
        </w:rPr>
        <w:t>存续至本期的可转换债券</w:t>
      </w:r>
      <w:r>
        <w:rPr>
          <w:rFonts w:asciiTheme="minorHAnsi" w:hAnsiTheme="minorHAnsi"/>
        </w:rPr>
        <w:t>情况</w:t>
      </w:r>
    </w:p>
    <w:p w:rsidR="00C6673F" w:rsidRDefault="007C4979" w:rsidP="00C6673F">
      <w:pPr>
        <w:pStyle w:val="afffffffffff2"/>
      </w:pPr>
      <w:sdt>
        <w:sdtPr>
          <w:rPr>
            <w:rFonts w:asciiTheme="minorEastAsia" w:hAnsiTheme="minorEastAsia"/>
          </w:rPr>
          <w:alias w:val="可转换债券情况，是否适用[双击切换]"/>
          <w:tag w:val="_GBC_82e05013c82c4bb5b985d7a4db609672"/>
          <w:id w:val="-1041050564"/>
          <w:lock w:val="sdtLocked"/>
          <w:placeholder>
            <w:docPart w:val="GBC22222222222222222222222222222"/>
          </w:placeholder>
        </w:sdtPr>
        <w:sdtContent>
          <w:r>
            <w:rPr>
              <w:rFonts w:asciiTheme="minorEastAsia" w:hAnsiTheme="minorEastAsia"/>
            </w:rPr>
            <w:fldChar w:fldCharType="begin"/>
          </w:r>
          <w:r w:rsidR="00C6673F">
            <w:rPr>
              <w:rFonts w:asciiTheme="minorEastAsia" w:hAnsiTheme="minorEastAsia"/>
            </w:rPr>
            <w:instrText xml:space="preserve"> MACROBUTTON  SnrToggleCheckbox □适用 </w:instrText>
          </w:r>
          <w:r>
            <w:rPr>
              <w:rFonts w:asciiTheme="minorEastAsia" w:hAnsiTheme="minorEastAsia"/>
            </w:rPr>
            <w:fldChar w:fldCharType="end"/>
          </w:r>
          <w:r>
            <w:rPr>
              <w:rFonts w:asciiTheme="minorEastAsia" w:hAnsiTheme="minorEastAsia"/>
            </w:rPr>
            <w:fldChar w:fldCharType="begin"/>
          </w:r>
          <w:r w:rsidR="00C6673F">
            <w:rPr>
              <w:rFonts w:asciiTheme="minorEastAsia" w:hAnsiTheme="minorEastAsia"/>
            </w:rPr>
            <w:instrText xml:space="preserve"> MACROBUTTON  SnrToggleCheckbox √不适用 </w:instrText>
          </w:r>
          <w:r>
            <w:rPr>
              <w:rFonts w:asciiTheme="minorEastAsia" w:hAnsiTheme="minorEastAsia"/>
            </w:rPr>
            <w:fldChar w:fldCharType="end"/>
          </w:r>
        </w:sdtContent>
      </w:sdt>
    </w:p>
    <w:bookmarkEnd w:id="6" w:displacedByCustomXml="next"/>
    <w:sdt>
      <w:sdtPr>
        <w:rPr>
          <w:rFonts w:ascii="宋体" w:hAnsi="宋体" w:cstheme="minorBidi" w:hint="eastAsia"/>
          <w:b w:val="0"/>
          <w:bCs w:val="0"/>
          <w:sz w:val="21"/>
          <w:szCs w:val="24"/>
        </w:rPr>
        <w:alias w:val="模块:特别表决权安排情况"/>
        <w:tag w:val="_SEC_c882e14aec5d4f04b8a47fc0b69938c8"/>
        <w:id w:val="969482283"/>
        <w:lock w:val="sdtLocked"/>
        <w:placeholder>
          <w:docPart w:val="GBC22222222222222222222222222222"/>
        </w:placeholder>
      </w:sdtPr>
      <w:sdtEndPr>
        <w:rPr>
          <w:rFonts w:eastAsiaTheme="minorEastAsia"/>
          <w:szCs w:val="22"/>
        </w:rPr>
      </w:sdtEndPr>
      <w:sdtContent>
        <w:p w:rsidR="00C6673F" w:rsidRDefault="00C6673F" w:rsidP="000524EA">
          <w:pPr>
            <w:pStyle w:val="2"/>
            <w:numPr>
              <w:ilvl w:val="0"/>
              <w:numId w:val="27"/>
            </w:numPr>
            <w:spacing w:before="120" w:after="120"/>
            <w:rPr>
              <w:rFonts w:ascii="宋体" w:hAnsi="宋体"/>
              <w:szCs w:val="24"/>
            </w:rPr>
          </w:pPr>
          <w:r>
            <w:rPr>
              <w:rFonts w:ascii="宋体" w:hAnsi="宋体" w:hint="eastAsia"/>
              <w:szCs w:val="24"/>
            </w:rPr>
            <w:t>特别表决权安排情况</w:t>
          </w:r>
        </w:p>
        <w:p w:rsidR="00C6673F" w:rsidRDefault="007C4979" w:rsidP="00C6673F">
          <w:pPr>
            <w:rPr>
              <w:rFonts w:ascii="宋体" w:hAnsi="宋体"/>
            </w:rPr>
          </w:pPr>
          <w:sdt>
            <w:sdtPr>
              <w:rPr>
                <w:rFonts w:hint="eastAsia"/>
              </w:rPr>
              <w:alias w:val="特别表决权安排情况，是否适用[双击切换]"/>
              <w:tag w:val="_GBC_f527ae2b8743492ebf089d58ffb31382"/>
              <w:id w:val="2092729510"/>
              <w:lock w:val="sdtLocked"/>
              <w:placeholder>
                <w:docPart w:val="GBC22222222222222222222222222222"/>
              </w:placeholder>
            </w:sdtPr>
            <w:sdtContent>
              <w:r>
                <w:rPr>
                  <w:rFonts w:ascii="宋体" w:hAnsi="宋体"/>
                </w:rPr>
                <w:fldChar w:fldCharType="begin"/>
              </w:r>
              <w:r w:rsidR="00C6673F">
                <w:rPr>
                  <w:rFonts w:ascii="宋体" w:hAnsi="宋体"/>
                </w:rPr>
                <w:instrText>MACROBUTTON  SnrToggleCheckbox □适用</w:instrText>
              </w:r>
              <w:r>
                <w:rPr>
                  <w:rFonts w:ascii="宋体" w:hAnsi="宋体"/>
                </w:rPr>
                <w:fldChar w:fldCharType="end"/>
              </w:r>
              <w:r>
                <w:rPr>
                  <w:rFonts w:ascii="宋体" w:hAnsi="宋体"/>
                </w:rPr>
                <w:fldChar w:fldCharType="begin"/>
              </w:r>
              <w:r w:rsidR="00C6673F">
                <w:rPr>
                  <w:rFonts w:ascii="宋体" w:hAnsi="宋体"/>
                </w:rPr>
                <w:instrText xml:space="preserve"> MACROBUTTON  SnrToggleCheckbox √不适用 </w:instrText>
              </w:r>
              <w:r>
                <w:rPr>
                  <w:rFonts w:ascii="宋体" w:hAnsi="宋体"/>
                </w:rPr>
                <w:fldChar w:fldCharType="end"/>
              </w:r>
            </w:sdtContent>
          </w:sdt>
        </w:p>
      </w:sdtContent>
    </w:sdt>
    <w:p w:rsidR="00C6673F" w:rsidRDefault="00C6673F">
      <w:pPr>
        <w:rPr>
          <w:rFonts w:ascii="宋体" w:hAnsi="宋体"/>
        </w:rPr>
      </w:pPr>
    </w:p>
    <w:p w:rsidR="00C6673F" w:rsidRDefault="00C6673F">
      <w:pPr>
        <w:pStyle w:val="afffffffffff2"/>
      </w:pPr>
      <w:r>
        <w:rPr>
          <w:rFonts w:ascii="宋体" w:eastAsia="宋体" w:hAnsi="宋体"/>
        </w:rPr>
        <w:br w:type="page"/>
      </w:r>
    </w:p>
    <w:p w:rsidR="00C6673F" w:rsidRDefault="00C6673F">
      <w:pPr>
        <w:pStyle w:val="1"/>
        <w:numPr>
          <w:ilvl w:val="0"/>
          <w:numId w:val="2"/>
        </w:numPr>
        <w:jc w:val="center"/>
        <w:rPr>
          <w:rFonts w:asciiTheme="minorEastAsia" w:eastAsiaTheme="minorEastAsia" w:hAnsiTheme="minorEastAsia"/>
        </w:rPr>
      </w:pPr>
      <w:bookmarkStart w:id="7" w:name="_Toc112677746"/>
      <w:r>
        <w:rPr>
          <w:rFonts w:hint="eastAsia"/>
        </w:rPr>
        <w:lastRenderedPageBreak/>
        <w:t>董事</w:t>
      </w:r>
      <w:r>
        <w:t>、监事、高级管理人员及</w:t>
      </w:r>
      <w:r>
        <w:rPr>
          <w:rFonts w:hint="eastAsia"/>
        </w:rPr>
        <w:t>核心</w:t>
      </w:r>
      <w:r>
        <w:t>员工</w:t>
      </w:r>
      <w:r>
        <w:rPr>
          <w:rFonts w:hint="eastAsia"/>
        </w:rPr>
        <w:t>变动</w:t>
      </w:r>
      <w:r>
        <w:t>情况</w:t>
      </w:r>
      <w:bookmarkEnd w:id="7"/>
    </w:p>
    <w:p w:rsidR="00C6673F" w:rsidRDefault="00C6673F" w:rsidP="000524EA">
      <w:pPr>
        <w:pStyle w:val="2"/>
        <w:numPr>
          <w:ilvl w:val="0"/>
          <w:numId w:val="30"/>
        </w:numPr>
        <w:spacing w:before="120" w:after="120"/>
      </w:pPr>
      <w:r>
        <w:rPr>
          <w:rFonts w:hint="eastAsia"/>
        </w:rPr>
        <w:t>董事</w:t>
      </w:r>
      <w:r>
        <w:t>、监事、高级管理人员情况</w:t>
      </w:r>
    </w:p>
    <w:sdt>
      <w:sdtPr>
        <w:rPr>
          <w:rFonts w:ascii="Calibri" w:hAnsi="Calibri" w:hint="eastAsia"/>
          <w:b w:val="0"/>
          <w:bCs w:val="0"/>
          <w:szCs w:val="22"/>
        </w:rPr>
        <w:alias w:val="模块:基本情况"/>
        <w:tag w:val="_SEC_e830006080e8407e971b0f0f69c222b0"/>
        <w:id w:val="-1249422775"/>
        <w:lock w:val="sdtLocked"/>
        <w:placeholder>
          <w:docPart w:val="GBC22222222222222222222222222222"/>
        </w:placeholder>
      </w:sdtPr>
      <w:sdtEndPr>
        <w:rPr>
          <w:rFonts w:ascii="宋体" w:hAnsi="宋体"/>
          <w:color w:val="000000" w:themeColor="text1"/>
          <w:szCs w:val="21"/>
        </w:rPr>
      </w:sdtEndPr>
      <w:sdtContent>
        <w:p w:rsidR="00C203D1" w:rsidRDefault="00C203D1" w:rsidP="000524EA">
          <w:pPr>
            <w:pStyle w:val="3"/>
            <w:numPr>
              <w:ilvl w:val="0"/>
              <w:numId w:val="11"/>
            </w:numPr>
            <w:spacing w:before="120" w:after="120"/>
            <w:rPr>
              <w:rFonts w:ascii="宋体" w:hAnsi="宋体"/>
              <w:szCs w:val="21"/>
            </w:rPr>
          </w:pPr>
          <w:r>
            <w:rPr>
              <w:rFonts w:ascii="宋体" w:hAnsi="宋体" w:hint="eastAsia"/>
              <w:szCs w:val="21"/>
            </w:rPr>
            <w:t>基本情况</w:t>
          </w:r>
        </w:p>
        <w:tbl>
          <w:tblPr>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tblPr>
          <w:tblGrid>
            <w:gridCol w:w="1459"/>
            <w:gridCol w:w="1455"/>
            <w:gridCol w:w="1163"/>
            <w:gridCol w:w="2134"/>
            <w:gridCol w:w="1722"/>
            <w:gridCol w:w="1730"/>
          </w:tblGrid>
          <w:tr w:rsidR="00C203D1" w:rsidTr="00B051B7">
            <w:trPr>
              <w:trHeight w:val="140"/>
            </w:trPr>
            <w:sdt>
              <w:sdtPr>
                <w:rPr>
                  <w:rFonts w:ascii="宋体" w:hAnsi="宋体"/>
                  <w:szCs w:val="21"/>
                </w:rPr>
                <w:alias w:val=""/>
                <w:tag w:val="_PLD_dac01a0b7f664df6901030f7d206fc0c"/>
                <w:id w:val="1599132130"/>
                <w:lock w:val="sdtContentLocked"/>
              </w:sdtPr>
              <w:sdtContent>
                <w:tc>
                  <w:tcPr>
                    <w:tcW w:w="755" w:type="pct"/>
                    <w:vMerge w:val="restart"/>
                    <w:shd w:val="pct15" w:color="auto" w:fill="auto"/>
                    <w:vAlign w:val="center"/>
                  </w:tcPr>
                  <w:p w:rsidR="00C203D1" w:rsidRDefault="00C203D1">
                    <w:pPr>
                      <w:pStyle w:val="a9"/>
                      <w:jc w:val="center"/>
                      <w:rPr>
                        <w:rFonts w:ascii="宋体" w:hAnsi="宋体"/>
                        <w:b/>
                        <w:szCs w:val="21"/>
                      </w:rPr>
                    </w:pPr>
                    <w:r>
                      <w:rPr>
                        <w:rFonts w:ascii="宋体" w:hAnsi="宋体" w:hint="eastAsia"/>
                        <w:b/>
                        <w:szCs w:val="21"/>
                      </w:rPr>
                      <w:t>姓名</w:t>
                    </w:r>
                  </w:p>
                </w:tc>
              </w:sdtContent>
            </w:sdt>
            <w:sdt>
              <w:sdtPr>
                <w:rPr>
                  <w:rFonts w:ascii="宋体" w:hAnsi="宋体"/>
                  <w:szCs w:val="21"/>
                </w:rPr>
                <w:alias w:val=""/>
                <w:tag w:val="_PLD_edf0f253d53b467487b7be6e50343568"/>
                <w:id w:val="906188788"/>
                <w:lock w:val="sdtContentLocked"/>
              </w:sdtPr>
              <w:sdtContent>
                <w:tc>
                  <w:tcPr>
                    <w:tcW w:w="753" w:type="pct"/>
                    <w:vMerge w:val="restart"/>
                    <w:shd w:val="pct15" w:color="auto" w:fill="auto"/>
                    <w:vAlign w:val="center"/>
                  </w:tcPr>
                  <w:p w:rsidR="00C203D1" w:rsidRDefault="00C203D1">
                    <w:pPr>
                      <w:pStyle w:val="a9"/>
                      <w:jc w:val="center"/>
                      <w:rPr>
                        <w:rFonts w:ascii="宋体" w:hAnsi="宋体"/>
                        <w:b/>
                        <w:szCs w:val="21"/>
                      </w:rPr>
                    </w:pPr>
                    <w:r>
                      <w:rPr>
                        <w:rFonts w:ascii="宋体" w:hAnsi="宋体" w:hint="eastAsia"/>
                        <w:b/>
                        <w:szCs w:val="21"/>
                      </w:rPr>
                      <w:t>职务</w:t>
                    </w:r>
                  </w:p>
                </w:tc>
              </w:sdtContent>
            </w:sdt>
            <w:sdt>
              <w:sdtPr>
                <w:rPr>
                  <w:rFonts w:ascii="宋体" w:hAnsi="宋体"/>
                  <w:szCs w:val="21"/>
                </w:rPr>
                <w:alias w:val=""/>
                <w:tag w:val="_PLD_d00137cf8dde4d1aadcb04945bbbeb55"/>
                <w:id w:val="-1856568506"/>
                <w:lock w:val="sdtContentLocked"/>
              </w:sdtPr>
              <w:sdtContent>
                <w:tc>
                  <w:tcPr>
                    <w:tcW w:w="602" w:type="pct"/>
                    <w:vMerge w:val="restart"/>
                    <w:shd w:val="pct15" w:color="auto" w:fill="auto"/>
                    <w:vAlign w:val="center"/>
                  </w:tcPr>
                  <w:p w:rsidR="00C203D1" w:rsidRDefault="00C203D1">
                    <w:pPr>
                      <w:pStyle w:val="a9"/>
                      <w:jc w:val="center"/>
                      <w:rPr>
                        <w:rFonts w:ascii="宋体" w:hAnsi="宋体"/>
                        <w:b/>
                        <w:szCs w:val="21"/>
                      </w:rPr>
                    </w:pPr>
                    <w:r>
                      <w:rPr>
                        <w:rFonts w:ascii="宋体" w:hAnsi="宋体" w:hint="eastAsia"/>
                        <w:b/>
                        <w:szCs w:val="21"/>
                      </w:rPr>
                      <w:t>性别</w:t>
                    </w:r>
                  </w:p>
                </w:tc>
              </w:sdtContent>
            </w:sdt>
            <w:sdt>
              <w:sdtPr>
                <w:rPr>
                  <w:rFonts w:ascii="宋体" w:hAnsi="宋体"/>
                  <w:szCs w:val="21"/>
                </w:rPr>
                <w:alias w:val=""/>
                <w:tag w:val="_PLD_11c38314e2724f20b5ec15518501fa3c"/>
                <w:id w:val="-280950327"/>
                <w:lock w:val="sdtContentLocked"/>
              </w:sdtPr>
              <w:sdtContent>
                <w:tc>
                  <w:tcPr>
                    <w:tcW w:w="1104" w:type="pct"/>
                    <w:vMerge w:val="restart"/>
                    <w:shd w:val="pct15" w:color="auto" w:fill="auto"/>
                    <w:vAlign w:val="center"/>
                  </w:tcPr>
                  <w:p w:rsidR="00C203D1" w:rsidRDefault="00C203D1">
                    <w:pPr>
                      <w:pStyle w:val="a9"/>
                      <w:jc w:val="center"/>
                      <w:rPr>
                        <w:rFonts w:ascii="宋体" w:hAnsi="宋体"/>
                        <w:b/>
                        <w:szCs w:val="21"/>
                      </w:rPr>
                    </w:pPr>
                    <w:r>
                      <w:rPr>
                        <w:rFonts w:ascii="宋体" w:hAnsi="宋体" w:hint="eastAsia"/>
                        <w:b/>
                        <w:szCs w:val="21"/>
                      </w:rPr>
                      <w:t>出生年月</w:t>
                    </w:r>
                  </w:p>
                </w:tc>
              </w:sdtContent>
            </w:sdt>
            <w:sdt>
              <w:sdtPr>
                <w:rPr>
                  <w:rFonts w:ascii="宋体" w:hAnsi="宋体"/>
                  <w:szCs w:val="21"/>
                </w:rPr>
                <w:alias w:val=""/>
                <w:tag w:val="_PLD_9e722a64a3de484598a929e273984207"/>
                <w:id w:val="-1022703732"/>
                <w:lock w:val="sdtContentLocked"/>
              </w:sdtPr>
              <w:sdtContent>
                <w:tc>
                  <w:tcPr>
                    <w:tcW w:w="1786" w:type="pct"/>
                    <w:gridSpan w:val="2"/>
                    <w:shd w:val="pct15" w:color="auto" w:fill="auto"/>
                    <w:vAlign w:val="center"/>
                  </w:tcPr>
                  <w:p w:rsidR="00C203D1" w:rsidRDefault="00C203D1">
                    <w:pPr>
                      <w:pStyle w:val="a9"/>
                      <w:jc w:val="center"/>
                      <w:rPr>
                        <w:rFonts w:ascii="宋体" w:hAnsi="宋体"/>
                        <w:b/>
                        <w:szCs w:val="21"/>
                      </w:rPr>
                    </w:pPr>
                    <w:r>
                      <w:rPr>
                        <w:rFonts w:ascii="宋体" w:hAnsi="宋体" w:hint="eastAsia"/>
                        <w:b/>
                        <w:szCs w:val="21"/>
                      </w:rPr>
                      <w:t>任职起止日期</w:t>
                    </w:r>
                  </w:p>
                </w:tc>
              </w:sdtContent>
            </w:sdt>
          </w:tr>
          <w:tr w:rsidR="00C203D1" w:rsidTr="00B051B7">
            <w:trPr>
              <w:trHeight w:val="170"/>
            </w:trPr>
            <w:tc>
              <w:tcPr>
                <w:tcW w:w="755" w:type="pct"/>
                <w:vMerge/>
                <w:shd w:val="pct15" w:color="auto" w:fill="auto"/>
                <w:vAlign w:val="center"/>
              </w:tcPr>
              <w:p w:rsidR="00C203D1" w:rsidRDefault="00C203D1">
                <w:pPr>
                  <w:pStyle w:val="a9"/>
                  <w:jc w:val="center"/>
                  <w:rPr>
                    <w:rFonts w:ascii="宋体" w:hAnsi="宋体"/>
                    <w:szCs w:val="21"/>
                  </w:rPr>
                </w:pPr>
              </w:p>
            </w:tc>
            <w:tc>
              <w:tcPr>
                <w:tcW w:w="753" w:type="pct"/>
                <w:vMerge/>
                <w:shd w:val="pct15" w:color="auto" w:fill="auto"/>
                <w:vAlign w:val="center"/>
              </w:tcPr>
              <w:p w:rsidR="00C203D1" w:rsidRDefault="00C203D1">
                <w:pPr>
                  <w:pStyle w:val="a9"/>
                  <w:jc w:val="center"/>
                  <w:rPr>
                    <w:rFonts w:ascii="宋体" w:hAnsi="宋体"/>
                    <w:szCs w:val="21"/>
                  </w:rPr>
                </w:pPr>
              </w:p>
            </w:tc>
            <w:tc>
              <w:tcPr>
                <w:tcW w:w="602" w:type="pct"/>
                <w:vMerge/>
                <w:shd w:val="pct15" w:color="auto" w:fill="auto"/>
                <w:vAlign w:val="center"/>
              </w:tcPr>
              <w:p w:rsidR="00C203D1" w:rsidRDefault="00C203D1">
                <w:pPr>
                  <w:pStyle w:val="a9"/>
                  <w:jc w:val="center"/>
                  <w:rPr>
                    <w:rFonts w:ascii="宋体" w:hAnsi="宋体"/>
                    <w:szCs w:val="21"/>
                  </w:rPr>
                </w:pPr>
              </w:p>
            </w:tc>
            <w:tc>
              <w:tcPr>
                <w:tcW w:w="1104" w:type="pct"/>
                <w:vMerge/>
                <w:shd w:val="pct15" w:color="auto" w:fill="auto"/>
                <w:vAlign w:val="center"/>
              </w:tcPr>
              <w:p w:rsidR="00C203D1" w:rsidRDefault="00C203D1">
                <w:pPr>
                  <w:pStyle w:val="a9"/>
                  <w:jc w:val="center"/>
                  <w:rPr>
                    <w:rFonts w:ascii="宋体" w:hAnsi="宋体"/>
                    <w:szCs w:val="21"/>
                  </w:rPr>
                </w:pPr>
              </w:p>
            </w:tc>
            <w:sdt>
              <w:sdtPr>
                <w:rPr>
                  <w:rFonts w:ascii="宋体" w:hAnsi="宋体"/>
                  <w:b/>
                  <w:szCs w:val="21"/>
                </w:rPr>
                <w:alias w:val=""/>
                <w:tag w:val="_PLD_cfecd50178cd4140a40e8a61e33dae3d"/>
                <w:id w:val="-1543744575"/>
                <w:lock w:val="sdtContentLocked"/>
              </w:sdtPr>
              <w:sdtContent>
                <w:tc>
                  <w:tcPr>
                    <w:tcW w:w="891" w:type="pct"/>
                    <w:shd w:val="pct15" w:color="auto" w:fill="auto"/>
                    <w:vAlign w:val="center"/>
                  </w:tcPr>
                  <w:p w:rsidR="00C203D1" w:rsidRDefault="00C203D1">
                    <w:pPr>
                      <w:pStyle w:val="a9"/>
                      <w:jc w:val="center"/>
                      <w:rPr>
                        <w:rFonts w:ascii="宋体" w:hAnsi="宋体"/>
                        <w:b/>
                        <w:szCs w:val="21"/>
                      </w:rPr>
                    </w:pPr>
                    <w:r>
                      <w:rPr>
                        <w:rFonts w:ascii="宋体" w:hAnsi="宋体"/>
                        <w:b/>
                        <w:szCs w:val="21"/>
                      </w:rPr>
                      <w:t>起始日期</w:t>
                    </w:r>
                  </w:p>
                </w:tc>
              </w:sdtContent>
            </w:sdt>
            <w:sdt>
              <w:sdtPr>
                <w:rPr>
                  <w:rFonts w:ascii="宋体" w:hAnsi="宋体"/>
                  <w:b/>
                  <w:szCs w:val="21"/>
                </w:rPr>
                <w:alias w:val=""/>
                <w:tag w:val="_PLD_0218e8fabcce4f7893fab0f36762acfd"/>
                <w:id w:val="1912576805"/>
                <w:lock w:val="sdtContentLocked"/>
              </w:sdtPr>
              <w:sdtContent>
                <w:tc>
                  <w:tcPr>
                    <w:tcW w:w="895" w:type="pct"/>
                    <w:shd w:val="pct15" w:color="auto" w:fill="auto"/>
                    <w:vAlign w:val="center"/>
                  </w:tcPr>
                  <w:p w:rsidR="00C203D1" w:rsidRDefault="00C203D1">
                    <w:pPr>
                      <w:pStyle w:val="a9"/>
                      <w:jc w:val="center"/>
                      <w:rPr>
                        <w:rFonts w:ascii="宋体" w:hAnsi="宋体"/>
                        <w:b/>
                        <w:szCs w:val="21"/>
                      </w:rPr>
                    </w:pPr>
                    <w:r>
                      <w:rPr>
                        <w:rFonts w:ascii="宋体" w:hAnsi="宋体"/>
                        <w:b/>
                        <w:szCs w:val="21"/>
                      </w:rPr>
                      <w:t>终止日期</w:t>
                    </w:r>
                  </w:p>
                </w:tc>
              </w:sdtContent>
            </w:sdt>
          </w:tr>
          <w:sdt>
            <w:sdtPr>
              <w:rPr>
                <w:rFonts w:ascii="宋体" w:hAnsi="宋体"/>
              </w:rPr>
              <w:tag w:val="_TUP_56f776a45f2c45b5991a79c620eaccb5"/>
              <w:id w:val="988367421"/>
              <w:lock w:val="sdtLocked"/>
            </w:sdtPr>
            <w:sdtContent>
              <w:tr w:rsidR="00C203D1" w:rsidTr="00B051B7">
                <w:tc>
                  <w:tcPr>
                    <w:tcW w:w="755" w:type="pct"/>
                  </w:tcPr>
                  <w:p w:rsidR="00C203D1" w:rsidRDefault="00C203D1">
                    <w:pPr>
                      <w:jc w:val="left"/>
                      <w:rPr>
                        <w:rFonts w:ascii="宋体" w:hAnsi="宋体"/>
                      </w:rPr>
                    </w:pPr>
                    <w:r>
                      <w:rPr>
                        <w:rFonts w:ascii="宋体" w:hAnsi="宋体" w:hint="eastAsia"/>
                      </w:rPr>
                      <w:t>虞江威</w:t>
                    </w:r>
                  </w:p>
                </w:tc>
                <w:tc>
                  <w:tcPr>
                    <w:tcW w:w="753" w:type="pct"/>
                    <w:vAlign w:val="center"/>
                  </w:tcPr>
                  <w:p w:rsidR="00C203D1" w:rsidRDefault="00C203D1">
                    <w:pPr>
                      <w:jc w:val="left"/>
                      <w:rPr>
                        <w:rFonts w:ascii="宋体" w:hAnsi="宋体"/>
                      </w:rPr>
                    </w:pPr>
                    <w:r>
                      <w:rPr>
                        <w:rFonts w:ascii="宋体" w:hAnsi="宋体" w:hint="eastAsia"/>
                      </w:rPr>
                      <w:t>董事长、总裁</w:t>
                    </w:r>
                  </w:p>
                </w:tc>
                <w:tc>
                  <w:tcPr>
                    <w:tcW w:w="602" w:type="pct"/>
                  </w:tcPr>
                  <w:p w:rsidR="00C203D1" w:rsidRDefault="00C203D1">
                    <w:pPr>
                      <w:jc w:val="left"/>
                      <w:rPr>
                        <w:rFonts w:ascii="宋体" w:hAnsi="宋体"/>
                      </w:rPr>
                    </w:pPr>
                    <w:r>
                      <w:rPr>
                        <w:rFonts w:ascii="宋体" w:hAnsi="宋体" w:hint="eastAsia"/>
                      </w:rPr>
                      <w:t>男</w:t>
                    </w:r>
                  </w:p>
                </w:tc>
                <w:sdt>
                  <w:sdtPr>
                    <w:rPr>
                      <w:rFonts w:ascii="宋体" w:hAnsi="宋体"/>
                    </w:rPr>
                    <w:tag w:val="_GBC_3cb3f4df2a0a466397a56ea9b27ea48b"/>
                    <w:id w:val="224343896"/>
                    <w:lock w:val="sdtLocked"/>
                    <w:date w:fullDate="1989-11-01T00:00:00Z">
                      <w:dateFormat w:val="yyyy'年'M'月'"/>
                      <w:lid w:val="zh-CN"/>
                      <w:storeMappedDataAs w:val="dateTime"/>
                      <w:calendar w:val="gregorian"/>
                    </w:date>
                  </w:sdtPr>
                  <w:sdtContent>
                    <w:tc>
                      <w:tcPr>
                        <w:tcW w:w="1104" w:type="pct"/>
                      </w:tcPr>
                      <w:p w:rsidR="00C203D1" w:rsidRDefault="00C203D1">
                        <w:pPr>
                          <w:jc w:val="left"/>
                          <w:rPr>
                            <w:rFonts w:ascii="宋体" w:hAnsi="宋体"/>
                          </w:rPr>
                        </w:pPr>
                        <w:r>
                          <w:rPr>
                            <w:rFonts w:ascii="宋体" w:hAnsi="宋体"/>
                          </w:rPr>
                          <w:t>1989年11月</w:t>
                        </w:r>
                      </w:p>
                    </w:tc>
                  </w:sdtContent>
                </w:sdt>
                <w:sdt>
                  <w:sdtPr>
                    <w:rPr>
                      <w:rFonts w:ascii="宋体" w:hAnsi="宋体"/>
                    </w:rPr>
                    <w:tag w:val="_GBC_bae593fd08e14a779965d4328ba5939d"/>
                    <w:id w:val="786711290"/>
                    <w:lock w:val="sdtLocked"/>
                    <w:date w:fullDate="2020-03-30T00:00:00Z">
                      <w:dateFormat w:val="yyyy'年'M'月'd'日'"/>
                      <w:lid w:val="zh-CN"/>
                      <w:storeMappedDataAs w:val="dateTime"/>
                      <w:calendar w:val="gregorian"/>
                    </w:date>
                  </w:sdtPr>
                  <w:sdtContent>
                    <w:tc>
                      <w:tcPr>
                        <w:tcW w:w="891" w:type="pct"/>
                      </w:tcPr>
                      <w:p w:rsidR="00C203D1" w:rsidRDefault="00C203D1">
                        <w:pPr>
                          <w:jc w:val="left"/>
                          <w:rPr>
                            <w:rFonts w:ascii="宋体" w:hAnsi="宋体"/>
                          </w:rPr>
                        </w:pPr>
                        <w:r>
                          <w:rPr>
                            <w:rFonts w:ascii="宋体" w:hAnsi="宋体"/>
                          </w:rPr>
                          <w:t>2020年3月30日</w:t>
                        </w:r>
                      </w:p>
                    </w:tc>
                  </w:sdtContent>
                </w:sdt>
                <w:sdt>
                  <w:sdtPr>
                    <w:rPr>
                      <w:rFonts w:ascii="宋体" w:hAnsi="宋体"/>
                    </w:rPr>
                    <w:tag w:val="_GBC_6f0a74fd954c478392074ac2d74298aa"/>
                    <w:id w:val="-1728607232"/>
                    <w:lock w:val="sdtLocked"/>
                    <w:date w:fullDate="2019-05-12T00:00:00Z">
                      <w:dateFormat w:val="yyyy'年'M'月'd'日'"/>
                      <w:lid w:val="zh-CN"/>
                      <w:storeMappedDataAs w:val="dateTime"/>
                      <w:calendar w:val="gregorian"/>
                    </w:date>
                  </w:sdtPr>
                  <w:sdtContent>
                    <w:tc>
                      <w:tcPr>
                        <w:tcW w:w="895" w:type="pct"/>
                        <w:shd w:val="clear" w:color="auto" w:fill="auto"/>
                      </w:tcPr>
                      <w:p w:rsidR="00C203D1" w:rsidRDefault="00C203D1">
                        <w:pPr>
                          <w:jc w:val="right"/>
                          <w:rPr>
                            <w:rFonts w:ascii="宋体" w:hAnsi="宋体"/>
                          </w:rPr>
                        </w:pPr>
                        <w:r>
                          <w:rPr>
                            <w:rFonts w:ascii="宋体" w:hAnsi="宋体"/>
                          </w:rPr>
                          <w:t>2019年5月12日</w:t>
                        </w:r>
                      </w:p>
                    </w:tc>
                  </w:sdtContent>
                </w:sdt>
              </w:tr>
            </w:sdtContent>
          </w:sdt>
          <w:sdt>
            <w:sdtPr>
              <w:rPr>
                <w:rFonts w:ascii="宋体" w:hAnsi="宋体"/>
              </w:rPr>
              <w:tag w:val="_TUP_56f776a45f2c45b5991a79c620eaccb5"/>
              <w:id w:val="12360821"/>
              <w:lock w:val="sdtLocked"/>
            </w:sdtPr>
            <w:sdtContent>
              <w:tr w:rsidR="00C203D1" w:rsidTr="00B051B7">
                <w:tc>
                  <w:tcPr>
                    <w:tcW w:w="755" w:type="pct"/>
                  </w:tcPr>
                  <w:p w:rsidR="00C203D1" w:rsidRDefault="00C203D1">
                    <w:pPr>
                      <w:jc w:val="left"/>
                      <w:rPr>
                        <w:rFonts w:ascii="宋体" w:hAnsi="宋体"/>
                      </w:rPr>
                    </w:pPr>
                    <w:r>
                      <w:rPr>
                        <w:rFonts w:ascii="宋体" w:hAnsi="宋体" w:hint="eastAsia"/>
                      </w:rPr>
                      <w:t>钱森力</w:t>
                    </w:r>
                  </w:p>
                </w:tc>
                <w:tc>
                  <w:tcPr>
                    <w:tcW w:w="753" w:type="pct"/>
                    <w:vAlign w:val="center"/>
                  </w:tcPr>
                  <w:p w:rsidR="00C203D1" w:rsidRDefault="00C203D1">
                    <w:pPr>
                      <w:jc w:val="left"/>
                      <w:rPr>
                        <w:rFonts w:ascii="宋体" w:hAnsi="宋体"/>
                      </w:rPr>
                    </w:pPr>
                    <w:r>
                      <w:rPr>
                        <w:rFonts w:ascii="宋体" w:hAnsi="宋体" w:hint="eastAsia"/>
                      </w:rPr>
                      <w:t>副董事长</w:t>
                    </w:r>
                  </w:p>
                </w:tc>
                <w:tc>
                  <w:tcPr>
                    <w:tcW w:w="602" w:type="pct"/>
                  </w:tcPr>
                  <w:p w:rsidR="00C203D1" w:rsidRDefault="00C203D1">
                    <w:pPr>
                      <w:jc w:val="left"/>
                      <w:rPr>
                        <w:rFonts w:ascii="宋体" w:hAnsi="宋体"/>
                      </w:rPr>
                    </w:pPr>
                    <w:r>
                      <w:rPr>
                        <w:rFonts w:ascii="宋体" w:hAnsi="宋体" w:hint="eastAsia"/>
                      </w:rPr>
                      <w:t>男</w:t>
                    </w:r>
                  </w:p>
                </w:tc>
                <w:sdt>
                  <w:sdtPr>
                    <w:rPr>
                      <w:rFonts w:ascii="宋体" w:hAnsi="宋体"/>
                    </w:rPr>
                    <w:tag w:val="_GBC_3cb3f4df2a0a466397a56ea9b27ea48b"/>
                    <w:id w:val="12360818"/>
                    <w:lock w:val="sdtLocked"/>
                    <w:date w:fullDate="1958-07-01T00:00:00Z">
                      <w:dateFormat w:val="yyyy'年'M'月'"/>
                      <w:lid w:val="zh-CN"/>
                      <w:storeMappedDataAs w:val="dateTime"/>
                      <w:calendar w:val="gregorian"/>
                    </w:date>
                  </w:sdtPr>
                  <w:sdtContent>
                    <w:tc>
                      <w:tcPr>
                        <w:tcW w:w="1104" w:type="pct"/>
                      </w:tcPr>
                      <w:p w:rsidR="00C203D1" w:rsidRDefault="00C203D1">
                        <w:pPr>
                          <w:jc w:val="left"/>
                          <w:rPr>
                            <w:rFonts w:ascii="宋体" w:hAnsi="宋体"/>
                          </w:rPr>
                        </w:pPr>
                        <w:r>
                          <w:rPr>
                            <w:rFonts w:ascii="宋体" w:hAnsi="宋体"/>
                          </w:rPr>
                          <w:t>1958年7月</w:t>
                        </w:r>
                      </w:p>
                    </w:tc>
                  </w:sdtContent>
                </w:sdt>
                <w:sdt>
                  <w:sdtPr>
                    <w:rPr>
                      <w:rFonts w:ascii="宋体" w:hAnsi="宋体"/>
                    </w:rPr>
                    <w:tag w:val="_GBC_bae593fd08e14a779965d4328ba5939d"/>
                    <w:id w:val="12360819"/>
                    <w:lock w:val="sdtLocked"/>
                    <w:date w:fullDate="2016-05-12T00:00:00Z">
                      <w:dateFormat w:val="yyyy'年'M'月'd'日'"/>
                      <w:lid w:val="zh-CN"/>
                      <w:storeMappedDataAs w:val="dateTime"/>
                      <w:calendar w:val="gregorian"/>
                    </w:date>
                  </w:sdtPr>
                  <w:sdtContent>
                    <w:tc>
                      <w:tcPr>
                        <w:tcW w:w="891" w:type="pct"/>
                      </w:tcPr>
                      <w:p w:rsidR="00C203D1" w:rsidRDefault="00C203D1">
                        <w:pPr>
                          <w:jc w:val="left"/>
                          <w:rPr>
                            <w:rFonts w:ascii="宋体" w:hAnsi="宋体"/>
                          </w:rPr>
                        </w:pPr>
                        <w:r>
                          <w:rPr>
                            <w:rFonts w:ascii="宋体" w:hAnsi="宋体"/>
                          </w:rPr>
                          <w:t>2016年5月12日</w:t>
                        </w:r>
                      </w:p>
                    </w:tc>
                  </w:sdtContent>
                </w:sdt>
                <w:sdt>
                  <w:sdtPr>
                    <w:rPr>
                      <w:rFonts w:ascii="宋体" w:hAnsi="宋体"/>
                    </w:rPr>
                    <w:tag w:val="_GBC_6f0a74fd954c478392074ac2d74298aa"/>
                    <w:id w:val="12360820"/>
                    <w:lock w:val="sdtLocked"/>
                    <w:date w:fullDate="2019-05-12T00:00:00Z">
                      <w:dateFormat w:val="yyyy'年'M'月'd'日'"/>
                      <w:lid w:val="zh-CN"/>
                      <w:storeMappedDataAs w:val="dateTime"/>
                      <w:calendar w:val="gregorian"/>
                    </w:date>
                  </w:sdtPr>
                  <w:sdtContent>
                    <w:tc>
                      <w:tcPr>
                        <w:tcW w:w="895" w:type="pct"/>
                        <w:shd w:val="clear" w:color="auto" w:fill="auto"/>
                      </w:tcPr>
                      <w:p w:rsidR="00C203D1" w:rsidRDefault="00C203D1">
                        <w:pPr>
                          <w:jc w:val="right"/>
                          <w:rPr>
                            <w:rFonts w:ascii="宋体" w:hAnsi="宋体"/>
                          </w:rPr>
                        </w:pPr>
                        <w:r>
                          <w:rPr>
                            <w:rFonts w:ascii="宋体" w:hAnsi="宋体"/>
                          </w:rPr>
                          <w:t>2019年5月12日</w:t>
                        </w:r>
                      </w:p>
                    </w:tc>
                  </w:sdtContent>
                </w:sdt>
              </w:tr>
            </w:sdtContent>
          </w:sdt>
          <w:sdt>
            <w:sdtPr>
              <w:rPr>
                <w:rFonts w:ascii="宋体" w:hAnsi="宋体"/>
              </w:rPr>
              <w:tag w:val="_TUP_56f776a45f2c45b5991a79c620eaccb5"/>
              <w:id w:val="12360825"/>
              <w:lock w:val="sdtLocked"/>
            </w:sdtPr>
            <w:sdtContent>
              <w:tr w:rsidR="00C203D1" w:rsidTr="00B051B7">
                <w:tc>
                  <w:tcPr>
                    <w:tcW w:w="755" w:type="pct"/>
                  </w:tcPr>
                  <w:p w:rsidR="00C203D1" w:rsidRDefault="00C203D1">
                    <w:pPr>
                      <w:jc w:val="left"/>
                      <w:rPr>
                        <w:rFonts w:ascii="宋体" w:hAnsi="宋体"/>
                      </w:rPr>
                    </w:pPr>
                    <w:r>
                      <w:rPr>
                        <w:rFonts w:ascii="宋体" w:hAnsi="宋体" w:hint="eastAsia"/>
                      </w:rPr>
                      <w:t>刘佳</w:t>
                    </w:r>
                  </w:p>
                </w:tc>
                <w:tc>
                  <w:tcPr>
                    <w:tcW w:w="753" w:type="pct"/>
                    <w:vAlign w:val="center"/>
                  </w:tcPr>
                  <w:p w:rsidR="00C203D1" w:rsidRDefault="00C203D1">
                    <w:pPr>
                      <w:jc w:val="left"/>
                      <w:rPr>
                        <w:rFonts w:ascii="宋体" w:hAnsi="宋体"/>
                      </w:rPr>
                    </w:pPr>
                    <w:r>
                      <w:rPr>
                        <w:rFonts w:ascii="宋体" w:hAnsi="宋体" w:hint="eastAsia"/>
                      </w:rPr>
                      <w:t>董事</w:t>
                    </w:r>
                  </w:p>
                </w:tc>
                <w:tc>
                  <w:tcPr>
                    <w:tcW w:w="602" w:type="pct"/>
                  </w:tcPr>
                  <w:p w:rsidR="00C203D1" w:rsidRDefault="00C203D1">
                    <w:pPr>
                      <w:jc w:val="left"/>
                      <w:rPr>
                        <w:rFonts w:ascii="宋体" w:hAnsi="宋体"/>
                      </w:rPr>
                    </w:pPr>
                    <w:r>
                      <w:rPr>
                        <w:rFonts w:ascii="宋体" w:hAnsi="宋体" w:hint="eastAsia"/>
                      </w:rPr>
                      <w:t>男</w:t>
                    </w:r>
                  </w:p>
                </w:tc>
                <w:sdt>
                  <w:sdtPr>
                    <w:rPr>
                      <w:rFonts w:ascii="宋体" w:hAnsi="宋体"/>
                    </w:rPr>
                    <w:tag w:val="_GBC_3cb3f4df2a0a466397a56ea9b27ea48b"/>
                    <w:id w:val="12360822"/>
                    <w:lock w:val="sdtLocked"/>
                    <w:date w:fullDate="1982-05-01T00:00:00Z">
                      <w:dateFormat w:val="yyyy'年'M'月'"/>
                      <w:lid w:val="zh-CN"/>
                      <w:storeMappedDataAs w:val="dateTime"/>
                      <w:calendar w:val="gregorian"/>
                    </w:date>
                  </w:sdtPr>
                  <w:sdtContent>
                    <w:tc>
                      <w:tcPr>
                        <w:tcW w:w="1104" w:type="pct"/>
                      </w:tcPr>
                      <w:p w:rsidR="00C203D1" w:rsidRDefault="00C203D1">
                        <w:pPr>
                          <w:jc w:val="left"/>
                          <w:rPr>
                            <w:rFonts w:ascii="宋体" w:hAnsi="宋体"/>
                          </w:rPr>
                        </w:pPr>
                        <w:r>
                          <w:rPr>
                            <w:rFonts w:ascii="宋体" w:hAnsi="宋体"/>
                          </w:rPr>
                          <w:t>1982年5月</w:t>
                        </w:r>
                      </w:p>
                    </w:tc>
                  </w:sdtContent>
                </w:sdt>
                <w:sdt>
                  <w:sdtPr>
                    <w:rPr>
                      <w:rFonts w:ascii="宋体" w:hAnsi="宋体"/>
                    </w:rPr>
                    <w:tag w:val="_GBC_bae593fd08e14a779965d4328ba5939d"/>
                    <w:id w:val="12360823"/>
                    <w:lock w:val="sdtLocked"/>
                    <w:date w:fullDate="2020-05-20T00:00:00Z">
                      <w:dateFormat w:val="yyyy'年'M'月'd'日'"/>
                      <w:lid w:val="zh-CN"/>
                      <w:storeMappedDataAs w:val="dateTime"/>
                      <w:calendar w:val="gregorian"/>
                    </w:date>
                  </w:sdtPr>
                  <w:sdtContent>
                    <w:tc>
                      <w:tcPr>
                        <w:tcW w:w="891" w:type="pct"/>
                      </w:tcPr>
                      <w:p w:rsidR="00C203D1" w:rsidRDefault="00C203D1">
                        <w:pPr>
                          <w:jc w:val="left"/>
                          <w:rPr>
                            <w:rFonts w:ascii="宋体" w:hAnsi="宋体"/>
                          </w:rPr>
                        </w:pPr>
                        <w:r>
                          <w:rPr>
                            <w:rFonts w:ascii="宋体" w:hAnsi="宋体"/>
                          </w:rPr>
                          <w:t>2020年5月20日</w:t>
                        </w:r>
                      </w:p>
                    </w:tc>
                  </w:sdtContent>
                </w:sdt>
                <w:sdt>
                  <w:sdtPr>
                    <w:rPr>
                      <w:rFonts w:ascii="宋体" w:hAnsi="宋体"/>
                    </w:rPr>
                    <w:tag w:val="_GBC_6f0a74fd954c478392074ac2d74298aa"/>
                    <w:id w:val="12360824"/>
                    <w:lock w:val="sdtLocked"/>
                    <w:date w:fullDate="2019-05-12T00:00:00Z">
                      <w:dateFormat w:val="yyyy'年'M'月'd'日'"/>
                      <w:lid w:val="zh-CN"/>
                      <w:storeMappedDataAs w:val="dateTime"/>
                      <w:calendar w:val="gregorian"/>
                    </w:date>
                  </w:sdtPr>
                  <w:sdtContent>
                    <w:tc>
                      <w:tcPr>
                        <w:tcW w:w="895" w:type="pct"/>
                        <w:shd w:val="clear" w:color="auto" w:fill="auto"/>
                      </w:tcPr>
                      <w:p w:rsidR="00C203D1" w:rsidRDefault="00C203D1">
                        <w:pPr>
                          <w:jc w:val="right"/>
                          <w:rPr>
                            <w:rFonts w:ascii="宋体" w:hAnsi="宋体"/>
                          </w:rPr>
                        </w:pPr>
                        <w:r>
                          <w:rPr>
                            <w:rFonts w:ascii="宋体" w:hAnsi="宋体"/>
                          </w:rPr>
                          <w:t>2019年5月12日</w:t>
                        </w:r>
                      </w:p>
                    </w:tc>
                  </w:sdtContent>
                </w:sdt>
              </w:tr>
            </w:sdtContent>
          </w:sdt>
          <w:sdt>
            <w:sdtPr>
              <w:rPr>
                <w:rFonts w:ascii="宋体" w:hAnsi="宋体"/>
              </w:rPr>
              <w:tag w:val="_TUP_56f776a45f2c45b5991a79c620eaccb5"/>
              <w:id w:val="12360829"/>
              <w:lock w:val="sdtLocked"/>
            </w:sdtPr>
            <w:sdtContent>
              <w:tr w:rsidR="00C203D1" w:rsidTr="00B051B7">
                <w:tc>
                  <w:tcPr>
                    <w:tcW w:w="755" w:type="pct"/>
                  </w:tcPr>
                  <w:p w:rsidR="00C203D1" w:rsidRDefault="00C203D1">
                    <w:pPr>
                      <w:jc w:val="left"/>
                      <w:rPr>
                        <w:rFonts w:ascii="宋体" w:hAnsi="宋体"/>
                      </w:rPr>
                    </w:pPr>
                    <w:r>
                      <w:rPr>
                        <w:rFonts w:ascii="宋体" w:hAnsi="宋体" w:hint="eastAsia"/>
                      </w:rPr>
                      <w:t>周义盛</w:t>
                    </w:r>
                  </w:p>
                </w:tc>
                <w:tc>
                  <w:tcPr>
                    <w:tcW w:w="753" w:type="pct"/>
                    <w:vAlign w:val="center"/>
                  </w:tcPr>
                  <w:p w:rsidR="00C203D1" w:rsidRDefault="00C203D1">
                    <w:pPr>
                      <w:jc w:val="left"/>
                      <w:rPr>
                        <w:rFonts w:ascii="宋体" w:hAnsi="宋体"/>
                      </w:rPr>
                    </w:pPr>
                    <w:r>
                      <w:rPr>
                        <w:rFonts w:ascii="宋体" w:hAnsi="宋体" w:hint="eastAsia"/>
                      </w:rPr>
                      <w:t>董事</w:t>
                    </w:r>
                  </w:p>
                </w:tc>
                <w:tc>
                  <w:tcPr>
                    <w:tcW w:w="602" w:type="pct"/>
                  </w:tcPr>
                  <w:p w:rsidR="00C203D1" w:rsidRDefault="00C203D1">
                    <w:pPr>
                      <w:jc w:val="left"/>
                      <w:rPr>
                        <w:rFonts w:ascii="宋体" w:hAnsi="宋体"/>
                      </w:rPr>
                    </w:pPr>
                    <w:r>
                      <w:rPr>
                        <w:rFonts w:ascii="宋体" w:hAnsi="宋体" w:hint="eastAsia"/>
                      </w:rPr>
                      <w:t>男</w:t>
                    </w:r>
                  </w:p>
                </w:tc>
                <w:sdt>
                  <w:sdtPr>
                    <w:rPr>
                      <w:rFonts w:ascii="宋体" w:hAnsi="宋体"/>
                    </w:rPr>
                    <w:tag w:val="_GBC_3cb3f4df2a0a466397a56ea9b27ea48b"/>
                    <w:id w:val="12360826"/>
                    <w:lock w:val="sdtLocked"/>
                    <w:date w:fullDate="1980-01-01T00:00:00Z">
                      <w:dateFormat w:val="yyyy'年'M'月'"/>
                      <w:lid w:val="zh-CN"/>
                      <w:storeMappedDataAs w:val="dateTime"/>
                      <w:calendar w:val="gregorian"/>
                    </w:date>
                  </w:sdtPr>
                  <w:sdtContent>
                    <w:tc>
                      <w:tcPr>
                        <w:tcW w:w="1104" w:type="pct"/>
                      </w:tcPr>
                      <w:p w:rsidR="00C203D1" w:rsidRDefault="00C203D1">
                        <w:pPr>
                          <w:jc w:val="left"/>
                          <w:rPr>
                            <w:rFonts w:ascii="宋体" w:hAnsi="宋体"/>
                          </w:rPr>
                        </w:pPr>
                        <w:r>
                          <w:rPr>
                            <w:rFonts w:ascii="宋体" w:hAnsi="宋体"/>
                          </w:rPr>
                          <w:t>1980年1月</w:t>
                        </w:r>
                      </w:p>
                    </w:tc>
                  </w:sdtContent>
                </w:sdt>
                <w:sdt>
                  <w:sdtPr>
                    <w:rPr>
                      <w:rFonts w:ascii="宋体" w:hAnsi="宋体"/>
                    </w:rPr>
                    <w:tag w:val="_GBC_bae593fd08e14a779965d4328ba5939d"/>
                    <w:id w:val="12360827"/>
                    <w:lock w:val="sdtLocked"/>
                    <w:date w:fullDate="2016-05-12T00:00:00Z">
                      <w:dateFormat w:val="yyyy'年'M'月'd'日'"/>
                      <w:lid w:val="zh-CN"/>
                      <w:storeMappedDataAs w:val="dateTime"/>
                      <w:calendar w:val="gregorian"/>
                    </w:date>
                  </w:sdtPr>
                  <w:sdtContent>
                    <w:tc>
                      <w:tcPr>
                        <w:tcW w:w="891" w:type="pct"/>
                      </w:tcPr>
                      <w:p w:rsidR="00C203D1" w:rsidRDefault="00C203D1">
                        <w:pPr>
                          <w:jc w:val="left"/>
                          <w:rPr>
                            <w:rFonts w:ascii="宋体" w:hAnsi="宋体"/>
                          </w:rPr>
                        </w:pPr>
                        <w:r>
                          <w:rPr>
                            <w:rFonts w:ascii="宋体" w:hAnsi="宋体"/>
                          </w:rPr>
                          <w:t>2016年5月12日</w:t>
                        </w:r>
                      </w:p>
                    </w:tc>
                  </w:sdtContent>
                </w:sdt>
                <w:sdt>
                  <w:sdtPr>
                    <w:rPr>
                      <w:rFonts w:ascii="宋体" w:hAnsi="宋体"/>
                    </w:rPr>
                    <w:tag w:val="_GBC_6f0a74fd954c478392074ac2d74298aa"/>
                    <w:id w:val="12360828"/>
                    <w:lock w:val="sdtLocked"/>
                    <w:date w:fullDate="2019-05-12T00:00:00Z">
                      <w:dateFormat w:val="yyyy'年'M'月'd'日'"/>
                      <w:lid w:val="zh-CN"/>
                      <w:storeMappedDataAs w:val="dateTime"/>
                      <w:calendar w:val="gregorian"/>
                    </w:date>
                  </w:sdtPr>
                  <w:sdtContent>
                    <w:tc>
                      <w:tcPr>
                        <w:tcW w:w="895" w:type="pct"/>
                        <w:shd w:val="clear" w:color="auto" w:fill="auto"/>
                      </w:tcPr>
                      <w:p w:rsidR="00C203D1" w:rsidRDefault="00C203D1">
                        <w:pPr>
                          <w:jc w:val="right"/>
                          <w:rPr>
                            <w:rFonts w:ascii="宋体" w:hAnsi="宋体"/>
                          </w:rPr>
                        </w:pPr>
                        <w:r>
                          <w:rPr>
                            <w:rFonts w:ascii="宋体" w:hAnsi="宋体"/>
                          </w:rPr>
                          <w:t>2019年5月12日</w:t>
                        </w:r>
                      </w:p>
                    </w:tc>
                  </w:sdtContent>
                </w:sdt>
              </w:tr>
            </w:sdtContent>
          </w:sdt>
          <w:sdt>
            <w:sdtPr>
              <w:rPr>
                <w:rFonts w:ascii="宋体" w:hAnsi="宋体"/>
              </w:rPr>
              <w:tag w:val="_TUP_56f776a45f2c45b5991a79c620eaccb5"/>
              <w:id w:val="12360833"/>
              <w:lock w:val="sdtLocked"/>
            </w:sdtPr>
            <w:sdtContent>
              <w:tr w:rsidR="00C203D1" w:rsidTr="00B051B7">
                <w:tc>
                  <w:tcPr>
                    <w:tcW w:w="755" w:type="pct"/>
                  </w:tcPr>
                  <w:p w:rsidR="00C203D1" w:rsidRDefault="00C203D1">
                    <w:pPr>
                      <w:jc w:val="left"/>
                      <w:rPr>
                        <w:rFonts w:ascii="宋体" w:hAnsi="宋体"/>
                      </w:rPr>
                    </w:pPr>
                    <w:r>
                      <w:rPr>
                        <w:rFonts w:ascii="宋体" w:hAnsi="宋体" w:hint="eastAsia"/>
                      </w:rPr>
                      <w:t>宋建波</w:t>
                    </w:r>
                  </w:p>
                </w:tc>
                <w:tc>
                  <w:tcPr>
                    <w:tcW w:w="753" w:type="pct"/>
                    <w:vAlign w:val="center"/>
                  </w:tcPr>
                  <w:p w:rsidR="00C203D1" w:rsidRDefault="00C203D1">
                    <w:pPr>
                      <w:jc w:val="left"/>
                      <w:rPr>
                        <w:rFonts w:ascii="宋体" w:hAnsi="宋体"/>
                      </w:rPr>
                    </w:pPr>
                    <w:r>
                      <w:rPr>
                        <w:rFonts w:ascii="宋体" w:hAnsi="宋体" w:hint="eastAsia"/>
                      </w:rPr>
                      <w:t>独立董事</w:t>
                    </w:r>
                  </w:p>
                </w:tc>
                <w:tc>
                  <w:tcPr>
                    <w:tcW w:w="602" w:type="pct"/>
                  </w:tcPr>
                  <w:p w:rsidR="00C203D1" w:rsidRDefault="00C203D1">
                    <w:pPr>
                      <w:jc w:val="left"/>
                      <w:rPr>
                        <w:rFonts w:ascii="宋体" w:hAnsi="宋体"/>
                      </w:rPr>
                    </w:pPr>
                    <w:r>
                      <w:rPr>
                        <w:rFonts w:ascii="宋体" w:hAnsi="宋体" w:hint="eastAsia"/>
                      </w:rPr>
                      <w:t>女</w:t>
                    </w:r>
                  </w:p>
                </w:tc>
                <w:sdt>
                  <w:sdtPr>
                    <w:rPr>
                      <w:rFonts w:ascii="宋体" w:hAnsi="宋体"/>
                    </w:rPr>
                    <w:tag w:val="_GBC_3cb3f4df2a0a466397a56ea9b27ea48b"/>
                    <w:id w:val="12360830"/>
                    <w:lock w:val="sdtLocked"/>
                    <w:date w:fullDate="1965-10-01T00:00:00Z">
                      <w:dateFormat w:val="yyyy'年'M'月'"/>
                      <w:lid w:val="zh-CN"/>
                      <w:storeMappedDataAs w:val="dateTime"/>
                      <w:calendar w:val="gregorian"/>
                    </w:date>
                  </w:sdtPr>
                  <w:sdtContent>
                    <w:tc>
                      <w:tcPr>
                        <w:tcW w:w="1104" w:type="pct"/>
                      </w:tcPr>
                      <w:p w:rsidR="00C203D1" w:rsidRDefault="00C203D1">
                        <w:pPr>
                          <w:jc w:val="left"/>
                          <w:rPr>
                            <w:rFonts w:ascii="宋体" w:hAnsi="宋体"/>
                          </w:rPr>
                        </w:pPr>
                        <w:r>
                          <w:rPr>
                            <w:rFonts w:ascii="宋体" w:hAnsi="宋体"/>
                          </w:rPr>
                          <w:t>1965年10月</w:t>
                        </w:r>
                      </w:p>
                    </w:tc>
                  </w:sdtContent>
                </w:sdt>
                <w:sdt>
                  <w:sdtPr>
                    <w:rPr>
                      <w:rFonts w:ascii="宋体" w:hAnsi="宋体"/>
                    </w:rPr>
                    <w:tag w:val="_GBC_bae593fd08e14a779965d4328ba5939d"/>
                    <w:id w:val="12360831"/>
                    <w:lock w:val="sdtLocked"/>
                    <w:date w:fullDate="2017-01-06T00:00:00Z">
                      <w:dateFormat w:val="yyyy'年'M'月'd'日'"/>
                      <w:lid w:val="zh-CN"/>
                      <w:storeMappedDataAs w:val="dateTime"/>
                      <w:calendar w:val="gregorian"/>
                    </w:date>
                  </w:sdtPr>
                  <w:sdtContent>
                    <w:tc>
                      <w:tcPr>
                        <w:tcW w:w="891" w:type="pct"/>
                      </w:tcPr>
                      <w:p w:rsidR="00C203D1" w:rsidRDefault="00C203D1">
                        <w:pPr>
                          <w:jc w:val="left"/>
                          <w:rPr>
                            <w:rFonts w:ascii="宋体" w:hAnsi="宋体"/>
                          </w:rPr>
                        </w:pPr>
                        <w:r>
                          <w:rPr>
                            <w:rFonts w:ascii="宋体" w:hAnsi="宋体"/>
                          </w:rPr>
                          <w:t>2017年1月6日</w:t>
                        </w:r>
                      </w:p>
                    </w:tc>
                  </w:sdtContent>
                </w:sdt>
                <w:sdt>
                  <w:sdtPr>
                    <w:rPr>
                      <w:rFonts w:ascii="宋体" w:hAnsi="宋体"/>
                    </w:rPr>
                    <w:tag w:val="_GBC_6f0a74fd954c478392074ac2d74298aa"/>
                    <w:id w:val="12360832"/>
                    <w:lock w:val="sdtLocked"/>
                    <w:date w:fullDate="2019-05-12T00:00:00Z">
                      <w:dateFormat w:val="yyyy'年'M'月'd'日'"/>
                      <w:lid w:val="zh-CN"/>
                      <w:storeMappedDataAs w:val="dateTime"/>
                      <w:calendar w:val="gregorian"/>
                    </w:date>
                  </w:sdtPr>
                  <w:sdtContent>
                    <w:tc>
                      <w:tcPr>
                        <w:tcW w:w="895" w:type="pct"/>
                        <w:shd w:val="clear" w:color="auto" w:fill="auto"/>
                      </w:tcPr>
                      <w:p w:rsidR="00C203D1" w:rsidRDefault="00C203D1">
                        <w:pPr>
                          <w:jc w:val="right"/>
                          <w:rPr>
                            <w:rFonts w:ascii="宋体" w:hAnsi="宋体"/>
                          </w:rPr>
                        </w:pPr>
                        <w:r>
                          <w:rPr>
                            <w:rFonts w:ascii="宋体" w:hAnsi="宋体"/>
                          </w:rPr>
                          <w:t>2019年5月12日</w:t>
                        </w:r>
                      </w:p>
                    </w:tc>
                  </w:sdtContent>
                </w:sdt>
              </w:tr>
            </w:sdtContent>
          </w:sdt>
          <w:sdt>
            <w:sdtPr>
              <w:rPr>
                <w:rFonts w:ascii="宋体" w:hAnsi="宋体"/>
              </w:rPr>
              <w:tag w:val="_TUP_56f776a45f2c45b5991a79c620eaccb5"/>
              <w:id w:val="12360837"/>
              <w:lock w:val="sdtLocked"/>
            </w:sdtPr>
            <w:sdtContent>
              <w:tr w:rsidR="00C203D1" w:rsidTr="00B051B7">
                <w:tc>
                  <w:tcPr>
                    <w:tcW w:w="755" w:type="pct"/>
                  </w:tcPr>
                  <w:p w:rsidR="00C203D1" w:rsidRDefault="00C203D1">
                    <w:pPr>
                      <w:jc w:val="left"/>
                      <w:rPr>
                        <w:rFonts w:ascii="宋体" w:hAnsi="宋体"/>
                      </w:rPr>
                    </w:pPr>
                    <w:r>
                      <w:rPr>
                        <w:rFonts w:ascii="宋体" w:hAnsi="宋体" w:hint="eastAsia"/>
                      </w:rPr>
                      <w:t>丁志坚</w:t>
                    </w:r>
                  </w:p>
                </w:tc>
                <w:tc>
                  <w:tcPr>
                    <w:tcW w:w="753" w:type="pct"/>
                    <w:vAlign w:val="center"/>
                  </w:tcPr>
                  <w:p w:rsidR="00C203D1" w:rsidRDefault="00C203D1">
                    <w:pPr>
                      <w:jc w:val="left"/>
                      <w:rPr>
                        <w:rFonts w:ascii="宋体" w:hAnsi="宋体"/>
                      </w:rPr>
                    </w:pPr>
                    <w:r>
                      <w:rPr>
                        <w:rFonts w:ascii="宋体" w:hAnsi="宋体" w:hint="eastAsia"/>
                      </w:rPr>
                      <w:t>独立董事</w:t>
                    </w:r>
                  </w:p>
                </w:tc>
                <w:tc>
                  <w:tcPr>
                    <w:tcW w:w="602" w:type="pct"/>
                  </w:tcPr>
                  <w:p w:rsidR="00C203D1" w:rsidRDefault="00C203D1">
                    <w:pPr>
                      <w:jc w:val="left"/>
                      <w:rPr>
                        <w:rFonts w:ascii="宋体" w:hAnsi="宋体"/>
                      </w:rPr>
                    </w:pPr>
                    <w:r>
                      <w:rPr>
                        <w:rFonts w:ascii="宋体" w:hAnsi="宋体" w:hint="eastAsia"/>
                      </w:rPr>
                      <w:t>男</w:t>
                    </w:r>
                  </w:p>
                </w:tc>
                <w:sdt>
                  <w:sdtPr>
                    <w:rPr>
                      <w:rFonts w:ascii="宋体" w:hAnsi="宋体"/>
                    </w:rPr>
                    <w:tag w:val="_GBC_3cb3f4df2a0a466397a56ea9b27ea48b"/>
                    <w:id w:val="12360834"/>
                    <w:lock w:val="sdtLocked"/>
                    <w:date w:fullDate="1968-07-01T00:00:00Z">
                      <w:dateFormat w:val="yyyy'年'M'月'"/>
                      <w:lid w:val="zh-CN"/>
                      <w:storeMappedDataAs w:val="dateTime"/>
                      <w:calendar w:val="gregorian"/>
                    </w:date>
                  </w:sdtPr>
                  <w:sdtContent>
                    <w:tc>
                      <w:tcPr>
                        <w:tcW w:w="1104" w:type="pct"/>
                      </w:tcPr>
                      <w:p w:rsidR="00C203D1" w:rsidRDefault="00C203D1">
                        <w:pPr>
                          <w:jc w:val="left"/>
                          <w:rPr>
                            <w:rFonts w:ascii="宋体" w:hAnsi="宋体"/>
                          </w:rPr>
                        </w:pPr>
                        <w:r>
                          <w:rPr>
                            <w:rFonts w:ascii="宋体" w:hAnsi="宋体"/>
                          </w:rPr>
                          <w:t>1968年7月</w:t>
                        </w:r>
                      </w:p>
                    </w:tc>
                  </w:sdtContent>
                </w:sdt>
                <w:sdt>
                  <w:sdtPr>
                    <w:rPr>
                      <w:rFonts w:ascii="宋体" w:hAnsi="宋体"/>
                    </w:rPr>
                    <w:tag w:val="_GBC_bae593fd08e14a779965d4328ba5939d"/>
                    <w:id w:val="12360835"/>
                    <w:lock w:val="sdtLocked"/>
                    <w:date w:fullDate="2021-05-28T00:00:00Z">
                      <w:dateFormat w:val="yyyy'年'M'月'd'日'"/>
                      <w:lid w:val="zh-CN"/>
                      <w:storeMappedDataAs w:val="dateTime"/>
                      <w:calendar w:val="gregorian"/>
                    </w:date>
                  </w:sdtPr>
                  <w:sdtContent>
                    <w:tc>
                      <w:tcPr>
                        <w:tcW w:w="891" w:type="pct"/>
                      </w:tcPr>
                      <w:p w:rsidR="00C203D1" w:rsidRDefault="00C203D1">
                        <w:pPr>
                          <w:jc w:val="left"/>
                          <w:rPr>
                            <w:rFonts w:ascii="宋体" w:hAnsi="宋体"/>
                          </w:rPr>
                        </w:pPr>
                        <w:r>
                          <w:rPr>
                            <w:rFonts w:ascii="宋体" w:hAnsi="宋体"/>
                          </w:rPr>
                          <w:t>2021年5月28日</w:t>
                        </w:r>
                      </w:p>
                    </w:tc>
                  </w:sdtContent>
                </w:sdt>
                <w:sdt>
                  <w:sdtPr>
                    <w:rPr>
                      <w:rFonts w:ascii="宋体" w:hAnsi="宋体"/>
                    </w:rPr>
                    <w:tag w:val="_GBC_6f0a74fd954c478392074ac2d74298aa"/>
                    <w:id w:val="12360836"/>
                    <w:lock w:val="sdtLocked"/>
                    <w:date w:fullDate="2019-05-12T00:00:00Z">
                      <w:dateFormat w:val="yyyy'年'M'月'd'日'"/>
                      <w:lid w:val="zh-CN"/>
                      <w:storeMappedDataAs w:val="dateTime"/>
                      <w:calendar w:val="gregorian"/>
                    </w:date>
                  </w:sdtPr>
                  <w:sdtContent>
                    <w:tc>
                      <w:tcPr>
                        <w:tcW w:w="895" w:type="pct"/>
                        <w:shd w:val="clear" w:color="auto" w:fill="auto"/>
                      </w:tcPr>
                      <w:p w:rsidR="00C203D1" w:rsidRDefault="00C203D1">
                        <w:pPr>
                          <w:jc w:val="right"/>
                          <w:rPr>
                            <w:rFonts w:ascii="宋体" w:hAnsi="宋体"/>
                          </w:rPr>
                        </w:pPr>
                        <w:r>
                          <w:rPr>
                            <w:rFonts w:ascii="宋体" w:hAnsi="宋体"/>
                          </w:rPr>
                          <w:t>2019年5月12日</w:t>
                        </w:r>
                      </w:p>
                    </w:tc>
                  </w:sdtContent>
                </w:sdt>
              </w:tr>
            </w:sdtContent>
          </w:sdt>
          <w:sdt>
            <w:sdtPr>
              <w:rPr>
                <w:rFonts w:ascii="宋体" w:hAnsi="宋体"/>
              </w:rPr>
              <w:tag w:val="_TUP_56f776a45f2c45b5991a79c620eaccb5"/>
              <w:id w:val="12360841"/>
              <w:lock w:val="sdtLocked"/>
            </w:sdtPr>
            <w:sdtContent>
              <w:tr w:rsidR="00C203D1" w:rsidTr="00B051B7">
                <w:tc>
                  <w:tcPr>
                    <w:tcW w:w="755" w:type="pct"/>
                  </w:tcPr>
                  <w:p w:rsidR="00C203D1" w:rsidRDefault="00C203D1">
                    <w:pPr>
                      <w:jc w:val="left"/>
                      <w:rPr>
                        <w:rFonts w:ascii="宋体" w:hAnsi="宋体"/>
                      </w:rPr>
                    </w:pPr>
                    <w:r>
                      <w:rPr>
                        <w:rFonts w:ascii="宋体" w:hAnsi="宋体" w:hint="eastAsia"/>
                      </w:rPr>
                      <w:t>张云先</w:t>
                    </w:r>
                  </w:p>
                </w:tc>
                <w:tc>
                  <w:tcPr>
                    <w:tcW w:w="753" w:type="pct"/>
                    <w:vAlign w:val="center"/>
                  </w:tcPr>
                  <w:p w:rsidR="00C203D1" w:rsidRDefault="00C203D1">
                    <w:pPr>
                      <w:jc w:val="left"/>
                      <w:rPr>
                        <w:rFonts w:ascii="宋体" w:hAnsi="宋体"/>
                      </w:rPr>
                    </w:pPr>
                    <w:r>
                      <w:rPr>
                        <w:rFonts w:ascii="宋体" w:hAnsi="宋体" w:hint="eastAsia"/>
                      </w:rPr>
                      <w:t>监事</w:t>
                    </w:r>
                  </w:p>
                </w:tc>
                <w:tc>
                  <w:tcPr>
                    <w:tcW w:w="602" w:type="pct"/>
                  </w:tcPr>
                  <w:p w:rsidR="00C203D1" w:rsidRDefault="00C203D1">
                    <w:pPr>
                      <w:jc w:val="left"/>
                      <w:rPr>
                        <w:rFonts w:ascii="宋体" w:hAnsi="宋体"/>
                      </w:rPr>
                    </w:pPr>
                    <w:r>
                      <w:rPr>
                        <w:rFonts w:ascii="宋体" w:hAnsi="宋体" w:hint="eastAsia"/>
                      </w:rPr>
                      <w:t>男</w:t>
                    </w:r>
                  </w:p>
                </w:tc>
                <w:sdt>
                  <w:sdtPr>
                    <w:rPr>
                      <w:rFonts w:ascii="宋体" w:hAnsi="宋体"/>
                    </w:rPr>
                    <w:tag w:val="_GBC_3cb3f4df2a0a466397a56ea9b27ea48b"/>
                    <w:id w:val="12360838"/>
                    <w:lock w:val="sdtLocked"/>
                    <w:date w:fullDate="1961-11-01T00:00:00Z">
                      <w:dateFormat w:val="yyyy'年'M'月'"/>
                      <w:lid w:val="zh-CN"/>
                      <w:storeMappedDataAs w:val="dateTime"/>
                      <w:calendar w:val="gregorian"/>
                    </w:date>
                  </w:sdtPr>
                  <w:sdtContent>
                    <w:tc>
                      <w:tcPr>
                        <w:tcW w:w="1104" w:type="pct"/>
                      </w:tcPr>
                      <w:p w:rsidR="00C203D1" w:rsidRDefault="00C203D1">
                        <w:pPr>
                          <w:jc w:val="left"/>
                          <w:rPr>
                            <w:rFonts w:ascii="宋体" w:hAnsi="宋体"/>
                          </w:rPr>
                        </w:pPr>
                        <w:r>
                          <w:rPr>
                            <w:rFonts w:ascii="宋体" w:hAnsi="宋体"/>
                          </w:rPr>
                          <w:t>1961年11月</w:t>
                        </w:r>
                      </w:p>
                    </w:tc>
                  </w:sdtContent>
                </w:sdt>
                <w:sdt>
                  <w:sdtPr>
                    <w:rPr>
                      <w:rFonts w:ascii="宋体" w:hAnsi="宋体"/>
                    </w:rPr>
                    <w:tag w:val="_GBC_bae593fd08e14a779965d4328ba5939d"/>
                    <w:id w:val="12360839"/>
                    <w:lock w:val="sdtLocked"/>
                    <w:date w:fullDate="2016-05-12T00:00:00Z">
                      <w:dateFormat w:val="yyyy'年'M'月'd'日'"/>
                      <w:lid w:val="zh-CN"/>
                      <w:storeMappedDataAs w:val="dateTime"/>
                      <w:calendar w:val="gregorian"/>
                    </w:date>
                  </w:sdtPr>
                  <w:sdtContent>
                    <w:tc>
                      <w:tcPr>
                        <w:tcW w:w="891" w:type="pct"/>
                      </w:tcPr>
                      <w:p w:rsidR="00C203D1" w:rsidRDefault="00C203D1">
                        <w:pPr>
                          <w:jc w:val="left"/>
                          <w:rPr>
                            <w:rFonts w:ascii="宋体" w:hAnsi="宋体"/>
                          </w:rPr>
                        </w:pPr>
                        <w:r>
                          <w:rPr>
                            <w:rFonts w:ascii="宋体" w:hAnsi="宋体"/>
                          </w:rPr>
                          <w:t>2016年5月12日</w:t>
                        </w:r>
                      </w:p>
                    </w:tc>
                  </w:sdtContent>
                </w:sdt>
                <w:sdt>
                  <w:sdtPr>
                    <w:rPr>
                      <w:rFonts w:ascii="宋体" w:hAnsi="宋体"/>
                    </w:rPr>
                    <w:tag w:val="_GBC_6f0a74fd954c478392074ac2d74298aa"/>
                    <w:id w:val="12360840"/>
                    <w:lock w:val="sdtLocked"/>
                    <w:date w:fullDate="2019-05-12T00:00:00Z">
                      <w:dateFormat w:val="yyyy'年'M'月'd'日'"/>
                      <w:lid w:val="zh-CN"/>
                      <w:storeMappedDataAs w:val="dateTime"/>
                      <w:calendar w:val="gregorian"/>
                    </w:date>
                  </w:sdtPr>
                  <w:sdtContent>
                    <w:tc>
                      <w:tcPr>
                        <w:tcW w:w="895" w:type="pct"/>
                        <w:shd w:val="clear" w:color="auto" w:fill="auto"/>
                      </w:tcPr>
                      <w:p w:rsidR="00C203D1" w:rsidRDefault="00C203D1">
                        <w:pPr>
                          <w:jc w:val="right"/>
                          <w:rPr>
                            <w:rFonts w:ascii="宋体" w:hAnsi="宋体"/>
                          </w:rPr>
                        </w:pPr>
                        <w:r>
                          <w:rPr>
                            <w:rFonts w:ascii="宋体" w:hAnsi="宋体"/>
                          </w:rPr>
                          <w:t>2019年5月12日</w:t>
                        </w:r>
                      </w:p>
                    </w:tc>
                  </w:sdtContent>
                </w:sdt>
              </w:tr>
            </w:sdtContent>
          </w:sdt>
          <w:sdt>
            <w:sdtPr>
              <w:rPr>
                <w:rFonts w:ascii="宋体" w:hAnsi="宋体"/>
              </w:rPr>
              <w:tag w:val="_TUP_56f776a45f2c45b5991a79c620eaccb5"/>
              <w:id w:val="12360845"/>
              <w:lock w:val="sdtLocked"/>
            </w:sdtPr>
            <w:sdtContent>
              <w:tr w:rsidR="00C203D1" w:rsidTr="00B051B7">
                <w:tc>
                  <w:tcPr>
                    <w:tcW w:w="755" w:type="pct"/>
                  </w:tcPr>
                  <w:p w:rsidR="00C203D1" w:rsidRDefault="00C203D1">
                    <w:pPr>
                      <w:jc w:val="left"/>
                      <w:rPr>
                        <w:rFonts w:ascii="宋体" w:hAnsi="宋体"/>
                      </w:rPr>
                    </w:pPr>
                    <w:r>
                      <w:rPr>
                        <w:rFonts w:ascii="宋体" w:hAnsi="宋体" w:hint="eastAsia"/>
                      </w:rPr>
                      <w:t>余梅祖</w:t>
                    </w:r>
                  </w:p>
                </w:tc>
                <w:tc>
                  <w:tcPr>
                    <w:tcW w:w="753" w:type="pct"/>
                    <w:vAlign w:val="center"/>
                  </w:tcPr>
                  <w:p w:rsidR="00C203D1" w:rsidRDefault="00C203D1">
                    <w:pPr>
                      <w:jc w:val="left"/>
                      <w:rPr>
                        <w:rFonts w:ascii="宋体" w:hAnsi="宋体"/>
                      </w:rPr>
                    </w:pPr>
                    <w:r>
                      <w:rPr>
                        <w:rFonts w:ascii="宋体" w:hAnsi="宋体" w:hint="eastAsia"/>
                      </w:rPr>
                      <w:t>职工监事</w:t>
                    </w:r>
                  </w:p>
                </w:tc>
                <w:tc>
                  <w:tcPr>
                    <w:tcW w:w="602" w:type="pct"/>
                  </w:tcPr>
                  <w:p w:rsidR="00C203D1" w:rsidRDefault="00C203D1">
                    <w:pPr>
                      <w:jc w:val="left"/>
                      <w:rPr>
                        <w:rFonts w:ascii="宋体" w:hAnsi="宋体"/>
                      </w:rPr>
                    </w:pPr>
                    <w:r>
                      <w:rPr>
                        <w:rFonts w:ascii="宋体" w:hAnsi="宋体" w:hint="eastAsia"/>
                      </w:rPr>
                      <w:t>男</w:t>
                    </w:r>
                  </w:p>
                </w:tc>
                <w:sdt>
                  <w:sdtPr>
                    <w:rPr>
                      <w:rFonts w:ascii="宋体" w:hAnsi="宋体"/>
                    </w:rPr>
                    <w:tag w:val="_GBC_3cb3f4df2a0a466397a56ea9b27ea48b"/>
                    <w:id w:val="12360842"/>
                    <w:lock w:val="sdtLocked"/>
                    <w:date w:fullDate="1987-03-01T00:00:00Z">
                      <w:dateFormat w:val="yyyy'年'M'月'"/>
                      <w:lid w:val="zh-CN"/>
                      <w:storeMappedDataAs w:val="dateTime"/>
                      <w:calendar w:val="gregorian"/>
                    </w:date>
                  </w:sdtPr>
                  <w:sdtContent>
                    <w:tc>
                      <w:tcPr>
                        <w:tcW w:w="1104" w:type="pct"/>
                      </w:tcPr>
                      <w:p w:rsidR="00C203D1" w:rsidRDefault="00C203D1">
                        <w:pPr>
                          <w:jc w:val="left"/>
                          <w:rPr>
                            <w:rFonts w:ascii="宋体" w:hAnsi="宋体"/>
                          </w:rPr>
                        </w:pPr>
                        <w:r>
                          <w:rPr>
                            <w:rFonts w:ascii="宋体" w:hAnsi="宋体"/>
                          </w:rPr>
                          <w:t>1987年3月</w:t>
                        </w:r>
                      </w:p>
                    </w:tc>
                  </w:sdtContent>
                </w:sdt>
                <w:sdt>
                  <w:sdtPr>
                    <w:rPr>
                      <w:rFonts w:ascii="宋体" w:hAnsi="宋体"/>
                    </w:rPr>
                    <w:tag w:val="_GBC_bae593fd08e14a779965d4328ba5939d"/>
                    <w:id w:val="12360843"/>
                    <w:lock w:val="sdtLocked"/>
                    <w:date w:fullDate="2017-11-07T00:00:00Z">
                      <w:dateFormat w:val="yyyy'年'M'月'd'日'"/>
                      <w:lid w:val="zh-CN"/>
                      <w:storeMappedDataAs w:val="dateTime"/>
                      <w:calendar w:val="gregorian"/>
                    </w:date>
                  </w:sdtPr>
                  <w:sdtContent>
                    <w:tc>
                      <w:tcPr>
                        <w:tcW w:w="891" w:type="pct"/>
                      </w:tcPr>
                      <w:p w:rsidR="00C203D1" w:rsidRDefault="00C203D1">
                        <w:pPr>
                          <w:jc w:val="left"/>
                          <w:rPr>
                            <w:rFonts w:ascii="宋体" w:hAnsi="宋体"/>
                          </w:rPr>
                        </w:pPr>
                        <w:r>
                          <w:rPr>
                            <w:rFonts w:ascii="宋体" w:hAnsi="宋体"/>
                          </w:rPr>
                          <w:t>2017年11月7日</w:t>
                        </w:r>
                      </w:p>
                    </w:tc>
                  </w:sdtContent>
                </w:sdt>
                <w:sdt>
                  <w:sdtPr>
                    <w:rPr>
                      <w:rFonts w:ascii="宋体" w:hAnsi="宋体"/>
                    </w:rPr>
                    <w:tag w:val="_GBC_6f0a74fd954c478392074ac2d74298aa"/>
                    <w:id w:val="12360844"/>
                    <w:lock w:val="sdtLocked"/>
                    <w:date w:fullDate="2019-05-12T00:00:00Z">
                      <w:dateFormat w:val="yyyy'年'M'月'd'日'"/>
                      <w:lid w:val="zh-CN"/>
                      <w:storeMappedDataAs w:val="dateTime"/>
                      <w:calendar w:val="gregorian"/>
                    </w:date>
                  </w:sdtPr>
                  <w:sdtContent>
                    <w:tc>
                      <w:tcPr>
                        <w:tcW w:w="895" w:type="pct"/>
                        <w:shd w:val="clear" w:color="auto" w:fill="auto"/>
                      </w:tcPr>
                      <w:p w:rsidR="00C203D1" w:rsidRDefault="00C203D1">
                        <w:pPr>
                          <w:jc w:val="right"/>
                          <w:rPr>
                            <w:rFonts w:ascii="宋体" w:hAnsi="宋体"/>
                          </w:rPr>
                        </w:pPr>
                        <w:r>
                          <w:rPr>
                            <w:rFonts w:ascii="宋体" w:hAnsi="宋体"/>
                          </w:rPr>
                          <w:t>2019年5月12日</w:t>
                        </w:r>
                      </w:p>
                    </w:tc>
                  </w:sdtContent>
                </w:sdt>
              </w:tr>
            </w:sdtContent>
          </w:sdt>
          <w:sdt>
            <w:sdtPr>
              <w:rPr>
                <w:rFonts w:ascii="宋体" w:hAnsi="宋体"/>
              </w:rPr>
              <w:tag w:val="_TUP_56f776a45f2c45b5991a79c620eaccb5"/>
              <w:id w:val="12360849"/>
              <w:lock w:val="sdtLocked"/>
            </w:sdtPr>
            <w:sdtContent>
              <w:tr w:rsidR="00C203D1" w:rsidTr="00B051B7">
                <w:tc>
                  <w:tcPr>
                    <w:tcW w:w="755" w:type="pct"/>
                  </w:tcPr>
                  <w:p w:rsidR="00C203D1" w:rsidRDefault="00C203D1">
                    <w:pPr>
                      <w:jc w:val="left"/>
                      <w:rPr>
                        <w:rFonts w:ascii="宋体" w:hAnsi="宋体"/>
                      </w:rPr>
                    </w:pPr>
                    <w:r>
                      <w:rPr>
                        <w:rFonts w:ascii="宋体" w:hAnsi="宋体" w:hint="eastAsia"/>
                      </w:rPr>
                      <w:t>王静婷</w:t>
                    </w:r>
                  </w:p>
                </w:tc>
                <w:tc>
                  <w:tcPr>
                    <w:tcW w:w="753" w:type="pct"/>
                    <w:vAlign w:val="center"/>
                  </w:tcPr>
                  <w:p w:rsidR="00C203D1" w:rsidRDefault="00C203D1">
                    <w:pPr>
                      <w:jc w:val="left"/>
                      <w:rPr>
                        <w:rFonts w:ascii="宋体" w:hAnsi="宋体"/>
                      </w:rPr>
                    </w:pPr>
                    <w:r>
                      <w:rPr>
                        <w:rFonts w:ascii="宋体" w:hAnsi="宋体" w:hint="eastAsia"/>
                      </w:rPr>
                      <w:t>职工监事</w:t>
                    </w:r>
                  </w:p>
                </w:tc>
                <w:tc>
                  <w:tcPr>
                    <w:tcW w:w="602" w:type="pct"/>
                  </w:tcPr>
                  <w:p w:rsidR="00C203D1" w:rsidRDefault="00C203D1">
                    <w:pPr>
                      <w:jc w:val="left"/>
                      <w:rPr>
                        <w:rFonts w:ascii="宋体" w:hAnsi="宋体"/>
                      </w:rPr>
                    </w:pPr>
                    <w:r>
                      <w:rPr>
                        <w:rFonts w:ascii="宋体" w:hAnsi="宋体" w:hint="eastAsia"/>
                      </w:rPr>
                      <w:t>男</w:t>
                    </w:r>
                  </w:p>
                </w:tc>
                <w:sdt>
                  <w:sdtPr>
                    <w:rPr>
                      <w:rFonts w:ascii="宋体" w:hAnsi="宋体"/>
                    </w:rPr>
                    <w:tag w:val="_GBC_3cb3f4df2a0a466397a56ea9b27ea48b"/>
                    <w:id w:val="12360846"/>
                    <w:lock w:val="sdtLocked"/>
                    <w:date w:fullDate="1978-03-01T00:00:00Z">
                      <w:dateFormat w:val="yyyy'年'M'月'"/>
                      <w:lid w:val="zh-CN"/>
                      <w:storeMappedDataAs w:val="dateTime"/>
                      <w:calendar w:val="gregorian"/>
                    </w:date>
                  </w:sdtPr>
                  <w:sdtContent>
                    <w:tc>
                      <w:tcPr>
                        <w:tcW w:w="1104" w:type="pct"/>
                      </w:tcPr>
                      <w:p w:rsidR="00C203D1" w:rsidRDefault="00C203D1">
                        <w:pPr>
                          <w:jc w:val="left"/>
                          <w:rPr>
                            <w:rFonts w:ascii="宋体" w:hAnsi="宋体"/>
                          </w:rPr>
                        </w:pPr>
                        <w:r>
                          <w:rPr>
                            <w:rFonts w:ascii="宋体" w:hAnsi="宋体"/>
                          </w:rPr>
                          <w:t>1978年3月</w:t>
                        </w:r>
                      </w:p>
                    </w:tc>
                  </w:sdtContent>
                </w:sdt>
                <w:sdt>
                  <w:sdtPr>
                    <w:rPr>
                      <w:rFonts w:ascii="宋体" w:hAnsi="宋体"/>
                    </w:rPr>
                    <w:tag w:val="_GBC_bae593fd08e14a779965d4328ba5939d"/>
                    <w:id w:val="12360847"/>
                    <w:lock w:val="sdtLocked"/>
                    <w:date w:fullDate="2019-03-12T00:00:00Z">
                      <w:dateFormat w:val="yyyy'年'M'月'd'日'"/>
                      <w:lid w:val="zh-CN"/>
                      <w:storeMappedDataAs w:val="dateTime"/>
                      <w:calendar w:val="gregorian"/>
                    </w:date>
                  </w:sdtPr>
                  <w:sdtContent>
                    <w:tc>
                      <w:tcPr>
                        <w:tcW w:w="891" w:type="pct"/>
                      </w:tcPr>
                      <w:p w:rsidR="00C203D1" w:rsidRDefault="00C203D1">
                        <w:pPr>
                          <w:jc w:val="left"/>
                          <w:rPr>
                            <w:rFonts w:ascii="宋体" w:hAnsi="宋体"/>
                          </w:rPr>
                        </w:pPr>
                        <w:r>
                          <w:rPr>
                            <w:rFonts w:ascii="宋体" w:hAnsi="宋体"/>
                          </w:rPr>
                          <w:t>2019年3月12日</w:t>
                        </w:r>
                      </w:p>
                    </w:tc>
                  </w:sdtContent>
                </w:sdt>
                <w:sdt>
                  <w:sdtPr>
                    <w:rPr>
                      <w:rFonts w:ascii="宋体" w:hAnsi="宋体"/>
                    </w:rPr>
                    <w:tag w:val="_GBC_6f0a74fd954c478392074ac2d74298aa"/>
                    <w:id w:val="12360848"/>
                    <w:lock w:val="sdtLocked"/>
                    <w:date w:fullDate="2019-05-12T00:00:00Z">
                      <w:dateFormat w:val="yyyy'年'M'月'd'日'"/>
                      <w:lid w:val="zh-CN"/>
                      <w:storeMappedDataAs w:val="dateTime"/>
                      <w:calendar w:val="gregorian"/>
                    </w:date>
                  </w:sdtPr>
                  <w:sdtContent>
                    <w:tc>
                      <w:tcPr>
                        <w:tcW w:w="895" w:type="pct"/>
                        <w:shd w:val="clear" w:color="auto" w:fill="auto"/>
                      </w:tcPr>
                      <w:p w:rsidR="00C203D1" w:rsidRDefault="00C203D1">
                        <w:pPr>
                          <w:jc w:val="right"/>
                          <w:rPr>
                            <w:rFonts w:ascii="宋体" w:hAnsi="宋体"/>
                          </w:rPr>
                        </w:pPr>
                        <w:r>
                          <w:rPr>
                            <w:rFonts w:ascii="宋体" w:hAnsi="宋体"/>
                          </w:rPr>
                          <w:t>2019年5月12日</w:t>
                        </w:r>
                      </w:p>
                    </w:tc>
                  </w:sdtContent>
                </w:sdt>
              </w:tr>
            </w:sdtContent>
          </w:sdt>
          <w:sdt>
            <w:sdtPr>
              <w:rPr>
                <w:rFonts w:ascii="宋体" w:hAnsi="宋体"/>
              </w:rPr>
              <w:tag w:val="_TUP_56f776a45f2c45b5991a79c620eaccb5"/>
              <w:id w:val="12360853"/>
              <w:lock w:val="sdtLocked"/>
            </w:sdtPr>
            <w:sdtContent>
              <w:tr w:rsidR="00C203D1" w:rsidTr="00B051B7">
                <w:tc>
                  <w:tcPr>
                    <w:tcW w:w="755" w:type="pct"/>
                  </w:tcPr>
                  <w:p w:rsidR="00C203D1" w:rsidRDefault="00C203D1">
                    <w:pPr>
                      <w:jc w:val="left"/>
                      <w:rPr>
                        <w:rFonts w:ascii="宋体" w:hAnsi="宋体"/>
                      </w:rPr>
                    </w:pPr>
                    <w:r>
                      <w:rPr>
                        <w:rFonts w:ascii="宋体" w:hAnsi="宋体" w:hint="eastAsia"/>
                      </w:rPr>
                      <w:t>于海洋</w:t>
                    </w:r>
                  </w:p>
                </w:tc>
                <w:tc>
                  <w:tcPr>
                    <w:tcW w:w="753" w:type="pct"/>
                    <w:vAlign w:val="center"/>
                  </w:tcPr>
                  <w:p w:rsidR="00C203D1" w:rsidRDefault="00C203D1">
                    <w:pPr>
                      <w:jc w:val="left"/>
                      <w:rPr>
                        <w:rFonts w:ascii="宋体" w:hAnsi="宋体"/>
                      </w:rPr>
                    </w:pPr>
                    <w:r>
                      <w:rPr>
                        <w:rFonts w:ascii="宋体" w:hAnsi="宋体" w:hint="eastAsia"/>
                      </w:rPr>
                      <w:t>财务负责人</w:t>
                    </w:r>
                  </w:p>
                </w:tc>
                <w:tc>
                  <w:tcPr>
                    <w:tcW w:w="602" w:type="pct"/>
                  </w:tcPr>
                  <w:p w:rsidR="00C203D1" w:rsidRDefault="00C203D1">
                    <w:pPr>
                      <w:jc w:val="left"/>
                      <w:rPr>
                        <w:rFonts w:ascii="宋体" w:hAnsi="宋体"/>
                      </w:rPr>
                    </w:pPr>
                    <w:r>
                      <w:rPr>
                        <w:rFonts w:ascii="宋体" w:hAnsi="宋体" w:hint="eastAsia"/>
                      </w:rPr>
                      <w:t>男</w:t>
                    </w:r>
                  </w:p>
                </w:tc>
                <w:sdt>
                  <w:sdtPr>
                    <w:rPr>
                      <w:rFonts w:ascii="宋体" w:hAnsi="宋体"/>
                    </w:rPr>
                    <w:tag w:val="_GBC_3cb3f4df2a0a466397a56ea9b27ea48b"/>
                    <w:id w:val="12360850"/>
                    <w:lock w:val="sdtLocked"/>
                    <w:date w:fullDate="1971-05-01T00:00:00Z">
                      <w:dateFormat w:val="yyyy'年'M'月'"/>
                      <w:lid w:val="zh-CN"/>
                      <w:storeMappedDataAs w:val="dateTime"/>
                      <w:calendar w:val="gregorian"/>
                    </w:date>
                  </w:sdtPr>
                  <w:sdtContent>
                    <w:tc>
                      <w:tcPr>
                        <w:tcW w:w="1104" w:type="pct"/>
                      </w:tcPr>
                      <w:p w:rsidR="00C203D1" w:rsidRDefault="00C203D1">
                        <w:pPr>
                          <w:jc w:val="left"/>
                          <w:rPr>
                            <w:rFonts w:ascii="宋体" w:hAnsi="宋体"/>
                          </w:rPr>
                        </w:pPr>
                        <w:r>
                          <w:rPr>
                            <w:rFonts w:ascii="宋体" w:hAnsi="宋体"/>
                          </w:rPr>
                          <w:t>1971年5月</w:t>
                        </w:r>
                      </w:p>
                    </w:tc>
                  </w:sdtContent>
                </w:sdt>
                <w:sdt>
                  <w:sdtPr>
                    <w:rPr>
                      <w:rFonts w:ascii="宋体" w:hAnsi="宋体"/>
                    </w:rPr>
                    <w:tag w:val="_GBC_bae593fd08e14a779965d4328ba5939d"/>
                    <w:id w:val="12360851"/>
                    <w:lock w:val="sdtLocked"/>
                    <w:date w:fullDate="2020-03-30T00:00:00Z">
                      <w:dateFormat w:val="yyyy'年'M'月'd'日'"/>
                      <w:lid w:val="zh-CN"/>
                      <w:storeMappedDataAs w:val="dateTime"/>
                      <w:calendar w:val="gregorian"/>
                    </w:date>
                  </w:sdtPr>
                  <w:sdtContent>
                    <w:tc>
                      <w:tcPr>
                        <w:tcW w:w="891" w:type="pct"/>
                      </w:tcPr>
                      <w:p w:rsidR="00C203D1" w:rsidRDefault="00C203D1">
                        <w:pPr>
                          <w:jc w:val="left"/>
                          <w:rPr>
                            <w:rFonts w:ascii="宋体" w:hAnsi="宋体"/>
                          </w:rPr>
                        </w:pPr>
                        <w:r>
                          <w:rPr>
                            <w:rFonts w:ascii="宋体" w:hAnsi="宋体"/>
                          </w:rPr>
                          <w:t>2020年3月30日</w:t>
                        </w:r>
                      </w:p>
                    </w:tc>
                  </w:sdtContent>
                </w:sdt>
                <w:sdt>
                  <w:sdtPr>
                    <w:rPr>
                      <w:rFonts w:ascii="宋体" w:hAnsi="宋体"/>
                    </w:rPr>
                    <w:tag w:val="_GBC_6f0a74fd954c478392074ac2d74298aa"/>
                    <w:id w:val="12360852"/>
                    <w:lock w:val="sdtLocked"/>
                    <w:date w:fullDate="2019-05-16T00:00:00Z">
                      <w:dateFormat w:val="yyyy'年'M'月'd'日'"/>
                      <w:lid w:val="zh-CN"/>
                      <w:storeMappedDataAs w:val="dateTime"/>
                      <w:calendar w:val="gregorian"/>
                    </w:date>
                  </w:sdtPr>
                  <w:sdtContent>
                    <w:tc>
                      <w:tcPr>
                        <w:tcW w:w="895" w:type="pct"/>
                        <w:shd w:val="clear" w:color="auto" w:fill="auto"/>
                      </w:tcPr>
                      <w:p w:rsidR="00C203D1" w:rsidRDefault="00C203D1">
                        <w:pPr>
                          <w:jc w:val="right"/>
                          <w:rPr>
                            <w:rFonts w:ascii="宋体" w:hAnsi="宋体"/>
                          </w:rPr>
                        </w:pPr>
                        <w:r>
                          <w:rPr>
                            <w:rFonts w:ascii="宋体" w:hAnsi="宋体"/>
                          </w:rPr>
                          <w:t>2019年5月16日</w:t>
                        </w:r>
                      </w:p>
                    </w:tc>
                  </w:sdtContent>
                </w:sdt>
              </w:tr>
            </w:sdtContent>
          </w:sdt>
          <w:sdt>
            <w:sdtPr>
              <w:rPr>
                <w:rFonts w:ascii="宋体" w:hAnsi="宋体"/>
              </w:rPr>
              <w:tag w:val="_TUP_56f776a45f2c45b5991a79c620eaccb5"/>
              <w:id w:val="12360857"/>
              <w:lock w:val="sdtLocked"/>
            </w:sdtPr>
            <w:sdtContent>
              <w:tr w:rsidR="00C203D1" w:rsidTr="00B051B7">
                <w:tc>
                  <w:tcPr>
                    <w:tcW w:w="755" w:type="pct"/>
                  </w:tcPr>
                  <w:p w:rsidR="00C203D1" w:rsidRDefault="00C203D1">
                    <w:pPr>
                      <w:jc w:val="left"/>
                      <w:rPr>
                        <w:rFonts w:ascii="宋体" w:hAnsi="宋体"/>
                      </w:rPr>
                    </w:pPr>
                    <w:r>
                      <w:rPr>
                        <w:rFonts w:ascii="宋体" w:hAnsi="宋体" w:hint="eastAsia"/>
                      </w:rPr>
                      <w:t>杨畅生</w:t>
                    </w:r>
                  </w:p>
                </w:tc>
                <w:tc>
                  <w:tcPr>
                    <w:tcW w:w="753" w:type="pct"/>
                    <w:vAlign w:val="center"/>
                  </w:tcPr>
                  <w:p w:rsidR="00C203D1" w:rsidRDefault="00C203D1">
                    <w:pPr>
                      <w:jc w:val="left"/>
                      <w:rPr>
                        <w:rFonts w:ascii="宋体" w:hAnsi="宋体"/>
                      </w:rPr>
                    </w:pPr>
                    <w:r>
                      <w:rPr>
                        <w:rFonts w:ascii="宋体" w:hAnsi="宋体" w:hint="eastAsia"/>
                      </w:rPr>
                      <w:t>董事会秘书</w:t>
                    </w:r>
                  </w:p>
                </w:tc>
                <w:tc>
                  <w:tcPr>
                    <w:tcW w:w="602" w:type="pct"/>
                  </w:tcPr>
                  <w:p w:rsidR="00C203D1" w:rsidRDefault="00C203D1">
                    <w:pPr>
                      <w:jc w:val="left"/>
                      <w:rPr>
                        <w:rFonts w:ascii="宋体" w:hAnsi="宋体"/>
                      </w:rPr>
                    </w:pPr>
                    <w:r>
                      <w:rPr>
                        <w:rFonts w:ascii="宋体" w:hAnsi="宋体" w:hint="eastAsia"/>
                      </w:rPr>
                      <w:t>男</w:t>
                    </w:r>
                  </w:p>
                </w:tc>
                <w:sdt>
                  <w:sdtPr>
                    <w:rPr>
                      <w:rFonts w:ascii="宋体" w:hAnsi="宋体"/>
                    </w:rPr>
                    <w:tag w:val="_GBC_3cb3f4df2a0a466397a56ea9b27ea48b"/>
                    <w:id w:val="12360854"/>
                    <w:lock w:val="sdtLocked"/>
                    <w:date w:fullDate="1978-11-01T00:00:00Z">
                      <w:dateFormat w:val="yyyy'年'M'月'"/>
                      <w:lid w:val="zh-CN"/>
                      <w:storeMappedDataAs w:val="dateTime"/>
                      <w:calendar w:val="gregorian"/>
                    </w:date>
                  </w:sdtPr>
                  <w:sdtContent>
                    <w:tc>
                      <w:tcPr>
                        <w:tcW w:w="1104" w:type="pct"/>
                      </w:tcPr>
                      <w:p w:rsidR="00C203D1" w:rsidRDefault="00C203D1">
                        <w:pPr>
                          <w:jc w:val="left"/>
                          <w:rPr>
                            <w:rFonts w:ascii="宋体" w:hAnsi="宋体"/>
                          </w:rPr>
                        </w:pPr>
                        <w:r>
                          <w:rPr>
                            <w:rFonts w:ascii="宋体" w:hAnsi="宋体"/>
                          </w:rPr>
                          <w:t>1978年11月</w:t>
                        </w:r>
                      </w:p>
                    </w:tc>
                  </w:sdtContent>
                </w:sdt>
                <w:sdt>
                  <w:sdtPr>
                    <w:rPr>
                      <w:rFonts w:ascii="宋体" w:hAnsi="宋体"/>
                    </w:rPr>
                    <w:tag w:val="_GBC_bae593fd08e14a779965d4328ba5939d"/>
                    <w:id w:val="12360855"/>
                    <w:lock w:val="sdtLocked"/>
                    <w:date w:fullDate="2015-04-16T00:00:00Z">
                      <w:dateFormat w:val="yyyy'年'M'月'd'日'"/>
                      <w:lid w:val="zh-CN"/>
                      <w:storeMappedDataAs w:val="dateTime"/>
                      <w:calendar w:val="gregorian"/>
                    </w:date>
                  </w:sdtPr>
                  <w:sdtContent>
                    <w:tc>
                      <w:tcPr>
                        <w:tcW w:w="891" w:type="pct"/>
                      </w:tcPr>
                      <w:p w:rsidR="00C203D1" w:rsidRDefault="00C203D1">
                        <w:pPr>
                          <w:jc w:val="left"/>
                          <w:rPr>
                            <w:rFonts w:ascii="宋体" w:hAnsi="宋体"/>
                          </w:rPr>
                        </w:pPr>
                        <w:r>
                          <w:rPr>
                            <w:rFonts w:ascii="宋体" w:hAnsi="宋体"/>
                          </w:rPr>
                          <w:t>2015年4月16日</w:t>
                        </w:r>
                      </w:p>
                    </w:tc>
                  </w:sdtContent>
                </w:sdt>
                <w:sdt>
                  <w:sdtPr>
                    <w:rPr>
                      <w:rFonts w:ascii="宋体" w:hAnsi="宋体"/>
                    </w:rPr>
                    <w:tag w:val="_GBC_6f0a74fd954c478392074ac2d74298aa"/>
                    <w:id w:val="12360856"/>
                    <w:lock w:val="sdtLocked"/>
                    <w:date w:fullDate="2019-05-16T00:00:00Z">
                      <w:dateFormat w:val="yyyy'年'M'月'd'日'"/>
                      <w:lid w:val="zh-CN"/>
                      <w:storeMappedDataAs w:val="dateTime"/>
                      <w:calendar w:val="gregorian"/>
                    </w:date>
                  </w:sdtPr>
                  <w:sdtContent>
                    <w:tc>
                      <w:tcPr>
                        <w:tcW w:w="895" w:type="pct"/>
                        <w:shd w:val="clear" w:color="auto" w:fill="auto"/>
                      </w:tcPr>
                      <w:p w:rsidR="00C203D1" w:rsidRDefault="00C203D1">
                        <w:pPr>
                          <w:jc w:val="right"/>
                          <w:rPr>
                            <w:rFonts w:ascii="宋体" w:hAnsi="宋体"/>
                          </w:rPr>
                        </w:pPr>
                        <w:r>
                          <w:rPr>
                            <w:rFonts w:ascii="宋体" w:hAnsi="宋体"/>
                          </w:rPr>
                          <w:t>2019年5月16日</w:t>
                        </w:r>
                      </w:p>
                    </w:tc>
                  </w:sdtContent>
                </w:sdt>
              </w:tr>
            </w:sdtContent>
          </w:sdt>
          <w:tr w:rsidR="00C203D1" w:rsidTr="00B051B7">
            <w:sdt>
              <w:sdtPr>
                <w:rPr>
                  <w:rFonts w:ascii="宋体" w:hAnsi="宋体"/>
                  <w:szCs w:val="21"/>
                </w:rPr>
                <w:alias w:val=""/>
                <w:tag w:val="_PLD_d4e9de2a30f347f081be5fc09dd4a3e1"/>
                <w:id w:val="-1436668752"/>
                <w:lock w:val="sdtContentLocked"/>
              </w:sdtPr>
              <w:sdtContent>
                <w:tc>
                  <w:tcPr>
                    <w:tcW w:w="4105" w:type="pct"/>
                    <w:gridSpan w:val="5"/>
                  </w:tcPr>
                  <w:p w:rsidR="00C203D1" w:rsidRDefault="00C203D1">
                    <w:pPr>
                      <w:pStyle w:val="a9"/>
                      <w:jc w:val="center"/>
                      <w:rPr>
                        <w:rFonts w:ascii="宋体" w:hAnsi="宋体"/>
                        <w:b/>
                        <w:szCs w:val="21"/>
                      </w:rPr>
                    </w:pPr>
                    <w:r>
                      <w:rPr>
                        <w:rFonts w:ascii="宋体" w:hAnsi="宋体" w:hint="eastAsia"/>
                        <w:b/>
                        <w:szCs w:val="21"/>
                      </w:rPr>
                      <w:t>董事会</w:t>
                    </w:r>
                    <w:r>
                      <w:rPr>
                        <w:rFonts w:ascii="宋体" w:hAnsi="宋体"/>
                        <w:b/>
                        <w:szCs w:val="21"/>
                      </w:rPr>
                      <w:t>人数</w:t>
                    </w:r>
                    <w:r>
                      <w:rPr>
                        <w:rFonts w:ascii="宋体" w:hAnsi="宋体" w:hint="eastAsia"/>
                        <w:b/>
                        <w:szCs w:val="21"/>
                      </w:rPr>
                      <w:t>：</w:t>
                    </w:r>
                  </w:p>
                </w:tc>
              </w:sdtContent>
            </w:sdt>
            <w:tc>
              <w:tcPr>
                <w:tcW w:w="895" w:type="pct"/>
              </w:tcPr>
              <w:p w:rsidR="00C203D1" w:rsidRDefault="00C203D1">
                <w:pPr>
                  <w:jc w:val="right"/>
                  <w:rPr>
                    <w:rFonts w:ascii="宋体" w:hAnsi="宋体"/>
                  </w:rPr>
                </w:pPr>
                <w:r>
                  <w:rPr>
                    <w:rFonts w:ascii="宋体" w:hAnsi="宋体" w:hint="eastAsia"/>
                  </w:rPr>
                  <w:t>6</w:t>
                </w:r>
              </w:p>
            </w:tc>
          </w:tr>
          <w:tr w:rsidR="00C203D1" w:rsidTr="00B051B7">
            <w:sdt>
              <w:sdtPr>
                <w:rPr>
                  <w:rFonts w:ascii="宋体" w:hAnsi="宋体"/>
                  <w:szCs w:val="21"/>
                </w:rPr>
                <w:alias w:val=""/>
                <w:tag w:val="_PLD_0c261d0e5be34a8c833d38bf3f691ebc"/>
                <w:id w:val="-1630939688"/>
                <w:lock w:val="sdtContentLocked"/>
              </w:sdtPr>
              <w:sdtContent>
                <w:tc>
                  <w:tcPr>
                    <w:tcW w:w="4105" w:type="pct"/>
                    <w:gridSpan w:val="5"/>
                  </w:tcPr>
                  <w:p w:rsidR="00C203D1" w:rsidRDefault="00C203D1">
                    <w:pPr>
                      <w:pStyle w:val="a9"/>
                      <w:jc w:val="center"/>
                      <w:rPr>
                        <w:rFonts w:ascii="宋体" w:hAnsi="宋体"/>
                        <w:b/>
                        <w:szCs w:val="21"/>
                      </w:rPr>
                    </w:pPr>
                    <w:r>
                      <w:rPr>
                        <w:rFonts w:ascii="宋体" w:hAnsi="宋体" w:hint="eastAsia"/>
                        <w:b/>
                        <w:szCs w:val="21"/>
                      </w:rPr>
                      <w:t>监事会</w:t>
                    </w:r>
                    <w:r>
                      <w:rPr>
                        <w:rFonts w:ascii="宋体" w:hAnsi="宋体"/>
                        <w:b/>
                        <w:szCs w:val="21"/>
                      </w:rPr>
                      <w:t>人数</w:t>
                    </w:r>
                    <w:r>
                      <w:rPr>
                        <w:rFonts w:ascii="宋体" w:hAnsi="宋体" w:hint="eastAsia"/>
                        <w:b/>
                        <w:szCs w:val="21"/>
                      </w:rPr>
                      <w:t>：</w:t>
                    </w:r>
                  </w:p>
                </w:tc>
              </w:sdtContent>
            </w:sdt>
            <w:tc>
              <w:tcPr>
                <w:tcW w:w="895" w:type="pct"/>
              </w:tcPr>
              <w:p w:rsidR="00C203D1" w:rsidRDefault="00C203D1">
                <w:pPr>
                  <w:jc w:val="right"/>
                  <w:rPr>
                    <w:rFonts w:ascii="宋体" w:hAnsi="宋体"/>
                  </w:rPr>
                </w:pPr>
                <w:r>
                  <w:rPr>
                    <w:rFonts w:ascii="宋体" w:hAnsi="宋体" w:hint="eastAsia"/>
                  </w:rPr>
                  <w:t>3</w:t>
                </w:r>
              </w:p>
            </w:tc>
          </w:tr>
          <w:tr w:rsidR="00C203D1" w:rsidTr="00B051B7">
            <w:sdt>
              <w:sdtPr>
                <w:rPr>
                  <w:rFonts w:ascii="宋体" w:hAnsi="宋体"/>
                  <w:szCs w:val="21"/>
                </w:rPr>
                <w:alias w:val=""/>
                <w:tag w:val="_PLD_081556876a5e4ce0912f26845388a061"/>
                <w:id w:val="694273371"/>
                <w:lock w:val="sdtContentLocked"/>
              </w:sdtPr>
              <w:sdtContent>
                <w:tc>
                  <w:tcPr>
                    <w:tcW w:w="4105" w:type="pct"/>
                    <w:gridSpan w:val="5"/>
                  </w:tcPr>
                  <w:p w:rsidR="00C203D1" w:rsidRDefault="00C203D1">
                    <w:pPr>
                      <w:pStyle w:val="a9"/>
                      <w:jc w:val="center"/>
                      <w:rPr>
                        <w:rFonts w:ascii="宋体" w:hAnsi="宋体"/>
                        <w:b/>
                        <w:szCs w:val="21"/>
                      </w:rPr>
                    </w:pPr>
                    <w:r>
                      <w:rPr>
                        <w:rFonts w:ascii="宋体" w:hAnsi="宋体" w:hint="eastAsia"/>
                        <w:b/>
                        <w:szCs w:val="21"/>
                      </w:rPr>
                      <w:t>高级管理人员</w:t>
                    </w:r>
                    <w:r>
                      <w:rPr>
                        <w:rFonts w:ascii="宋体" w:hAnsi="宋体"/>
                        <w:b/>
                        <w:szCs w:val="21"/>
                      </w:rPr>
                      <w:t>人数：</w:t>
                    </w:r>
                  </w:p>
                </w:tc>
              </w:sdtContent>
            </w:sdt>
            <w:tc>
              <w:tcPr>
                <w:tcW w:w="895" w:type="pct"/>
              </w:tcPr>
              <w:p w:rsidR="00C203D1" w:rsidRDefault="00C203D1">
                <w:pPr>
                  <w:jc w:val="right"/>
                  <w:rPr>
                    <w:rFonts w:ascii="宋体" w:hAnsi="宋体"/>
                  </w:rPr>
                </w:pPr>
                <w:r>
                  <w:rPr>
                    <w:rFonts w:ascii="宋体" w:hAnsi="宋体" w:hint="eastAsia"/>
                  </w:rPr>
                  <w:t>3</w:t>
                </w:r>
              </w:p>
            </w:tc>
          </w:tr>
        </w:tbl>
        <w:p w:rsidR="00C6673F" w:rsidRPr="00FF7F56" w:rsidRDefault="007C4979" w:rsidP="00C203D1">
          <w:pPr>
            <w:ind w:firstLineChars="200" w:firstLine="420"/>
            <w:rPr>
              <w:sz w:val="24"/>
              <w:szCs w:val="24"/>
            </w:rPr>
          </w:pPr>
        </w:p>
      </w:sdtContent>
    </w:sdt>
    <w:sdt>
      <w:sdtPr>
        <w:rPr>
          <w:rFonts w:ascii="宋体" w:hAnsi="宋体" w:hint="eastAsia"/>
          <w:b/>
          <w:color w:val="000000" w:themeColor="text1"/>
        </w:rPr>
        <w:alias w:val="模块:董事、监事、高级管理人员与股东之间的关系"/>
        <w:tag w:val="_SEC_4ad80e200ee5422db504184c2300dbd7"/>
        <w:id w:val="-1624462889"/>
        <w:lock w:val="sdtLocked"/>
        <w:placeholder>
          <w:docPart w:val="GBC22222222222222222222222222222"/>
        </w:placeholder>
      </w:sdtPr>
      <w:sdtEndPr>
        <w:rPr>
          <w:rFonts w:hint="default"/>
          <w:b w:val="0"/>
          <w:color w:val="auto"/>
        </w:rPr>
      </w:sdtEndPr>
      <w:sdtContent>
        <w:p w:rsidR="00C6673F" w:rsidRDefault="00C6673F">
          <w:pPr>
            <w:tabs>
              <w:tab w:val="left" w:pos="5140"/>
            </w:tabs>
            <w:rPr>
              <w:rFonts w:ascii="宋体" w:hAnsi="宋体"/>
              <w:b/>
              <w:color w:val="000000" w:themeColor="text1"/>
            </w:rPr>
          </w:pPr>
          <w:r>
            <w:rPr>
              <w:rFonts w:ascii="宋体" w:hAnsi="宋体" w:hint="eastAsia"/>
              <w:b/>
              <w:color w:val="000000" w:themeColor="text1"/>
            </w:rPr>
            <w:t>董事、监事、高级管理人员与股东之间的关系</w:t>
          </w:r>
          <w:r>
            <w:rPr>
              <w:rFonts w:ascii="宋体" w:hAnsi="宋体"/>
              <w:b/>
              <w:color w:val="000000" w:themeColor="text1"/>
            </w:rPr>
            <w:t>：</w:t>
          </w:r>
        </w:p>
        <w:tbl>
          <w:tblPr>
            <w:tblStyle w:val="gbc5"/>
            <w:tblW w:w="5000" w:type="pct"/>
            <w:tblLook w:val="04A0"/>
          </w:tblPr>
          <w:tblGrid>
            <w:gridCol w:w="9663"/>
          </w:tblGrid>
          <w:tr w:rsidR="00C6673F" w:rsidTr="006E676D">
            <w:sdt>
              <w:sdtPr>
                <w:rPr>
                  <w:rFonts w:ascii="宋体" w:hAnsi="宋体"/>
                  <w:color w:val="000000" w:themeColor="text1"/>
                </w:rPr>
                <w:tag w:val="_GBC_055966ae206444bcac23e8412f4072bd"/>
                <w:id w:val="-6834714"/>
                <w:lock w:val="sdtLocked"/>
              </w:sdtPr>
              <w:sdtContent>
                <w:tc>
                  <w:tcPr>
                    <w:tcW w:w="5000" w:type="pct"/>
                    <w:tcBorders>
                      <w:top w:val="single" w:sz="4" w:space="0" w:color="5B9BD5" w:themeColor="accent1"/>
                      <w:left w:val="single" w:sz="4" w:space="0" w:color="5B9BD5" w:themeColor="accent1"/>
                      <w:bottom w:val="single" w:sz="4" w:space="0" w:color="5B9BD5" w:themeColor="accent1"/>
                      <w:right w:val="single" w:sz="4" w:space="0" w:color="5B9BD5" w:themeColor="accent1"/>
                    </w:tcBorders>
                  </w:tcPr>
                  <w:p w:rsidR="00C6673F" w:rsidRDefault="00C6673F" w:rsidP="00C6673F">
                    <w:pPr>
                      <w:tabs>
                        <w:tab w:val="left" w:pos="5140"/>
                      </w:tabs>
                      <w:rPr>
                        <w:rFonts w:ascii="宋体" w:hAnsi="宋体"/>
                        <w:color w:val="000000" w:themeColor="text1"/>
                      </w:rPr>
                    </w:pPr>
                    <w:r>
                      <w:rPr>
                        <w:rFonts w:ascii="宋体" w:hAnsi="宋体" w:hint="eastAsia"/>
                        <w:color w:val="000000" w:themeColor="text1"/>
                      </w:rPr>
                      <w:t>董事</w:t>
                    </w:r>
                    <w:r w:rsidRPr="00250F5A">
                      <w:rPr>
                        <w:rFonts w:ascii="宋体" w:hAnsi="宋体" w:hint="eastAsia"/>
                        <w:color w:val="000000" w:themeColor="text1"/>
                      </w:rPr>
                      <w:t>虞江威</w:t>
                    </w:r>
                    <w:r>
                      <w:rPr>
                        <w:rFonts w:ascii="宋体" w:hAnsi="宋体" w:hint="eastAsia"/>
                        <w:color w:val="000000" w:themeColor="text1"/>
                      </w:rPr>
                      <w:t>与股东</w:t>
                    </w:r>
                    <w:r w:rsidRPr="00250F5A">
                      <w:rPr>
                        <w:rFonts w:ascii="宋体" w:hAnsi="宋体" w:hint="eastAsia"/>
                        <w:color w:val="000000" w:themeColor="text1"/>
                      </w:rPr>
                      <w:t>虞云新构成一致行动关系。</w:t>
                    </w:r>
                  </w:p>
                </w:tc>
              </w:sdtContent>
            </w:sdt>
          </w:tr>
        </w:tbl>
        <w:p w:rsidR="00C6673F" w:rsidRDefault="007C4979">
          <w:pPr>
            <w:rPr>
              <w:rFonts w:ascii="宋体" w:hAnsi="宋体"/>
            </w:rPr>
          </w:pPr>
        </w:p>
      </w:sdtContent>
    </w:sdt>
    <w:sdt>
      <w:sdtPr>
        <w:rPr>
          <w:rFonts w:ascii="宋体" w:eastAsia="宋体" w:hAnsi="宋体" w:cs="Times New Roman" w:hint="eastAsia"/>
          <w:b w:val="0"/>
          <w:bCs w:val="0"/>
          <w:kern w:val="0"/>
          <w:szCs w:val="21"/>
        </w:rPr>
        <w:alias w:val="模块:变动情况"/>
        <w:tag w:val="_SEC_f8cd255ad8424775975bb0f4cd834206"/>
        <w:id w:val="-1638784708"/>
        <w:lock w:val="sdtLocked"/>
        <w:placeholder>
          <w:docPart w:val="GBC22222222222222222222222222222"/>
        </w:placeholder>
      </w:sdtPr>
      <w:sdtEndPr>
        <w:rPr>
          <w:rFonts w:hint="default"/>
        </w:rPr>
      </w:sdtEndPr>
      <w:sdtContent>
        <w:p w:rsidR="00C6673F" w:rsidRDefault="00C6673F" w:rsidP="000524EA">
          <w:pPr>
            <w:pStyle w:val="afffffffffff3"/>
            <w:numPr>
              <w:ilvl w:val="0"/>
              <w:numId w:val="31"/>
            </w:numPr>
            <w:spacing w:before="120" w:after="120"/>
            <w:rPr>
              <w:rFonts w:ascii="宋体" w:eastAsia="宋体" w:hAnsi="宋体"/>
              <w:szCs w:val="21"/>
            </w:rPr>
          </w:pPr>
          <w:r>
            <w:rPr>
              <w:rFonts w:ascii="宋体" w:eastAsia="宋体" w:hAnsi="宋体" w:hint="eastAsia"/>
              <w:szCs w:val="21"/>
            </w:rPr>
            <w:t>变动情况</w:t>
          </w:r>
        </w:p>
        <w:p w:rsidR="00C6673F" w:rsidRDefault="00C6673F">
          <w:pPr>
            <w:rPr>
              <w:rFonts w:ascii="宋体" w:hAnsi="宋体"/>
            </w:rPr>
          </w:pPr>
          <w:r>
            <w:rPr>
              <w:rFonts w:ascii="宋体" w:hAnsi="宋体" w:hint="eastAsia"/>
              <w:b/>
            </w:rPr>
            <w:t>报告期内董事、监事、高级管理人员变动详细情况：</w:t>
          </w:r>
        </w:p>
        <w:sdt>
          <w:sdtPr>
            <w:rPr>
              <w:rFonts w:ascii="宋体" w:hAnsi="宋体"/>
            </w:rPr>
            <w:alias w:val="董事、监事、高级管理人员变动详细情况，是否适用[双击切换]"/>
            <w:tag w:val="_GBC_ff909268d79e49e4b13e78f461ceda04"/>
            <w:id w:val="53054542"/>
            <w:lock w:val="sdtLocked"/>
            <w:placeholder>
              <w:docPart w:val="GBC22222222222222222222222222222"/>
            </w:placeholder>
          </w:sdtPr>
          <w:sdtContent>
            <w:p w:rsidR="00C6673F" w:rsidRDefault="007C4979">
              <w:pPr>
                <w:rPr>
                  <w:rFonts w:ascii="宋体" w:hAnsi="宋体"/>
                </w:rPr>
              </w:pPr>
              <w:r>
                <w:rPr>
                  <w:rFonts w:ascii="宋体" w:hAnsi="宋体"/>
                </w:rPr>
                <w:fldChar w:fldCharType="begin"/>
              </w:r>
              <w:r w:rsidR="00C6673F">
                <w:rPr>
                  <w:rFonts w:ascii="宋体" w:hAnsi="宋体"/>
                </w:rPr>
                <w:instrText xml:space="preserve"> MACROBUTTON  SnrToggleCheckbox √适用 </w:instrText>
              </w:r>
              <w:r>
                <w:rPr>
                  <w:rFonts w:ascii="宋体" w:hAnsi="宋体"/>
                </w:rPr>
                <w:fldChar w:fldCharType="end"/>
              </w:r>
              <w:r>
                <w:rPr>
                  <w:rFonts w:ascii="宋体" w:hAnsi="宋体"/>
                </w:rPr>
                <w:fldChar w:fldCharType="begin"/>
              </w:r>
              <w:r w:rsidR="00C6673F">
                <w:rPr>
                  <w:rFonts w:ascii="宋体" w:hAnsi="宋体"/>
                </w:rPr>
                <w:instrText xml:space="preserve"> MACROBUTTON  SnrToggleCheckbox □不适用 </w:instrText>
              </w:r>
              <w:r>
                <w:rPr>
                  <w:rFonts w:ascii="宋体" w:hAnsi="宋体"/>
                </w:rPr>
                <w:fldChar w:fldCharType="end"/>
              </w:r>
            </w:p>
          </w:sdtContent>
        </w:sdt>
        <w:tbl>
          <w:tblPr>
            <w:tblStyle w:val="gbc2"/>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tblPr>
          <w:tblGrid>
            <w:gridCol w:w="1685"/>
            <w:gridCol w:w="1677"/>
            <w:gridCol w:w="1962"/>
            <w:gridCol w:w="2101"/>
            <w:gridCol w:w="2238"/>
          </w:tblGrid>
          <w:tr w:rsidR="00C6673F" w:rsidTr="006E676D">
            <w:sdt>
              <w:sdtPr>
                <w:rPr>
                  <w:rFonts w:ascii="宋体" w:hAnsi="宋体"/>
                </w:rPr>
                <w:alias w:val=""/>
                <w:tag w:val="_PLD_daec34cb1dd94b27a912e6656d8c241d"/>
                <w:id w:val="-245495150"/>
                <w:lock w:val="sdtContentLocked"/>
              </w:sdtPr>
              <w:sdtContent>
                <w:tc>
                  <w:tcPr>
                    <w:tcW w:w="872" w:type="pct"/>
                    <w:shd w:val="pct15" w:color="auto" w:fill="auto"/>
                    <w:vAlign w:val="center"/>
                  </w:tcPr>
                  <w:p w:rsidR="00C6673F" w:rsidRDefault="00C6673F">
                    <w:pPr>
                      <w:jc w:val="center"/>
                      <w:rPr>
                        <w:rFonts w:ascii="宋体" w:hAnsi="宋体"/>
                        <w:b/>
                      </w:rPr>
                    </w:pPr>
                    <w:r>
                      <w:rPr>
                        <w:rFonts w:ascii="宋体" w:hAnsi="宋体" w:hint="eastAsia"/>
                        <w:b/>
                      </w:rPr>
                      <w:t>姓名</w:t>
                    </w:r>
                  </w:p>
                </w:tc>
              </w:sdtContent>
            </w:sdt>
            <w:sdt>
              <w:sdtPr>
                <w:rPr>
                  <w:rFonts w:ascii="宋体" w:hAnsi="宋体"/>
                </w:rPr>
                <w:alias w:val=""/>
                <w:tag w:val="_PLD_51c909c92aa1431a9064ef1f90c1a9e1"/>
                <w:id w:val="-552623392"/>
                <w:lock w:val="sdtContentLocked"/>
              </w:sdtPr>
              <w:sdtContent>
                <w:tc>
                  <w:tcPr>
                    <w:tcW w:w="868" w:type="pct"/>
                    <w:shd w:val="pct15" w:color="auto" w:fill="auto"/>
                    <w:vAlign w:val="center"/>
                  </w:tcPr>
                  <w:p w:rsidR="00C6673F" w:rsidRDefault="00C6673F">
                    <w:pPr>
                      <w:jc w:val="center"/>
                      <w:rPr>
                        <w:rFonts w:ascii="宋体" w:hAnsi="宋体"/>
                        <w:b/>
                      </w:rPr>
                    </w:pPr>
                    <w:r>
                      <w:rPr>
                        <w:rFonts w:ascii="宋体" w:hAnsi="宋体" w:hint="eastAsia"/>
                        <w:b/>
                      </w:rPr>
                      <w:t>期初职务</w:t>
                    </w:r>
                  </w:p>
                </w:tc>
              </w:sdtContent>
            </w:sdt>
            <w:sdt>
              <w:sdtPr>
                <w:rPr>
                  <w:rFonts w:ascii="宋体" w:hAnsi="宋体"/>
                </w:rPr>
                <w:alias w:val=""/>
                <w:tag w:val="_PLD_ed34aad27ed446cd92de7bf95fe8c0f1"/>
                <w:id w:val="-887644442"/>
                <w:lock w:val="sdtContentLocked"/>
              </w:sdtPr>
              <w:sdtContent>
                <w:tc>
                  <w:tcPr>
                    <w:tcW w:w="1015" w:type="pct"/>
                    <w:shd w:val="pct15" w:color="auto" w:fill="auto"/>
                    <w:vAlign w:val="center"/>
                  </w:tcPr>
                  <w:p w:rsidR="00C6673F" w:rsidRDefault="00C6673F">
                    <w:pPr>
                      <w:jc w:val="center"/>
                      <w:rPr>
                        <w:rFonts w:ascii="宋体" w:hAnsi="宋体"/>
                        <w:b/>
                      </w:rPr>
                    </w:pPr>
                    <w:r>
                      <w:rPr>
                        <w:rFonts w:ascii="宋体" w:hAnsi="宋体" w:hint="eastAsia"/>
                        <w:b/>
                      </w:rPr>
                      <w:t>变动类型</w:t>
                    </w:r>
                  </w:p>
                </w:tc>
              </w:sdtContent>
            </w:sdt>
            <w:sdt>
              <w:sdtPr>
                <w:rPr>
                  <w:rFonts w:ascii="宋体" w:hAnsi="宋体"/>
                </w:rPr>
                <w:alias w:val=""/>
                <w:tag w:val="_PLD_7764b74898b849cf8db8b17b9143902f"/>
                <w:id w:val="782383879"/>
                <w:lock w:val="sdtContentLocked"/>
              </w:sdtPr>
              <w:sdtContent>
                <w:tc>
                  <w:tcPr>
                    <w:tcW w:w="1087" w:type="pct"/>
                    <w:shd w:val="pct15" w:color="auto" w:fill="auto"/>
                    <w:vAlign w:val="center"/>
                  </w:tcPr>
                  <w:p w:rsidR="00C6673F" w:rsidRDefault="00C6673F">
                    <w:pPr>
                      <w:jc w:val="center"/>
                      <w:rPr>
                        <w:rFonts w:ascii="宋体" w:hAnsi="宋体"/>
                        <w:b/>
                      </w:rPr>
                    </w:pPr>
                    <w:r>
                      <w:rPr>
                        <w:rFonts w:ascii="宋体" w:hAnsi="宋体" w:hint="eastAsia"/>
                        <w:b/>
                      </w:rPr>
                      <w:t>期末职务</w:t>
                    </w:r>
                  </w:p>
                </w:tc>
              </w:sdtContent>
            </w:sdt>
            <w:sdt>
              <w:sdtPr>
                <w:rPr>
                  <w:rFonts w:ascii="宋体" w:hAnsi="宋体"/>
                </w:rPr>
                <w:alias w:val=""/>
                <w:tag w:val="_PLD_e83eef3a50d74112b3673dcc4ac5795c"/>
                <w:id w:val="-903523546"/>
                <w:lock w:val="sdtContentLocked"/>
              </w:sdtPr>
              <w:sdtContent>
                <w:tc>
                  <w:tcPr>
                    <w:tcW w:w="1158" w:type="pct"/>
                    <w:shd w:val="pct15" w:color="auto" w:fill="auto"/>
                    <w:vAlign w:val="center"/>
                  </w:tcPr>
                  <w:p w:rsidR="00C6673F" w:rsidRDefault="00C6673F">
                    <w:pPr>
                      <w:jc w:val="center"/>
                      <w:rPr>
                        <w:rFonts w:ascii="宋体" w:hAnsi="宋体"/>
                        <w:b/>
                      </w:rPr>
                    </w:pPr>
                    <w:r>
                      <w:rPr>
                        <w:rFonts w:ascii="宋体" w:hAnsi="宋体" w:hint="eastAsia"/>
                        <w:b/>
                      </w:rPr>
                      <w:t>变动原因</w:t>
                    </w:r>
                  </w:p>
                </w:tc>
              </w:sdtContent>
            </w:sdt>
          </w:tr>
          <w:sdt>
            <w:sdtPr>
              <w:rPr>
                <w:rFonts w:ascii="宋体" w:hAnsi="宋体"/>
              </w:rPr>
              <w:tag w:val="_TUP_38442df53bb34455aa25d6415c9c0b21"/>
              <w:id w:val="-80373726"/>
              <w:lock w:val="sdtLocked"/>
            </w:sdtPr>
            <w:sdtContent>
              <w:tr w:rsidR="00C6673F" w:rsidTr="006E676D">
                <w:tc>
                  <w:tcPr>
                    <w:tcW w:w="872" w:type="pct"/>
                  </w:tcPr>
                  <w:p w:rsidR="00C6673F" w:rsidRDefault="00C6673F">
                    <w:pPr>
                      <w:jc w:val="left"/>
                      <w:rPr>
                        <w:rFonts w:ascii="宋体" w:hAnsi="宋体"/>
                      </w:rPr>
                    </w:pPr>
                    <w:r>
                      <w:rPr>
                        <w:rFonts w:ascii="宋体" w:hAnsi="宋体" w:hint="eastAsia"/>
                      </w:rPr>
                      <w:t>仇向洋</w:t>
                    </w:r>
                  </w:p>
                </w:tc>
                <w:tc>
                  <w:tcPr>
                    <w:tcW w:w="868" w:type="pct"/>
                  </w:tcPr>
                  <w:p w:rsidR="00C6673F" w:rsidRDefault="00C6673F">
                    <w:pPr>
                      <w:jc w:val="left"/>
                      <w:rPr>
                        <w:rFonts w:ascii="宋体" w:hAnsi="宋体"/>
                      </w:rPr>
                    </w:pPr>
                    <w:r>
                      <w:rPr>
                        <w:rFonts w:ascii="宋体" w:hAnsi="宋体" w:hint="eastAsia"/>
                      </w:rPr>
                      <w:t>独立董事</w:t>
                    </w:r>
                  </w:p>
                </w:tc>
                <w:sdt>
                  <w:sdtPr>
                    <w:rPr>
                      <w:rFonts w:ascii="宋体" w:hAnsi="宋体"/>
                    </w:rPr>
                    <w:tag w:val="_GBC_a15215ee7f714580a1482f8907e5845a"/>
                    <w:id w:val="662818672"/>
                    <w:lock w:val="sdtLocked"/>
                    <w:comboBox>
                      <w:listItem w:displayText="新任" w:value="新任"/>
                      <w:listItem w:displayText="离任" w:value="离任"/>
                    </w:comboBox>
                  </w:sdtPr>
                  <w:sdtContent>
                    <w:tc>
                      <w:tcPr>
                        <w:tcW w:w="1015" w:type="pct"/>
                      </w:tcPr>
                      <w:p w:rsidR="00C6673F" w:rsidRDefault="00C6673F">
                        <w:pPr>
                          <w:jc w:val="center"/>
                          <w:rPr>
                            <w:rFonts w:ascii="宋体" w:hAnsi="宋体"/>
                          </w:rPr>
                        </w:pPr>
                        <w:r>
                          <w:rPr>
                            <w:rFonts w:ascii="宋体" w:hAnsi="宋体"/>
                          </w:rPr>
                          <w:t>离任</w:t>
                        </w:r>
                      </w:p>
                    </w:tc>
                  </w:sdtContent>
                </w:sdt>
                <w:tc>
                  <w:tcPr>
                    <w:tcW w:w="1087" w:type="pct"/>
                  </w:tcPr>
                  <w:p w:rsidR="00C6673F" w:rsidRDefault="00C6673F">
                    <w:pPr>
                      <w:jc w:val="left"/>
                      <w:rPr>
                        <w:rFonts w:ascii="宋体" w:hAnsi="宋体"/>
                      </w:rPr>
                    </w:pPr>
                    <w:r>
                      <w:rPr>
                        <w:rFonts w:ascii="宋体" w:hAnsi="宋体" w:hint="eastAsia"/>
                      </w:rPr>
                      <w:t>无</w:t>
                    </w:r>
                  </w:p>
                </w:tc>
                <w:tc>
                  <w:tcPr>
                    <w:tcW w:w="1158" w:type="pct"/>
                  </w:tcPr>
                  <w:p w:rsidR="00C6673F" w:rsidRDefault="00C6673F">
                    <w:pPr>
                      <w:jc w:val="left"/>
                      <w:rPr>
                        <w:rFonts w:ascii="宋体" w:hAnsi="宋体"/>
                      </w:rPr>
                    </w:pPr>
                    <w:r>
                      <w:rPr>
                        <w:rFonts w:ascii="宋体" w:hAnsi="宋体" w:hint="eastAsia"/>
                      </w:rPr>
                      <w:t>个人原因</w:t>
                    </w:r>
                  </w:p>
                </w:tc>
              </w:tr>
            </w:sdtContent>
          </w:sdt>
        </w:tbl>
        <w:p w:rsidR="00C6673F" w:rsidRDefault="007C4979">
          <w:pPr>
            <w:tabs>
              <w:tab w:val="left" w:pos="5140"/>
            </w:tabs>
            <w:rPr>
              <w:rFonts w:ascii="宋体" w:hAnsi="宋体"/>
            </w:rPr>
          </w:pPr>
        </w:p>
      </w:sdtContent>
    </w:sdt>
    <w:bookmarkStart w:id="8" w:name="_Hlk72160728" w:displacedByCustomXml="next"/>
    <w:sdt>
      <w:sdtPr>
        <w:rPr>
          <w:rFonts w:ascii="宋体" w:eastAsia="宋体" w:hAnsi="宋体" w:cs="Times New Roman" w:hint="eastAsia"/>
          <w:b w:val="0"/>
          <w:bCs w:val="0"/>
          <w:color w:val="000000" w:themeColor="text1"/>
          <w:kern w:val="0"/>
          <w:szCs w:val="21"/>
        </w:rPr>
        <w:alias w:val="模块:报告期内新任董事、监事、高级管理人员情况"/>
        <w:tag w:val="_SEC_19ea282047f841a7a902294e5a347827"/>
        <w:id w:val="-1599397494"/>
        <w:lock w:val="sdtLocked"/>
        <w:placeholder>
          <w:docPart w:val="GBC22222222222222222222222222222"/>
        </w:placeholder>
      </w:sdtPr>
      <w:sdtEndPr>
        <w:rPr>
          <w:rFonts w:hint="default"/>
          <w:color w:val="auto"/>
        </w:rPr>
      </w:sdtEndPr>
      <w:sdtContent>
        <w:p w:rsidR="00C6673F" w:rsidRDefault="00C6673F" w:rsidP="000524EA">
          <w:pPr>
            <w:pStyle w:val="afffffffffff3"/>
            <w:numPr>
              <w:ilvl w:val="0"/>
              <w:numId w:val="31"/>
            </w:numPr>
            <w:spacing w:before="120" w:after="120"/>
            <w:rPr>
              <w:rFonts w:ascii="宋体" w:eastAsia="宋体" w:hAnsi="宋体"/>
              <w:color w:val="000000" w:themeColor="text1"/>
              <w:szCs w:val="21"/>
            </w:rPr>
          </w:pPr>
          <w:r>
            <w:rPr>
              <w:rFonts w:ascii="宋体" w:eastAsia="宋体" w:hAnsi="宋体" w:hint="eastAsia"/>
              <w:color w:val="000000" w:themeColor="text1"/>
              <w:szCs w:val="21"/>
            </w:rPr>
            <w:t>报告期内新任董事、监事、高级管理人员情况</w:t>
          </w:r>
        </w:p>
        <w:sdt>
          <w:sdtPr>
            <w:rPr>
              <w:rFonts w:hint="eastAsia"/>
            </w:rPr>
            <w:alias w:val="董事、监事、高级管理人员情况，是否适用[双击切换]"/>
            <w:tag w:val="_GBC_1c725e95329d4244b9fce8343ebdfabe"/>
            <w:id w:val="964849815"/>
            <w:lock w:val="sdtLocked"/>
            <w:placeholder>
              <w:docPart w:val="GBC22222222222222222222222222222"/>
            </w:placeholder>
          </w:sdtPr>
          <w:sdtContent>
            <w:p w:rsidR="00C6673F" w:rsidRDefault="007C4979" w:rsidP="00C6673F">
              <w:pPr>
                <w:rPr>
                  <w:rFonts w:ascii="宋体" w:hAnsi="宋体"/>
                </w:rPr>
              </w:pPr>
              <w:r>
                <w:rPr>
                  <w:rFonts w:ascii="宋体" w:hAnsi="宋体"/>
                </w:rPr>
                <w:fldChar w:fldCharType="begin"/>
              </w:r>
              <w:r w:rsidR="00C6673F">
                <w:rPr>
                  <w:rFonts w:ascii="宋体" w:hAnsi="宋体"/>
                </w:rPr>
                <w:instrText>MACROBUTTON  SnrToggleCheckbox □适用</w:instrText>
              </w:r>
              <w:r>
                <w:rPr>
                  <w:rFonts w:ascii="宋体" w:hAnsi="宋体"/>
                </w:rPr>
                <w:fldChar w:fldCharType="end"/>
              </w:r>
              <w:r>
                <w:rPr>
                  <w:rFonts w:ascii="宋体" w:hAnsi="宋体"/>
                </w:rPr>
                <w:fldChar w:fldCharType="begin"/>
              </w:r>
              <w:r w:rsidR="00C6673F">
                <w:rPr>
                  <w:rFonts w:ascii="宋体" w:hAnsi="宋体"/>
                </w:rPr>
                <w:instrText xml:space="preserve"> MACROBUTTON  SnrToggleCheckbox √不适用 </w:instrText>
              </w:r>
              <w:r>
                <w:rPr>
                  <w:rFonts w:ascii="宋体" w:hAnsi="宋体"/>
                </w:rPr>
                <w:fldChar w:fldCharType="end"/>
              </w:r>
            </w:p>
          </w:sdtContent>
        </w:sdt>
      </w:sdtContent>
    </w:sdt>
    <w:sdt>
      <w:sdtPr>
        <w:rPr>
          <w:rFonts w:asciiTheme="minorEastAsia" w:hAnsiTheme="minorEastAsia" w:hint="eastAsia"/>
          <w:b w:val="0"/>
          <w:bCs w:val="0"/>
          <w:color w:val="000000" w:themeColor="text1"/>
          <w:szCs w:val="44"/>
        </w:rPr>
        <w:alias w:val="模块:董事、高级管理人员的股权激励情况"/>
        <w:tag w:val="_SEC_c8fe9688076d4d6389da171a80066e04"/>
        <w:id w:val="-321278056"/>
        <w:lock w:val="sdtLocked"/>
        <w:placeholder>
          <w:docPart w:val="GBC22222222222222222222222222222"/>
        </w:placeholder>
      </w:sdtPr>
      <w:sdtEndPr>
        <w:rPr>
          <w:rFonts w:asciiTheme="minorHAnsi" w:hAnsiTheme="minorHAnsi" w:hint="default"/>
          <w:color w:val="auto"/>
          <w:szCs w:val="22"/>
        </w:rPr>
      </w:sdtEndPr>
      <w:sdtContent>
        <w:p w:rsidR="00C6673F" w:rsidRDefault="00C6673F">
          <w:pPr>
            <w:pStyle w:val="afffffffffff3"/>
            <w:numPr>
              <w:ilvl w:val="0"/>
              <w:numId w:val="31"/>
            </w:numPr>
            <w:spacing w:beforeLines="0" w:afterLines="0" w:line="360" w:lineRule="auto"/>
          </w:pPr>
          <w:r>
            <w:rPr>
              <w:rFonts w:hint="eastAsia"/>
            </w:rPr>
            <w:t>董事</w:t>
          </w:r>
          <w:r>
            <w:t>、</w:t>
          </w:r>
          <w:r>
            <w:rPr>
              <w:rFonts w:asciiTheme="minorHAnsi" w:hAnsiTheme="minorHAnsi"/>
            </w:rPr>
            <w:t>高级管理人员的</w:t>
          </w:r>
          <w:r>
            <w:rPr>
              <w:rFonts w:asciiTheme="minorHAnsi" w:hAnsiTheme="minorHAnsi" w:hint="eastAsia"/>
            </w:rPr>
            <w:t>股权激励情况</w:t>
          </w:r>
        </w:p>
        <w:sdt>
          <w:sdtPr>
            <w:rPr>
              <w:rFonts w:hint="eastAsia"/>
            </w:rPr>
            <w:alias w:val="董事、监事、高级管理人员股权激励情况，是否适用[双击切换]"/>
            <w:tag w:val="_GBC_b14838be65684eaeaa1acef0449f445e"/>
            <w:id w:val="-338706874"/>
            <w:lock w:val="sdtLocked"/>
            <w:placeholder>
              <w:docPart w:val="GBC22222222222222222222222222222"/>
            </w:placeholder>
          </w:sdtPr>
          <w:sdtContent>
            <w:p w:rsidR="00C6673F" w:rsidRDefault="007C4979" w:rsidP="00C6673F">
              <w:pPr>
                <w:pStyle w:val="afffffffffff2"/>
              </w:pPr>
              <w:r>
                <w:rPr>
                  <w:rFonts w:ascii="宋体" w:eastAsia="宋体" w:hAnsi="宋体"/>
                </w:rPr>
                <w:fldChar w:fldCharType="begin"/>
              </w:r>
              <w:r w:rsidR="00C6673F">
                <w:rPr>
                  <w:rFonts w:ascii="宋体" w:eastAsia="宋体" w:hAnsi="宋体"/>
                </w:rPr>
                <w:instrText>MACROBUTTON  SnrToggleCheckbox □适用</w:instrText>
              </w:r>
              <w:r>
                <w:rPr>
                  <w:rFonts w:ascii="宋体" w:eastAsia="宋体" w:hAnsi="宋体"/>
                </w:rPr>
                <w:fldChar w:fldCharType="end"/>
              </w:r>
              <w:r>
                <w:rPr>
                  <w:rFonts w:ascii="宋体" w:eastAsia="宋体" w:hAnsi="宋体"/>
                </w:rPr>
                <w:fldChar w:fldCharType="begin"/>
              </w:r>
              <w:r w:rsidR="00C6673F">
                <w:rPr>
                  <w:rFonts w:ascii="宋体" w:eastAsia="宋体" w:hAnsi="宋体"/>
                </w:rPr>
                <w:instrText xml:space="preserve"> MACROBUTTON  SnrToggleCheckbox √不适用 </w:instrText>
              </w:r>
              <w:r>
                <w:rPr>
                  <w:rFonts w:ascii="宋体" w:eastAsia="宋体" w:hAnsi="宋体"/>
                </w:rPr>
                <w:fldChar w:fldCharType="end"/>
              </w:r>
            </w:p>
          </w:sdtContent>
        </w:sdt>
      </w:sdtContent>
    </w:sdt>
    <w:bookmarkEnd w:id="8"/>
    <w:p w:rsidR="00C6673F" w:rsidRDefault="00C6673F" w:rsidP="000524EA">
      <w:pPr>
        <w:pStyle w:val="2"/>
        <w:numPr>
          <w:ilvl w:val="0"/>
          <w:numId w:val="30"/>
        </w:numPr>
        <w:spacing w:before="120" w:after="120"/>
        <w:rPr>
          <w:rFonts w:ascii="宋体" w:hAnsi="宋体"/>
        </w:rPr>
      </w:pPr>
      <w:r>
        <w:rPr>
          <w:rFonts w:ascii="宋体" w:hAnsi="宋体"/>
        </w:rPr>
        <w:lastRenderedPageBreak/>
        <w:t>员工情况</w:t>
      </w:r>
    </w:p>
    <w:sdt>
      <w:sdtPr>
        <w:rPr>
          <w:rFonts w:asciiTheme="minorHAnsi" w:hAnsiTheme="minorHAnsi"/>
          <w:b w:val="0"/>
          <w:bCs w:val="0"/>
          <w:szCs w:val="22"/>
        </w:rPr>
        <w:alias w:val="模块:在职员工（公司及控股子公司）基本情况"/>
        <w:tag w:val="_SEC_5f4df0e47a6a4683981d92b69a592465"/>
        <w:id w:val="472727046"/>
        <w:lock w:val="sdtLocked"/>
        <w:placeholder>
          <w:docPart w:val="GBC22222222222222222222222222222"/>
        </w:placeholder>
      </w:sdtPr>
      <w:sdtContent>
        <w:p w:rsidR="00C6673F" w:rsidRDefault="00C6673F" w:rsidP="000524EA">
          <w:pPr>
            <w:pStyle w:val="afffffffffff3"/>
            <w:numPr>
              <w:ilvl w:val="0"/>
              <w:numId w:val="32"/>
            </w:numPr>
            <w:spacing w:before="120" w:after="120"/>
            <w:rPr>
              <w:rFonts w:ascii="宋体" w:eastAsia="宋体" w:hAnsi="宋体"/>
            </w:rPr>
          </w:pPr>
          <w:r>
            <w:rPr>
              <w:rFonts w:ascii="宋体" w:eastAsia="宋体" w:hAnsi="宋体" w:hint="eastAsia"/>
            </w:rPr>
            <w:t>在职员工（公司</w:t>
          </w:r>
          <w:r>
            <w:rPr>
              <w:rFonts w:ascii="宋体" w:eastAsia="宋体" w:hAnsi="宋体"/>
            </w:rPr>
            <w:t>及</w:t>
          </w:r>
          <w:r>
            <w:rPr>
              <w:rFonts w:ascii="宋体" w:eastAsia="宋体" w:hAnsi="宋体" w:hint="eastAsia"/>
            </w:rPr>
            <w:t>控股</w:t>
          </w:r>
          <w:r>
            <w:rPr>
              <w:rFonts w:ascii="宋体" w:eastAsia="宋体" w:hAnsi="宋体"/>
            </w:rPr>
            <w:t>子公司）基本情况</w:t>
          </w:r>
        </w:p>
        <w:tbl>
          <w:tblPr>
            <w:tblStyle w:val="gbc5"/>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tblPr>
          <w:tblGrid>
            <w:gridCol w:w="3447"/>
            <w:gridCol w:w="3110"/>
            <w:gridCol w:w="3106"/>
          </w:tblGrid>
          <w:tr w:rsidR="00C6673F" w:rsidTr="00E20127">
            <w:sdt>
              <w:sdtPr>
                <w:rPr>
                  <w:rFonts w:ascii="宋体" w:hAnsi="宋体"/>
                </w:rPr>
                <w:alias w:val=""/>
                <w:tag w:val="_PLD_6d2c1e25017248bab76f3616a45d8846"/>
                <w:id w:val="-1052532956"/>
                <w:lock w:val="sdtContentLocked"/>
              </w:sdtPr>
              <w:sdtContent>
                <w:tc>
                  <w:tcPr>
                    <w:tcW w:w="1784" w:type="pct"/>
                    <w:shd w:val="pct15" w:color="auto" w:fill="auto"/>
                    <w:vAlign w:val="center"/>
                  </w:tcPr>
                  <w:p w:rsidR="00C6673F" w:rsidRDefault="00C6673F">
                    <w:pPr>
                      <w:tabs>
                        <w:tab w:val="left" w:pos="5140"/>
                      </w:tabs>
                      <w:jc w:val="center"/>
                      <w:rPr>
                        <w:rFonts w:ascii="宋体" w:hAnsi="宋体"/>
                        <w:b/>
                        <w:color w:val="000000" w:themeColor="text1"/>
                      </w:rPr>
                    </w:pPr>
                    <w:r>
                      <w:rPr>
                        <w:rFonts w:ascii="宋体" w:hAnsi="宋体" w:hint="eastAsia"/>
                        <w:b/>
                        <w:color w:val="000000" w:themeColor="text1"/>
                      </w:rPr>
                      <w:t>按工作性质</w:t>
                    </w:r>
                    <w:r>
                      <w:rPr>
                        <w:rFonts w:ascii="宋体" w:hAnsi="宋体"/>
                        <w:b/>
                        <w:color w:val="000000" w:themeColor="text1"/>
                      </w:rPr>
                      <w:t>分</w:t>
                    </w:r>
                    <w:r>
                      <w:rPr>
                        <w:rFonts w:ascii="宋体" w:hAnsi="宋体" w:hint="eastAsia"/>
                        <w:b/>
                        <w:color w:val="000000" w:themeColor="text1"/>
                      </w:rPr>
                      <w:t>类</w:t>
                    </w:r>
                  </w:p>
                </w:tc>
              </w:sdtContent>
            </w:sdt>
            <w:sdt>
              <w:sdtPr>
                <w:rPr>
                  <w:rFonts w:ascii="宋体" w:hAnsi="宋体"/>
                </w:rPr>
                <w:alias w:val=""/>
                <w:tag w:val="_PLD_ff5a469cf87e441eaa38cc8d14d8f791"/>
                <w:id w:val="-1894657417"/>
                <w:lock w:val="sdtContentLocked"/>
              </w:sdtPr>
              <w:sdtContent>
                <w:tc>
                  <w:tcPr>
                    <w:tcW w:w="1609" w:type="pct"/>
                    <w:shd w:val="pct15" w:color="auto" w:fill="auto"/>
                    <w:vAlign w:val="center"/>
                  </w:tcPr>
                  <w:p w:rsidR="00C6673F" w:rsidRDefault="00C6673F">
                    <w:pPr>
                      <w:tabs>
                        <w:tab w:val="left" w:pos="5140"/>
                      </w:tabs>
                      <w:jc w:val="center"/>
                      <w:rPr>
                        <w:rFonts w:ascii="宋体" w:hAnsi="宋体"/>
                        <w:b/>
                        <w:color w:val="000000" w:themeColor="text1"/>
                      </w:rPr>
                    </w:pPr>
                    <w:r>
                      <w:rPr>
                        <w:rFonts w:ascii="宋体" w:hAnsi="宋体" w:hint="eastAsia"/>
                        <w:b/>
                        <w:color w:val="000000" w:themeColor="text1"/>
                      </w:rPr>
                      <w:t>期初人数</w:t>
                    </w:r>
                  </w:p>
                </w:tc>
              </w:sdtContent>
            </w:sdt>
            <w:sdt>
              <w:sdtPr>
                <w:rPr>
                  <w:rFonts w:ascii="宋体" w:hAnsi="宋体"/>
                </w:rPr>
                <w:alias w:val=""/>
                <w:tag w:val="_PLD_deb7b2c366144bc1b00fb316202c7ec4"/>
                <w:id w:val="-1845782609"/>
                <w:lock w:val="sdtContentLocked"/>
              </w:sdtPr>
              <w:sdtContent>
                <w:tc>
                  <w:tcPr>
                    <w:tcW w:w="1607" w:type="pct"/>
                    <w:shd w:val="pct15" w:color="auto" w:fill="auto"/>
                    <w:vAlign w:val="center"/>
                  </w:tcPr>
                  <w:p w:rsidR="00C6673F" w:rsidRDefault="00C6673F">
                    <w:pPr>
                      <w:tabs>
                        <w:tab w:val="left" w:pos="5140"/>
                      </w:tabs>
                      <w:jc w:val="center"/>
                      <w:rPr>
                        <w:rFonts w:ascii="宋体" w:hAnsi="宋体"/>
                        <w:b/>
                        <w:color w:val="000000" w:themeColor="text1"/>
                      </w:rPr>
                    </w:pPr>
                    <w:r>
                      <w:rPr>
                        <w:rFonts w:ascii="宋体" w:hAnsi="宋体" w:hint="eastAsia"/>
                        <w:b/>
                        <w:color w:val="000000" w:themeColor="text1"/>
                      </w:rPr>
                      <w:t>期末人数</w:t>
                    </w:r>
                  </w:p>
                </w:tc>
              </w:sdtContent>
            </w:sdt>
          </w:tr>
          <w:sdt>
            <w:sdtPr>
              <w:rPr>
                <w:rFonts w:ascii="宋体" w:hAnsi="宋体"/>
                <w:color w:val="000000" w:themeColor="text1"/>
              </w:rPr>
              <w:tag w:val="_TUP_1ece3cda3a564ae7b695c67cf62abe30"/>
              <w:id w:val="-386256518"/>
              <w:lock w:val="sdtLocked"/>
            </w:sdtPr>
            <w:sdtContent>
              <w:tr w:rsidR="00C6673F" w:rsidTr="00E20127">
                <w:sdt>
                  <w:sdtPr>
                    <w:rPr>
                      <w:rFonts w:ascii="宋体" w:hAnsi="宋体"/>
                      <w:color w:val="000000" w:themeColor="text1"/>
                    </w:rPr>
                    <w:tag w:val="_GBC_6b3846e5e75d4592acd7b9a0ff1e5350"/>
                    <w:id w:val="2134287980"/>
                    <w:lock w:val="sdtLocked"/>
                    <w:comboBox>
                      <w:listItem w:displayText="管理人员" w:value="管理人员"/>
                      <w:listItem w:displayText="生产人员" w:value="生产人员"/>
                      <w:listItem w:displayText="销售人员" w:value="销售人员"/>
                      <w:listItem w:displayText="技术人员" w:value="技术人员"/>
                      <w:listItem w:displayText="财务人员" w:value="财务人员"/>
                      <w:listItem w:displayText="行政人员" w:value="行政人员"/>
                    </w:comboBox>
                  </w:sdtPr>
                  <w:sdtContent>
                    <w:tc>
                      <w:tcPr>
                        <w:tcW w:w="1784" w:type="pct"/>
                      </w:tcPr>
                      <w:p w:rsidR="00C6673F" w:rsidRDefault="00C6673F" w:rsidP="00C6673F">
                        <w:pPr>
                          <w:tabs>
                            <w:tab w:val="left" w:pos="5140"/>
                          </w:tabs>
                          <w:jc w:val="left"/>
                          <w:rPr>
                            <w:rFonts w:ascii="宋体" w:hAnsi="宋体"/>
                            <w:color w:val="000000" w:themeColor="text1"/>
                          </w:rPr>
                        </w:pPr>
                        <w:r>
                          <w:rPr>
                            <w:rFonts w:ascii="宋体" w:hAnsi="宋体" w:hint="eastAsia"/>
                            <w:color w:val="000000" w:themeColor="text1"/>
                          </w:rPr>
                          <w:t>行政管理人员</w:t>
                        </w:r>
                      </w:p>
                    </w:tc>
                  </w:sdtContent>
                </w:sdt>
                <w:tc>
                  <w:tcPr>
                    <w:tcW w:w="1609" w:type="pct"/>
                  </w:tcPr>
                  <w:p w:rsidR="00C6673F" w:rsidRDefault="007E11E5">
                    <w:pPr>
                      <w:tabs>
                        <w:tab w:val="left" w:pos="5140"/>
                      </w:tabs>
                      <w:jc w:val="right"/>
                      <w:rPr>
                        <w:rFonts w:ascii="宋体" w:hAnsi="宋体"/>
                      </w:rPr>
                    </w:pPr>
                    <w:r>
                      <w:rPr>
                        <w:rFonts w:ascii="宋体" w:hAnsi="宋体" w:hint="eastAsia"/>
                      </w:rPr>
                      <w:t>283</w:t>
                    </w:r>
                  </w:p>
                </w:tc>
                <w:tc>
                  <w:tcPr>
                    <w:tcW w:w="1607" w:type="pct"/>
                  </w:tcPr>
                  <w:p w:rsidR="00C6673F" w:rsidRDefault="007E11E5">
                    <w:pPr>
                      <w:tabs>
                        <w:tab w:val="left" w:pos="5140"/>
                      </w:tabs>
                      <w:jc w:val="right"/>
                      <w:rPr>
                        <w:rFonts w:ascii="宋体" w:hAnsi="宋体"/>
                      </w:rPr>
                    </w:pPr>
                    <w:r>
                      <w:rPr>
                        <w:rFonts w:ascii="宋体" w:hAnsi="宋体" w:hint="eastAsia"/>
                      </w:rPr>
                      <w:t>276</w:t>
                    </w:r>
                  </w:p>
                </w:tc>
              </w:tr>
            </w:sdtContent>
          </w:sdt>
          <w:sdt>
            <w:sdtPr>
              <w:rPr>
                <w:rFonts w:ascii="宋体" w:hAnsi="宋体"/>
                <w:color w:val="000000" w:themeColor="text1"/>
              </w:rPr>
              <w:tag w:val="_TUP_1ece3cda3a564ae7b695c67cf62abe30"/>
              <w:id w:val="418921116"/>
              <w:lock w:val="sdtLocked"/>
            </w:sdtPr>
            <w:sdtContent>
              <w:tr w:rsidR="00C6673F" w:rsidTr="00E20127">
                <w:sdt>
                  <w:sdtPr>
                    <w:rPr>
                      <w:rFonts w:ascii="宋体" w:hAnsi="宋体"/>
                      <w:color w:val="000000" w:themeColor="text1"/>
                    </w:rPr>
                    <w:tag w:val="_GBC_6b3846e5e75d4592acd7b9a0ff1e5350"/>
                    <w:id w:val="1994907083"/>
                    <w:lock w:val="sdtLocked"/>
                    <w:comboBox>
                      <w:listItem w:displayText="管理人员" w:value="管理人员"/>
                      <w:listItem w:displayText="生产人员" w:value="生产人员"/>
                      <w:listItem w:displayText="销售人员" w:value="销售人员"/>
                      <w:listItem w:displayText="技术人员" w:value="技术人员"/>
                      <w:listItem w:displayText="财务人员" w:value="财务人员"/>
                      <w:listItem w:displayText="行政人员" w:value="行政人员"/>
                    </w:comboBox>
                  </w:sdtPr>
                  <w:sdtContent>
                    <w:tc>
                      <w:tcPr>
                        <w:tcW w:w="1784" w:type="pct"/>
                      </w:tcPr>
                      <w:p w:rsidR="00C6673F" w:rsidRDefault="00C6673F" w:rsidP="00C6673F">
                        <w:pPr>
                          <w:tabs>
                            <w:tab w:val="left" w:pos="5140"/>
                          </w:tabs>
                          <w:jc w:val="left"/>
                          <w:rPr>
                            <w:rFonts w:ascii="宋体" w:hAnsi="宋体"/>
                            <w:color w:val="000000" w:themeColor="text1"/>
                          </w:rPr>
                        </w:pPr>
                        <w:r>
                          <w:rPr>
                            <w:rFonts w:ascii="宋体" w:hAnsi="宋体" w:hint="eastAsia"/>
                            <w:color w:val="000000" w:themeColor="text1"/>
                          </w:rPr>
                          <w:t>生产人员</w:t>
                        </w:r>
                      </w:p>
                    </w:tc>
                  </w:sdtContent>
                </w:sdt>
                <w:tc>
                  <w:tcPr>
                    <w:tcW w:w="1609" w:type="pct"/>
                  </w:tcPr>
                  <w:p w:rsidR="00C6673F" w:rsidRDefault="007E11E5">
                    <w:pPr>
                      <w:tabs>
                        <w:tab w:val="left" w:pos="5140"/>
                      </w:tabs>
                      <w:jc w:val="right"/>
                      <w:rPr>
                        <w:rFonts w:ascii="宋体" w:hAnsi="宋体"/>
                      </w:rPr>
                    </w:pPr>
                    <w:r>
                      <w:rPr>
                        <w:rFonts w:ascii="宋体" w:hAnsi="宋体" w:hint="eastAsia"/>
                      </w:rPr>
                      <w:t>726</w:t>
                    </w:r>
                  </w:p>
                </w:tc>
                <w:tc>
                  <w:tcPr>
                    <w:tcW w:w="1607" w:type="pct"/>
                  </w:tcPr>
                  <w:p w:rsidR="00C6673F" w:rsidRDefault="007E11E5">
                    <w:pPr>
                      <w:tabs>
                        <w:tab w:val="left" w:pos="5140"/>
                      </w:tabs>
                      <w:jc w:val="right"/>
                      <w:rPr>
                        <w:rFonts w:ascii="宋体" w:hAnsi="宋体"/>
                      </w:rPr>
                    </w:pPr>
                    <w:r>
                      <w:rPr>
                        <w:rFonts w:ascii="宋体" w:hAnsi="宋体" w:hint="eastAsia"/>
                      </w:rPr>
                      <w:t>717</w:t>
                    </w:r>
                  </w:p>
                </w:tc>
              </w:tr>
            </w:sdtContent>
          </w:sdt>
          <w:sdt>
            <w:sdtPr>
              <w:rPr>
                <w:rFonts w:ascii="宋体" w:hAnsi="宋体"/>
                <w:color w:val="000000" w:themeColor="text1"/>
              </w:rPr>
              <w:tag w:val="_TUP_1ece3cda3a564ae7b695c67cf62abe30"/>
              <w:id w:val="1268579485"/>
              <w:lock w:val="sdtLocked"/>
            </w:sdtPr>
            <w:sdtContent>
              <w:tr w:rsidR="00C6673F" w:rsidTr="00E20127">
                <w:sdt>
                  <w:sdtPr>
                    <w:rPr>
                      <w:rFonts w:ascii="宋体" w:hAnsi="宋体"/>
                      <w:color w:val="000000" w:themeColor="text1"/>
                    </w:rPr>
                    <w:tag w:val="_GBC_6b3846e5e75d4592acd7b9a0ff1e5350"/>
                    <w:id w:val="-1237323978"/>
                    <w:lock w:val="sdtLocked"/>
                    <w:comboBox>
                      <w:listItem w:displayText="管理人员" w:value="管理人员"/>
                      <w:listItem w:displayText="生产人员" w:value="生产人员"/>
                      <w:listItem w:displayText="销售人员" w:value="销售人员"/>
                      <w:listItem w:displayText="技术人员" w:value="技术人员"/>
                      <w:listItem w:displayText="财务人员" w:value="财务人员"/>
                      <w:listItem w:displayText="行政人员" w:value="行政人员"/>
                    </w:comboBox>
                  </w:sdtPr>
                  <w:sdtContent>
                    <w:tc>
                      <w:tcPr>
                        <w:tcW w:w="1784" w:type="pct"/>
                      </w:tcPr>
                      <w:p w:rsidR="00C6673F" w:rsidRDefault="00C6673F" w:rsidP="00C6673F">
                        <w:pPr>
                          <w:tabs>
                            <w:tab w:val="left" w:pos="5140"/>
                          </w:tabs>
                          <w:jc w:val="left"/>
                          <w:rPr>
                            <w:rFonts w:ascii="宋体" w:hAnsi="宋体"/>
                            <w:color w:val="000000" w:themeColor="text1"/>
                          </w:rPr>
                        </w:pPr>
                        <w:r>
                          <w:rPr>
                            <w:rFonts w:ascii="宋体" w:hAnsi="宋体" w:hint="eastAsia"/>
                            <w:color w:val="000000" w:themeColor="text1"/>
                          </w:rPr>
                          <w:t>销售人员</w:t>
                        </w:r>
                      </w:p>
                    </w:tc>
                  </w:sdtContent>
                </w:sdt>
                <w:tc>
                  <w:tcPr>
                    <w:tcW w:w="1609" w:type="pct"/>
                  </w:tcPr>
                  <w:p w:rsidR="00C6673F" w:rsidRDefault="007E11E5">
                    <w:pPr>
                      <w:tabs>
                        <w:tab w:val="left" w:pos="5140"/>
                      </w:tabs>
                      <w:jc w:val="right"/>
                      <w:rPr>
                        <w:rFonts w:ascii="宋体" w:hAnsi="宋体"/>
                      </w:rPr>
                    </w:pPr>
                    <w:r>
                      <w:rPr>
                        <w:rFonts w:ascii="宋体" w:hAnsi="宋体" w:hint="eastAsia"/>
                      </w:rPr>
                      <w:t>77</w:t>
                    </w:r>
                  </w:p>
                </w:tc>
                <w:tc>
                  <w:tcPr>
                    <w:tcW w:w="1607" w:type="pct"/>
                  </w:tcPr>
                  <w:p w:rsidR="00C6673F" w:rsidRDefault="007E11E5" w:rsidP="007E11E5">
                    <w:pPr>
                      <w:tabs>
                        <w:tab w:val="left" w:pos="5140"/>
                      </w:tabs>
                      <w:ind w:right="105"/>
                      <w:jc w:val="right"/>
                      <w:rPr>
                        <w:rFonts w:ascii="宋体" w:hAnsi="宋体"/>
                        <w:color w:val="000000" w:themeColor="text1"/>
                      </w:rPr>
                    </w:pPr>
                    <w:r>
                      <w:rPr>
                        <w:rFonts w:ascii="宋体" w:hAnsi="宋体" w:hint="eastAsia"/>
                        <w:color w:val="000000" w:themeColor="text1"/>
                      </w:rPr>
                      <w:t>82</w:t>
                    </w:r>
                  </w:p>
                </w:tc>
              </w:tr>
            </w:sdtContent>
          </w:sdt>
          <w:sdt>
            <w:sdtPr>
              <w:rPr>
                <w:rFonts w:ascii="宋体" w:hAnsi="宋体"/>
                <w:color w:val="000000" w:themeColor="text1"/>
              </w:rPr>
              <w:tag w:val="_TUP_1ece3cda3a564ae7b695c67cf62abe30"/>
              <w:id w:val="1634216674"/>
              <w:lock w:val="sdtLocked"/>
            </w:sdtPr>
            <w:sdtContent>
              <w:tr w:rsidR="00C6673F" w:rsidTr="00E20127">
                <w:sdt>
                  <w:sdtPr>
                    <w:rPr>
                      <w:rFonts w:ascii="宋体" w:hAnsi="宋体"/>
                      <w:color w:val="000000" w:themeColor="text1"/>
                    </w:rPr>
                    <w:tag w:val="_GBC_6b3846e5e75d4592acd7b9a0ff1e5350"/>
                    <w:id w:val="2064141842"/>
                    <w:lock w:val="sdtLocked"/>
                    <w:comboBox>
                      <w:listItem w:displayText="管理人员" w:value="管理人员"/>
                      <w:listItem w:displayText="生产人员" w:value="生产人员"/>
                      <w:listItem w:displayText="销售人员" w:value="销售人员"/>
                      <w:listItem w:displayText="技术人员" w:value="技术人员"/>
                      <w:listItem w:displayText="财务人员" w:value="财务人员"/>
                      <w:listItem w:displayText="行政人员" w:value="行政人员"/>
                    </w:comboBox>
                  </w:sdtPr>
                  <w:sdtContent>
                    <w:tc>
                      <w:tcPr>
                        <w:tcW w:w="1784" w:type="pct"/>
                      </w:tcPr>
                      <w:p w:rsidR="00C6673F" w:rsidRDefault="00C6673F" w:rsidP="00C6673F">
                        <w:pPr>
                          <w:tabs>
                            <w:tab w:val="left" w:pos="5140"/>
                          </w:tabs>
                          <w:jc w:val="left"/>
                          <w:rPr>
                            <w:rFonts w:ascii="宋体" w:hAnsi="宋体"/>
                            <w:color w:val="000000" w:themeColor="text1"/>
                          </w:rPr>
                        </w:pPr>
                        <w:r>
                          <w:rPr>
                            <w:rFonts w:ascii="宋体" w:hAnsi="宋体" w:hint="eastAsia"/>
                            <w:color w:val="000000" w:themeColor="text1"/>
                          </w:rPr>
                          <w:t>研发人员</w:t>
                        </w:r>
                      </w:p>
                    </w:tc>
                  </w:sdtContent>
                </w:sdt>
                <w:tc>
                  <w:tcPr>
                    <w:tcW w:w="1609" w:type="pct"/>
                  </w:tcPr>
                  <w:p w:rsidR="00C6673F" w:rsidRDefault="007E11E5">
                    <w:pPr>
                      <w:tabs>
                        <w:tab w:val="left" w:pos="5140"/>
                      </w:tabs>
                      <w:jc w:val="right"/>
                      <w:rPr>
                        <w:rFonts w:ascii="宋体" w:hAnsi="宋体"/>
                      </w:rPr>
                    </w:pPr>
                    <w:r>
                      <w:rPr>
                        <w:rFonts w:ascii="宋体" w:hAnsi="宋体" w:hint="eastAsia"/>
                      </w:rPr>
                      <w:t>101</w:t>
                    </w:r>
                  </w:p>
                </w:tc>
                <w:tc>
                  <w:tcPr>
                    <w:tcW w:w="1607" w:type="pct"/>
                  </w:tcPr>
                  <w:p w:rsidR="00C6673F" w:rsidRDefault="007E11E5">
                    <w:pPr>
                      <w:tabs>
                        <w:tab w:val="left" w:pos="5140"/>
                      </w:tabs>
                      <w:jc w:val="right"/>
                      <w:rPr>
                        <w:rFonts w:ascii="宋体" w:hAnsi="宋体"/>
                        <w:color w:val="000000" w:themeColor="text1"/>
                      </w:rPr>
                    </w:pPr>
                    <w:r>
                      <w:rPr>
                        <w:rFonts w:ascii="宋体" w:hAnsi="宋体" w:hint="eastAsia"/>
                        <w:color w:val="000000" w:themeColor="text1"/>
                      </w:rPr>
                      <w:t>96</w:t>
                    </w:r>
                  </w:p>
                </w:tc>
              </w:tr>
            </w:sdtContent>
          </w:sdt>
          <w:sdt>
            <w:sdtPr>
              <w:rPr>
                <w:rFonts w:ascii="宋体" w:hAnsi="宋体"/>
                <w:color w:val="000000" w:themeColor="text1"/>
              </w:rPr>
              <w:tag w:val="_TUP_1ece3cda3a564ae7b695c67cf62abe30"/>
              <w:id w:val="544490445"/>
              <w:lock w:val="sdtLocked"/>
            </w:sdtPr>
            <w:sdtContent>
              <w:tr w:rsidR="00C6673F" w:rsidTr="00E20127">
                <w:sdt>
                  <w:sdtPr>
                    <w:rPr>
                      <w:rFonts w:ascii="宋体" w:hAnsi="宋体"/>
                      <w:color w:val="000000" w:themeColor="text1"/>
                    </w:rPr>
                    <w:tag w:val="_GBC_6b3846e5e75d4592acd7b9a0ff1e5350"/>
                    <w:id w:val="1824467546"/>
                    <w:lock w:val="sdtLocked"/>
                    <w:comboBox>
                      <w:listItem w:displayText="管理人员" w:value="管理人员"/>
                      <w:listItem w:displayText="生产人员" w:value="生产人员"/>
                      <w:listItem w:displayText="销售人员" w:value="销售人员"/>
                      <w:listItem w:displayText="技术人员" w:value="技术人员"/>
                      <w:listItem w:displayText="财务人员" w:value="财务人员"/>
                      <w:listItem w:displayText="行政人员" w:value="行政人员"/>
                    </w:comboBox>
                  </w:sdtPr>
                  <w:sdtContent>
                    <w:tc>
                      <w:tcPr>
                        <w:tcW w:w="1784" w:type="pct"/>
                      </w:tcPr>
                      <w:p w:rsidR="00C6673F" w:rsidRDefault="00C6673F" w:rsidP="00C6673F">
                        <w:pPr>
                          <w:tabs>
                            <w:tab w:val="left" w:pos="5140"/>
                          </w:tabs>
                          <w:jc w:val="left"/>
                          <w:rPr>
                            <w:rFonts w:ascii="宋体" w:hAnsi="宋体"/>
                            <w:color w:val="000000" w:themeColor="text1"/>
                          </w:rPr>
                        </w:pPr>
                        <w:r>
                          <w:rPr>
                            <w:rFonts w:ascii="宋体" w:hAnsi="宋体" w:hint="eastAsia"/>
                            <w:color w:val="000000" w:themeColor="text1"/>
                          </w:rPr>
                          <w:t>财务人员</w:t>
                        </w:r>
                      </w:p>
                    </w:tc>
                  </w:sdtContent>
                </w:sdt>
                <w:tc>
                  <w:tcPr>
                    <w:tcW w:w="1609" w:type="pct"/>
                  </w:tcPr>
                  <w:p w:rsidR="00C6673F" w:rsidRDefault="007E11E5">
                    <w:pPr>
                      <w:tabs>
                        <w:tab w:val="left" w:pos="5140"/>
                      </w:tabs>
                      <w:jc w:val="right"/>
                      <w:rPr>
                        <w:rFonts w:ascii="宋体" w:hAnsi="宋体"/>
                      </w:rPr>
                    </w:pPr>
                    <w:r>
                      <w:rPr>
                        <w:rFonts w:ascii="宋体" w:hAnsi="宋体" w:hint="eastAsia"/>
                      </w:rPr>
                      <w:t>52</w:t>
                    </w:r>
                  </w:p>
                </w:tc>
                <w:tc>
                  <w:tcPr>
                    <w:tcW w:w="1607" w:type="pct"/>
                  </w:tcPr>
                  <w:p w:rsidR="00C6673F" w:rsidRDefault="007E11E5">
                    <w:pPr>
                      <w:tabs>
                        <w:tab w:val="left" w:pos="5140"/>
                      </w:tabs>
                      <w:jc w:val="right"/>
                      <w:rPr>
                        <w:rFonts w:ascii="宋体" w:hAnsi="宋体"/>
                        <w:color w:val="000000" w:themeColor="text1"/>
                      </w:rPr>
                    </w:pPr>
                    <w:r>
                      <w:rPr>
                        <w:rFonts w:ascii="宋体" w:hAnsi="宋体" w:hint="eastAsia"/>
                        <w:color w:val="000000" w:themeColor="text1"/>
                      </w:rPr>
                      <w:t>55</w:t>
                    </w:r>
                  </w:p>
                </w:tc>
              </w:tr>
            </w:sdtContent>
          </w:sdt>
          <w:tr w:rsidR="00C6673F" w:rsidTr="00E20127">
            <w:sdt>
              <w:sdtPr>
                <w:rPr>
                  <w:rFonts w:ascii="宋体" w:hAnsi="宋体"/>
                </w:rPr>
                <w:alias w:val=""/>
                <w:tag w:val="_PLD_bb381adc1aa94823b0741f258e58f403"/>
                <w:id w:val="1960072200"/>
                <w:lock w:val="sdtContentLocked"/>
              </w:sdtPr>
              <w:sdtContent>
                <w:tc>
                  <w:tcPr>
                    <w:tcW w:w="1784" w:type="pct"/>
                  </w:tcPr>
                  <w:p w:rsidR="00C6673F" w:rsidRDefault="00C6673F">
                    <w:pPr>
                      <w:tabs>
                        <w:tab w:val="left" w:pos="5140"/>
                      </w:tabs>
                      <w:jc w:val="center"/>
                      <w:rPr>
                        <w:rFonts w:ascii="宋体" w:hAnsi="宋体"/>
                        <w:b/>
                        <w:color w:val="000000" w:themeColor="text1"/>
                      </w:rPr>
                    </w:pPr>
                    <w:r>
                      <w:rPr>
                        <w:rFonts w:ascii="宋体" w:hAnsi="宋体" w:hint="eastAsia"/>
                        <w:b/>
                        <w:color w:val="000000" w:themeColor="text1"/>
                      </w:rPr>
                      <w:t>员工总计</w:t>
                    </w:r>
                  </w:p>
                </w:tc>
              </w:sdtContent>
            </w:sdt>
            <w:tc>
              <w:tcPr>
                <w:tcW w:w="1609" w:type="pct"/>
              </w:tcPr>
              <w:p w:rsidR="00C6673F" w:rsidRDefault="007E11E5">
                <w:pPr>
                  <w:tabs>
                    <w:tab w:val="left" w:pos="5140"/>
                  </w:tabs>
                  <w:jc w:val="right"/>
                  <w:rPr>
                    <w:rFonts w:ascii="宋体" w:hAnsi="宋体"/>
                  </w:rPr>
                </w:pPr>
                <w:r>
                  <w:rPr>
                    <w:rFonts w:ascii="宋体" w:hAnsi="宋体"/>
                  </w:rPr>
                  <w:t>1,239</w:t>
                </w:r>
              </w:p>
            </w:tc>
            <w:tc>
              <w:tcPr>
                <w:tcW w:w="1607" w:type="pct"/>
              </w:tcPr>
              <w:p w:rsidR="00C6673F" w:rsidRDefault="007E11E5">
                <w:pPr>
                  <w:tabs>
                    <w:tab w:val="left" w:pos="5140"/>
                  </w:tabs>
                  <w:jc w:val="right"/>
                  <w:rPr>
                    <w:rFonts w:ascii="宋体" w:hAnsi="宋体"/>
                  </w:rPr>
                </w:pPr>
                <w:r>
                  <w:rPr>
                    <w:rFonts w:ascii="宋体" w:hAnsi="宋体"/>
                  </w:rPr>
                  <w:t>1,226</w:t>
                </w:r>
              </w:p>
            </w:tc>
          </w:tr>
        </w:tbl>
        <w:p w:rsidR="00C6673F" w:rsidRDefault="007C4979">
          <w:pPr>
            <w:pStyle w:val="afffffffffff2"/>
          </w:pPr>
        </w:p>
      </w:sdtContent>
    </w:sdt>
    <w:sdt>
      <w:sdtPr>
        <w:rPr>
          <w:rFonts w:ascii="宋体" w:eastAsia="宋体" w:hAnsi="宋体" w:cs="Times New Roman" w:hint="eastAsia"/>
          <w:b w:val="0"/>
          <w:bCs w:val="0"/>
          <w:kern w:val="0"/>
          <w:szCs w:val="22"/>
        </w:rPr>
        <w:alias w:val="模块:核心员工（公司及控股子公司）基本情况及变动情况"/>
        <w:tag w:val="_SEC_4a9e4cb231fa4a2fa9fa3e7f685de43d"/>
        <w:id w:val="509883096"/>
        <w:lock w:val="sdtLocked"/>
        <w:placeholder>
          <w:docPart w:val="GBC22222222222222222222222222222"/>
        </w:placeholder>
      </w:sdtPr>
      <w:sdtEndPr>
        <w:rPr>
          <w:rFonts w:hint="default"/>
          <w:color w:val="000000" w:themeColor="text1"/>
          <w:szCs w:val="21"/>
        </w:rPr>
      </w:sdtEndPr>
      <w:sdtContent>
        <w:p w:rsidR="00C6673F" w:rsidRDefault="00C6673F" w:rsidP="000524EA">
          <w:pPr>
            <w:pStyle w:val="afffffffffff3"/>
            <w:numPr>
              <w:ilvl w:val="0"/>
              <w:numId w:val="32"/>
            </w:numPr>
            <w:spacing w:before="120" w:after="120"/>
            <w:rPr>
              <w:rFonts w:ascii="宋体" w:eastAsia="宋体" w:hAnsi="宋体"/>
              <w:b w:val="0"/>
              <w:color w:val="000000" w:themeColor="text1"/>
              <w:szCs w:val="44"/>
            </w:rPr>
          </w:pPr>
          <w:r>
            <w:rPr>
              <w:rFonts w:ascii="宋体" w:eastAsia="宋体" w:hAnsi="宋体" w:hint="eastAsia"/>
            </w:rPr>
            <w:t>核心员工（公司及控股子公司）基本情况及变动情况</w:t>
          </w:r>
        </w:p>
        <w:sdt>
          <w:sdtPr>
            <w:rPr>
              <w:rFonts w:ascii="宋体" w:hAnsi="宋体"/>
            </w:rPr>
            <w:alias w:val="核心人员（公司及控股子公司）基本情况，是否适用[双击切换]"/>
            <w:tag w:val="_GBC_c7971fb0c2254295a691c9a9f8257ba0"/>
            <w:id w:val="-1088613159"/>
            <w:lock w:val="sdtLocked"/>
            <w:placeholder>
              <w:docPart w:val="GBC22222222222222222222222222222"/>
            </w:placeholder>
          </w:sdtPr>
          <w:sdtContent>
            <w:p w:rsidR="00C6673F" w:rsidRDefault="007C4979" w:rsidP="00C6673F">
              <w:pPr>
                <w:rPr>
                  <w:rFonts w:ascii="宋体" w:hAnsi="宋体"/>
                  <w:color w:val="000000" w:themeColor="text1"/>
                </w:rPr>
              </w:pPr>
              <w:r>
                <w:rPr>
                  <w:rFonts w:ascii="宋体" w:hAnsi="宋体"/>
                </w:rPr>
                <w:fldChar w:fldCharType="begin"/>
              </w:r>
              <w:r w:rsidR="00C6673F">
                <w:rPr>
                  <w:rFonts w:ascii="宋体" w:hAnsi="宋体"/>
                </w:rPr>
                <w:instrText xml:space="preserve"> MACROBUTTON  SnrToggleCheckbox □适用 </w:instrText>
              </w:r>
              <w:r>
                <w:rPr>
                  <w:rFonts w:ascii="宋体" w:hAnsi="宋体"/>
                </w:rPr>
                <w:fldChar w:fldCharType="end"/>
              </w:r>
              <w:r>
                <w:rPr>
                  <w:rFonts w:ascii="宋体" w:hAnsi="宋体"/>
                </w:rPr>
                <w:fldChar w:fldCharType="begin"/>
              </w:r>
              <w:r w:rsidR="00C6673F">
                <w:rPr>
                  <w:rFonts w:ascii="宋体" w:hAnsi="宋体"/>
                </w:rPr>
                <w:instrText xml:space="preserve"> MACROBUTTON  SnrToggleCheckbox √不适用 </w:instrText>
              </w:r>
              <w:r>
                <w:rPr>
                  <w:rFonts w:ascii="宋体" w:hAnsi="宋体"/>
                </w:rPr>
                <w:fldChar w:fldCharType="end"/>
              </w:r>
            </w:p>
          </w:sdtContent>
        </w:sdt>
      </w:sdtContent>
    </w:sdt>
    <w:p w:rsidR="00C6673F" w:rsidRDefault="00C6673F">
      <w:pPr>
        <w:rPr>
          <w:rFonts w:ascii="宋体" w:hAnsi="宋体"/>
        </w:rPr>
      </w:pPr>
    </w:p>
    <w:p w:rsidR="00C6673F" w:rsidRDefault="00C6673F">
      <w:pPr>
        <w:pStyle w:val="afffffffffff2"/>
      </w:pPr>
      <w:r>
        <w:br w:type="page"/>
      </w:r>
    </w:p>
    <w:p w:rsidR="000D5188" w:rsidRDefault="00F13847" w:rsidP="005719CB">
      <w:pPr>
        <w:pStyle w:val="1"/>
        <w:numPr>
          <w:ilvl w:val="0"/>
          <w:numId w:val="2"/>
        </w:numPr>
        <w:jc w:val="center"/>
      </w:pPr>
      <w:bookmarkStart w:id="9" w:name="_Toc112677747"/>
      <w:r>
        <w:rPr>
          <w:rFonts w:hint="eastAsia"/>
        </w:rPr>
        <w:lastRenderedPageBreak/>
        <w:t>财务会计报告</w:t>
      </w:r>
      <w:bookmarkEnd w:id="9"/>
    </w:p>
    <w:p w:rsidR="000D5188" w:rsidRDefault="00F13847" w:rsidP="000524EA">
      <w:pPr>
        <w:pStyle w:val="2"/>
        <w:numPr>
          <w:ilvl w:val="0"/>
          <w:numId w:val="13"/>
        </w:numPr>
        <w:spacing w:before="120" w:after="120"/>
        <w:rPr>
          <w:rFonts w:ascii="宋体" w:hAnsi="宋体"/>
        </w:rPr>
      </w:pPr>
      <w:r>
        <w:rPr>
          <w:rFonts w:ascii="宋体" w:hAnsi="宋体"/>
        </w:rPr>
        <w:t>审计报告</w:t>
      </w:r>
    </w:p>
    <w:sdt>
      <w:sdtPr>
        <w:rPr>
          <w:rFonts w:ascii="宋体" w:eastAsiaTheme="minorEastAsia" w:hAnsi="宋体" w:cstheme="minorBidi"/>
          <w:kern w:val="2"/>
        </w:rPr>
        <w:alias w:val="选项模块：未审计报告"/>
        <w:tag w:val="_SEC_c891b154adf242b3ae0c89064417d751"/>
        <w:id w:val="1915508364"/>
        <w:lock w:val="sdtLocked"/>
        <w:placeholder>
          <w:docPart w:val="GBC22222222222222222222222222222"/>
        </w:placeholder>
      </w:sdtPr>
      <w:sdtEndPr>
        <w:rPr>
          <w:szCs w:val="22"/>
        </w:rPr>
      </w:sdtEndPr>
      <w:sdtContent>
        <w:tbl>
          <w:tblPr>
            <w:tblStyle w:val="gbc1"/>
            <w:tblW w:w="0" w:type="auto"/>
            <w:tblBorders>
              <w:top w:val="single" w:sz="4" w:space="0" w:color="5B9BD5"/>
              <w:left w:val="single" w:sz="4" w:space="0" w:color="5B9BD5"/>
              <w:bottom w:val="single" w:sz="4" w:space="0" w:color="5B9BD5"/>
              <w:right w:val="single" w:sz="4" w:space="0" w:color="5B9BD5"/>
              <w:insideH w:val="single" w:sz="4" w:space="0" w:color="5B9BD5"/>
              <w:insideV w:val="single" w:sz="4" w:space="0" w:color="5B9BD5"/>
            </w:tblBorders>
            <w:tblLook w:val="04A0"/>
          </w:tblPr>
          <w:tblGrid>
            <w:gridCol w:w="2992"/>
            <w:gridCol w:w="6671"/>
          </w:tblGrid>
          <w:tr w:rsidR="001245C2" w:rsidTr="001245C2">
            <w:tc>
              <w:tcPr>
                <w:tcW w:w="2992" w:type="dxa"/>
              </w:tcPr>
              <w:sdt>
                <w:sdtPr>
                  <w:rPr>
                    <w:rFonts w:ascii="宋体" w:hAnsi="宋体" w:hint="eastAsia"/>
                  </w:rPr>
                  <w:alias w:val=""/>
                  <w:tag w:val="_PLD_7730ffdce63348f1b57dd9ea3aafd765"/>
                  <w:id w:val="-552623586"/>
                  <w:lock w:val="sdtContentLocked"/>
                </w:sdtPr>
                <w:sdtContent>
                  <w:p w:rsidR="001245C2" w:rsidRDefault="00F13847" w:rsidP="001245C2">
                    <w:pPr>
                      <w:rPr>
                        <w:rFonts w:ascii="宋体" w:hAnsi="宋体"/>
                      </w:rPr>
                    </w:pPr>
                    <w:r>
                      <w:rPr>
                        <w:rFonts w:ascii="宋体" w:hAnsi="宋体" w:hint="eastAsia"/>
                      </w:rPr>
                      <w:t>是否审计</w:t>
                    </w:r>
                  </w:p>
                </w:sdtContent>
              </w:sdt>
            </w:tc>
            <w:sdt>
              <w:sdtPr>
                <w:rPr>
                  <w:rFonts w:ascii="宋体" w:hAnsi="宋体" w:hint="eastAsia"/>
                </w:rPr>
                <w:tag w:val="_GBC_d77267d5469a424695d2586ad5e58de3"/>
                <w:id w:val="-1250654591"/>
                <w:lock w:val="sdtContentLocked"/>
                <w:comboBox>
                  <w:listItem w:displayText="否" w:value="否"/>
                </w:comboBox>
              </w:sdtPr>
              <w:sdtContent>
                <w:tc>
                  <w:tcPr>
                    <w:tcW w:w="6671" w:type="dxa"/>
                  </w:tcPr>
                  <w:p w:rsidR="001245C2" w:rsidRDefault="00F13847" w:rsidP="001245C2">
                    <w:pPr>
                      <w:rPr>
                        <w:rFonts w:ascii="宋体" w:hAnsi="宋体"/>
                      </w:rPr>
                    </w:pPr>
                    <w:r>
                      <w:rPr>
                        <w:rFonts w:ascii="宋体" w:hAnsi="宋体" w:hint="eastAsia"/>
                      </w:rPr>
                      <w:t>否</w:t>
                    </w:r>
                  </w:p>
                </w:tc>
              </w:sdtContent>
            </w:sdt>
          </w:tr>
        </w:tbl>
        <w:p w:rsidR="000D5188" w:rsidRDefault="007C4979">
          <w:pPr>
            <w:pStyle w:val="affb"/>
          </w:pPr>
        </w:p>
      </w:sdtContent>
    </w:sdt>
    <w:p w:rsidR="00DB78B5" w:rsidRDefault="00280216" w:rsidP="000524EA">
      <w:pPr>
        <w:pStyle w:val="2"/>
        <w:numPr>
          <w:ilvl w:val="0"/>
          <w:numId w:val="13"/>
        </w:numPr>
        <w:spacing w:before="120" w:after="120"/>
        <w:rPr>
          <w:rFonts w:ascii="宋体" w:hAnsi="宋体"/>
        </w:rPr>
      </w:pPr>
      <w:r>
        <w:rPr>
          <w:rFonts w:ascii="宋体" w:hAnsi="宋体"/>
        </w:rPr>
        <w:t>财务报表</w:t>
      </w:r>
    </w:p>
    <w:sdt>
      <w:sdtPr>
        <w:rPr>
          <w:rFonts w:ascii="宋体" w:eastAsia="宋体" w:hAnsi="宋体" w:cs="Times New Roman" w:hint="eastAsia"/>
          <w:b w:val="0"/>
          <w:bCs w:val="0"/>
          <w:kern w:val="0"/>
          <w:szCs w:val="22"/>
        </w:rPr>
        <w:alias w:val="选项模块:合并及母公司资产负债表"/>
        <w:tag w:val="_SEC_27f5de317dc84b97a229bcbc410ac0a5"/>
        <w:id w:val="1109627784"/>
        <w:lock w:val="sdtLocked"/>
        <w:placeholder>
          <w:docPart w:val="GBC22222222222222222222222222222"/>
        </w:placeholder>
      </w:sdtPr>
      <w:sdtEndPr>
        <w:rPr>
          <w:szCs w:val="21"/>
        </w:rPr>
      </w:sdtEndPr>
      <w:sdtContent>
        <w:sdt>
          <w:sdtPr>
            <w:rPr>
              <w:rFonts w:ascii="宋体" w:eastAsia="宋体" w:hAnsi="宋体" w:cs="Times New Roman" w:hint="eastAsia"/>
              <w:b w:val="0"/>
              <w:bCs w:val="0"/>
              <w:kern w:val="0"/>
              <w:szCs w:val="22"/>
            </w:rPr>
            <w:tag w:val="_SEC_d02c6b648cfb465599903b3e07e9d90b"/>
            <w:id w:val="-1515919589"/>
            <w:lock w:val="sdtLocked"/>
            <w:placeholder>
              <w:docPart w:val="GBC22222222222222222222222222222"/>
            </w:placeholder>
          </w:sdtPr>
          <w:sdtEndPr>
            <w:rPr>
              <w:rFonts w:hint="default"/>
              <w:szCs w:val="21"/>
            </w:rPr>
          </w:sdtEndPr>
          <w:sdtContent>
            <w:p w:rsidR="001F22C4" w:rsidRDefault="001F22C4" w:rsidP="000524EA">
              <w:pPr>
                <w:pStyle w:val="affffffffffffffff4"/>
                <w:numPr>
                  <w:ilvl w:val="0"/>
                  <w:numId w:val="34"/>
                </w:numPr>
                <w:spacing w:before="120" w:after="120"/>
                <w:rPr>
                  <w:rFonts w:ascii="宋体" w:eastAsia="宋体" w:hAnsi="宋体"/>
                </w:rPr>
              </w:pPr>
              <w:r>
                <w:rPr>
                  <w:rFonts w:ascii="宋体" w:eastAsia="宋体" w:hAnsi="宋体" w:hint="eastAsia"/>
                </w:rPr>
                <w:t>合并资产负债表</w:t>
              </w:r>
            </w:p>
            <w:sdt>
              <w:sdtPr>
                <w:rPr>
                  <w:rFonts w:ascii="宋体" w:hAnsi="宋体" w:hint="eastAsia"/>
                </w:rPr>
                <w:tag w:val="_PLD_3867c4bd8bb24b53814a20489a324ea9"/>
                <w:id w:val="-1690827965"/>
                <w:lock w:val="sdtContentLocked"/>
                <w:placeholder>
                  <w:docPart w:val="GBC22222222222222222222222222222"/>
                </w:placeholder>
              </w:sdtPr>
              <w:sdtEndPr>
                <w:rPr>
                  <w:rFonts w:hint="default"/>
                </w:rPr>
              </w:sdtEndPr>
              <w:sdtContent>
                <w:p w:rsidR="001F22C4" w:rsidRDefault="001F22C4">
                  <w:pPr>
                    <w:ind w:left="6300" w:firstLine="420"/>
                    <w:jc w:val="right"/>
                    <w:rPr>
                      <w:rFonts w:ascii="宋体" w:hAnsi="宋体"/>
                    </w:rPr>
                  </w:pPr>
                  <w:r>
                    <w:rPr>
                      <w:rFonts w:ascii="宋体" w:hAnsi="宋体" w:hint="eastAsia"/>
                    </w:rPr>
                    <w:t>单位：</w:t>
                  </w:r>
                  <w:r>
                    <w:rPr>
                      <w:rFonts w:ascii="宋体" w:hAnsi="宋体"/>
                    </w:rPr>
                    <w:t>元</w:t>
                  </w:r>
                </w:p>
              </w:sdtContent>
            </w:sdt>
            <w:tbl>
              <w:tblPr>
                <w:tblStyle w:val="gbc6"/>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000"/>
              </w:tblPr>
              <w:tblGrid>
                <w:gridCol w:w="4219"/>
                <w:gridCol w:w="1407"/>
                <w:gridCol w:w="1998"/>
                <w:gridCol w:w="2039"/>
              </w:tblGrid>
              <w:tr w:rsidR="001F22C4" w:rsidTr="00DB78B5">
                <w:bookmarkStart w:id="10" w:name="_Toc247371780" w:displacedByCustomXml="next"/>
                <w:bookmarkStart w:id="11" w:name="_Toc247094005" w:displacedByCustomXml="next"/>
                <w:bookmarkStart w:id="12" w:name="_Toc241636376" w:displacedByCustomXml="next"/>
                <w:bookmarkStart w:id="13" w:name="_Toc369159466" w:displacedByCustomXml="next"/>
                <w:sdt>
                  <w:sdtPr>
                    <w:rPr>
                      <w:rFonts w:ascii="宋体" w:hAnsi="宋体"/>
                      <w:b/>
                    </w:rPr>
                    <w:alias w:val=""/>
                    <w:tag w:val="_PLD_8cfc336b08d2464a9ddeb8c3e940d4e8"/>
                    <w:id w:val="930927753"/>
                    <w:lock w:val="sdtContentLocked"/>
                  </w:sdtPr>
                  <w:sdtContent>
                    <w:tc>
                      <w:tcPr>
                        <w:tcW w:w="2183" w:type="pct"/>
                        <w:tcBorders>
                          <w:bottom w:val="single" w:sz="4" w:space="0" w:color="5B9BD5" w:themeColor="accent1"/>
                        </w:tcBorders>
                        <w:shd w:val="pct15" w:color="auto" w:fill="FFFFFF" w:themeFill="background1"/>
                      </w:tcPr>
                      <w:p w:rsidR="001F22C4" w:rsidRDefault="001F22C4" w:rsidP="00DB78B5">
                        <w:pPr>
                          <w:jc w:val="center"/>
                          <w:rPr>
                            <w:rFonts w:ascii="宋体" w:hAnsi="宋体" w:cs="宋体"/>
                            <w:b/>
                          </w:rPr>
                        </w:pPr>
                        <w:r>
                          <w:rPr>
                            <w:rFonts w:ascii="宋体" w:hAnsi="宋体" w:hint="eastAsia"/>
                            <w:b/>
                          </w:rPr>
                          <w:t>项目</w:t>
                        </w:r>
                      </w:p>
                    </w:tc>
                  </w:sdtContent>
                </w:sdt>
                <w:sdt>
                  <w:sdtPr>
                    <w:rPr>
                      <w:rFonts w:ascii="宋体" w:hAnsi="宋体"/>
                      <w:b/>
                    </w:rPr>
                    <w:alias w:val=""/>
                    <w:tag w:val="_PLD_d81c4fd07e19481eaba2fdfcce0afb24"/>
                    <w:id w:val="-420718043"/>
                    <w:lock w:val="sdtContentLocked"/>
                  </w:sdtPr>
                  <w:sdtContent>
                    <w:tc>
                      <w:tcPr>
                        <w:tcW w:w="728" w:type="pct"/>
                        <w:shd w:val="pct15" w:color="auto" w:fill="FFFFFF" w:themeFill="background1"/>
                      </w:tcPr>
                      <w:p w:rsidR="001F22C4" w:rsidRDefault="001F22C4" w:rsidP="00DB78B5">
                        <w:pPr>
                          <w:jc w:val="center"/>
                          <w:rPr>
                            <w:rFonts w:ascii="宋体" w:hAnsi="宋体" w:cs="宋体"/>
                            <w:b/>
                          </w:rPr>
                        </w:pPr>
                        <w:r>
                          <w:rPr>
                            <w:rFonts w:ascii="宋体" w:hAnsi="宋体" w:hint="eastAsia"/>
                            <w:b/>
                          </w:rPr>
                          <w:t>附注</w:t>
                        </w:r>
                      </w:p>
                    </w:tc>
                  </w:sdtContent>
                </w:sdt>
                <w:sdt>
                  <w:sdtPr>
                    <w:rPr>
                      <w:rFonts w:ascii="宋体" w:hAnsi="宋体"/>
                      <w:b/>
                    </w:rPr>
                    <w:alias w:val=""/>
                    <w:tag w:val="_PLD_26070326e4ec482a9b53303c881a5ece"/>
                    <w:id w:val="-1953155528"/>
                    <w:lock w:val="sdtContentLocked"/>
                  </w:sdtPr>
                  <w:sdtContent>
                    <w:tc>
                      <w:tcPr>
                        <w:tcW w:w="1034" w:type="pct"/>
                        <w:shd w:val="pct15" w:color="auto" w:fill="FFFFFF" w:themeFill="background1"/>
                      </w:tcPr>
                      <w:p w:rsidR="001F22C4" w:rsidRDefault="001F22C4" w:rsidP="00DB78B5">
                        <w:pPr>
                          <w:jc w:val="center"/>
                          <w:rPr>
                            <w:rFonts w:ascii="宋体" w:hAnsi="宋体" w:cs="宋体"/>
                            <w:b/>
                          </w:rPr>
                        </w:pPr>
                        <w:r>
                          <w:rPr>
                            <w:rFonts w:ascii="宋体" w:hAnsi="宋体" w:hint="eastAsia"/>
                            <w:b/>
                          </w:rPr>
                          <w:t>2022年6月30日</w:t>
                        </w:r>
                      </w:p>
                    </w:tc>
                  </w:sdtContent>
                </w:sdt>
                <w:sdt>
                  <w:sdtPr>
                    <w:rPr>
                      <w:rFonts w:ascii="宋体" w:hAnsi="宋体"/>
                      <w:b/>
                    </w:rPr>
                    <w:alias w:val=""/>
                    <w:tag w:val="_PLD_3be01612289b4e95869799c0f6e0f28e"/>
                    <w:id w:val="1221480003"/>
                    <w:lock w:val="sdtContentLocked"/>
                  </w:sdtPr>
                  <w:sdtContent>
                    <w:tc>
                      <w:tcPr>
                        <w:tcW w:w="1055" w:type="pct"/>
                        <w:shd w:val="pct15" w:color="auto" w:fill="FFFFFF" w:themeFill="background1"/>
                      </w:tcPr>
                      <w:p w:rsidR="001F22C4" w:rsidRDefault="001F22C4" w:rsidP="00DB78B5">
                        <w:pPr>
                          <w:jc w:val="center"/>
                          <w:rPr>
                            <w:rFonts w:ascii="宋体" w:hAnsi="宋体" w:cs="宋体"/>
                            <w:b/>
                          </w:rPr>
                        </w:pPr>
                        <w:r>
                          <w:rPr>
                            <w:rFonts w:ascii="宋体" w:hAnsi="宋体"/>
                            <w:b/>
                          </w:rPr>
                          <w:t>2021年12月31日</w:t>
                        </w:r>
                      </w:p>
                    </w:tc>
                  </w:sdtContent>
                </w:sdt>
              </w:tr>
              <w:tr w:rsidR="001F22C4" w:rsidTr="00DB78B5">
                <w:sdt>
                  <w:sdtPr>
                    <w:rPr>
                      <w:rFonts w:ascii="宋体" w:hAnsi="宋体"/>
                    </w:rPr>
                    <w:alias w:val=""/>
                    <w:tag w:val="_PLD_eca3e5422146445990f6273f9b71ae6a"/>
                    <w:id w:val="-1463420953"/>
                    <w:lock w:val="sdtContentLocked"/>
                  </w:sdtPr>
                  <w:sdtContent>
                    <w:tc>
                      <w:tcPr>
                        <w:tcW w:w="2183" w:type="pct"/>
                        <w:shd w:val="clear" w:color="auto" w:fill="D9D9D9" w:themeFill="background1" w:themeFillShade="D9"/>
                        <w:vAlign w:val="center"/>
                      </w:tcPr>
                      <w:p w:rsidR="001F22C4" w:rsidRDefault="001F22C4" w:rsidP="00DB78B5">
                        <w:pPr>
                          <w:rPr>
                            <w:rFonts w:ascii="宋体" w:hAnsi="宋体" w:cs="宋体"/>
                            <w:b/>
                          </w:rPr>
                        </w:pPr>
                        <w:r>
                          <w:rPr>
                            <w:rFonts w:ascii="宋体" w:hAnsi="宋体" w:hint="eastAsia"/>
                            <w:b/>
                          </w:rPr>
                          <w:t>流动资产：</w:t>
                        </w:r>
                      </w:p>
                    </w:tc>
                  </w:sdtContent>
                </w:sdt>
                <w:tc>
                  <w:tcPr>
                    <w:tcW w:w="728" w:type="pct"/>
                    <w:shd w:val="clear" w:color="auto" w:fill="D9D9D9" w:themeFill="background1" w:themeFillShade="D9"/>
                  </w:tcPr>
                  <w:p w:rsidR="001F22C4" w:rsidRDefault="001F22C4" w:rsidP="00DB78B5">
                    <w:pPr>
                      <w:widowControl/>
                      <w:tabs>
                        <w:tab w:val="left" w:pos="1380"/>
                      </w:tabs>
                      <w:jc w:val="center"/>
                      <w:rPr>
                        <w:rFonts w:ascii="宋体" w:hAnsi="宋体" w:cs="宋体"/>
                      </w:rPr>
                    </w:pPr>
                  </w:p>
                </w:tc>
                <w:tc>
                  <w:tcPr>
                    <w:tcW w:w="1034" w:type="pct"/>
                    <w:shd w:val="clear" w:color="auto" w:fill="D9D9D9" w:themeFill="background1" w:themeFillShade="D9"/>
                  </w:tcPr>
                  <w:p w:rsidR="001F22C4" w:rsidRDefault="001F22C4" w:rsidP="00DB78B5">
                    <w:pPr>
                      <w:widowControl/>
                      <w:jc w:val="right"/>
                      <w:rPr>
                        <w:rFonts w:ascii="宋体" w:hAnsi="宋体" w:cs="宋体"/>
                      </w:rPr>
                    </w:pPr>
                  </w:p>
                </w:tc>
                <w:tc>
                  <w:tcPr>
                    <w:tcW w:w="1055" w:type="pct"/>
                    <w:shd w:val="clear" w:color="auto" w:fill="D9D9D9" w:themeFill="background1" w:themeFillShade="D9"/>
                  </w:tcPr>
                  <w:p w:rsidR="001F22C4" w:rsidRDefault="001F22C4" w:rsidP="00DB78B5">
                    <w:pPr>
                      <w:widowControl/>
                      <w:jc w:val="right"/>
                      <w:rPr>
                        <w:rFonts w:ascii="宋体" w:hAnsi="宋体" w:cs="宋体"/>
                      </w:rPr>
                    </w:pPr>
                  </w:p>
                </w:tc>
              </w:tr>
              <w:tr w:rsidR="001F22C4" w:rsidTr="00DB78B5">
                <w:sdt>
                  <w:sdtPr>
                    <w:rPr>
                      <w:rFonts w:ascii="宋体" w:hAnsi="宋体"/>
                    </w:rPr>
                    <w:alias w:val=""/>
                    <w:tag w:val="_PLD_0931fdedcf794760a527e0d69cf09888"/>
                    <w:id w:val="-926579465"/>
                    <w:lock w:val="sdtContentLocked"/>
                  </w:sdtPr>
                  <w:sdtContent>
                    <w:tc>
                      <w:tcPr>
                        <w:tcW w:w="2183" w:type="pct"/>
                        <w:shd w:val="pct15" w:color="auto" w:fill="FFFFFF" w:themeFill="background1"/>
                        <w:vAlign w:val="center"/>
                      </w:tcPr>
                      <w:p w:rsidR="001F22C4" w:rsidRDefault="001F22C4" w:rsidP="00DB78B5">
                        <w:pPr>
                          <w:rPr>
                            <w:rFonts w:ascii="宋体" w:hAnsi="宋体" w:cs="宋体"/>
                          </w:rPr>
                        </w:pPr>
                        <w:r>
                          <w:rPr>
                            <w:rFonts w:ascii="宋体" w:hAnsi="宋体" w:hint="eastAsia"/>
                          </w:rPr>
                          <w:t>货币资金</w:t>
                        </w:r>
                      </w:p>
                    </w:tc>
                  </w:sdtContent>
                </w:sdt>
                <w:tc>
                  <w:tcPr>
                    <w:tcW w:w="728" w:type="pct"/>
                    <w:shd w:val="clear" w:color="auto" w:fill="auto"/>
                  </w:tcPr>
                  <w:p w:rsidR="001F22C4" w:rsidRDefault="001F22C4" w:rsidP="00DB78B5">
                    <w:pPr>
                      <w:jc w:val="center"/>
                      <w:rPr>
                        <w:rFonts w:ascii="宋体" w:hAnsi="宋体" w:cs="宋体"/>
                      </w:rPr>
                    </w:pPr>
                    <w:r>
                      <w:t>附注五、</w:t>
                    </w:r>
                    <w:r>
                      <w:t>1</w:t>
                    </w:r>
                  </w:p>
                </w:tc>
                <w:sdt>
                  <w:sdtPr>
                    <w:rPr>
                      <w:rFonts w:ascii="宋体" w:hAnsi="宋体" w:cs="宋体"/>
                    </w:rPr>
                    <w:tag w:val="_GBC_674a68402b0048b5a0cfa0df3d9a92ce"/>
                    <w:id w:val="1485509302"/>
                    <w:lock w:val="sdtLocked"/>
                    <w:dataBinding w:prefixMappings="xmlns:cas='cas'" w:xpath="/*/cas:BankBalancesAndCash[not(@periodRef)]" w:storeItemID="{C4957BA0-8801-4F07-A1BD-F9438C8E5C44}"/>
                    <w:text/>
                  </w:sdtPr>
                  <w:sdtContent>
                    <w:tc>
                      <w:tcPr>
                        <w:tcW w:w="1034" w:type="pct"/>
                        <w:shd w:val="clear" w:color="auto" w:fill="auto"/>
                      </w:tcPr>
                      <w:p w:rsidR="001F22C4" w:rsidRDefault="001F22C4" w:rsidP="00DB78B5">
                        <w:pPr>
                          <w:widowControl/>
                          <w:jc w:val="right"/>
                          <w:rPr>
                            <w:rFonts w:ascii="宋体" w:hAnsi="宋体" w:cs="宋体"/>
                          </w:rPr>
                        </w:pPr>
                        <w:r>
                          <w:rPr>
                            <w:rFonts w:ascii="宋体" w:hAnsi="宋体" w:cs="宋体"/>
                          </w:rPr>
                          <w:t>532,980,143.33</w:t>
                        </w:r>
                      </w:p>
                    </w:tc>
                  </w:sdtContent>
                </w:sdt>
                <w:sdt>
                  <w:sdtPr>
                    <w:rPr>
                      <w:rFonts w:ascii="宋体" w:hAnsi="宋体" w:cs="宋体"/>
                    </w:rPr>
                    <w:tag w:val="_GBC_a8bd509198c644c8acfd29cf95ded220"/>
                    <w:id w:val="244688073"/>
                    <w:lock w:val="sdtLocked"/>
                    <w:dataBinding w:prefixMappings="xmlns:cas='cas'" w:xpath="/*/cas:BankBalancesAndCash[@periodRef='上年期末数']" w:storeItemID="{C4957BA0-8801-4F07-A1BD-F9438C8E5C44}"/>
                    <w:text/>
                  </w:sdtPr>
                  <w:sdtContent>
                    <w:tc>
                      <w:tcPr>
                        <w:tcW w:w="1055" w:type="pct"/>
                        <w:shd w:val="clear" w:color="auto" w:fill="auto"/>
                      </w:tcPr>
                      <w:p w:rsidR="001F22C4" w:rsidRDefault="001F22C4" w:rsidP="00DB78B5">
                        <w:pPr>
                          <w:widowControl/>
                          <w:jc w:val="right"/>
                          <w:rPr>
                            <w:rFonts w:ascii="宋体" w:hAnsi="宋体" w:cs="宋体"/>
                          </w:rPr>
                        </w:pPr>
                        <w:r>
                          <w:rPr>
                            <w:rFonts w:ascii="宋体" w:hAnsi="宋体" w:cs="宋体"/>
                          </w:rPr>
                          <w:t>324,167,219.59</w:t>
                        </w:r>
                      </w:p>
                    </w:tc>
                  </w:sdtContent>
                </w:sdt>
              </w:tr>
              <w:tr w:rsidR="001F22C4" w:rsidTr="00DB78B5">
                <w:sdt>
                  <w:sdtPr>
                    <w:rPr>
                      <w:rFonts w:ascii="宋体" w:hAnsi="宋体"/>
                    </w:rPr>
                    <w:alias w:val=""/>
                    <w:tag w:val="_PLD_6831cd3db53e47b4a7ff5a7a913c43d5"/>
                    <w:id w:val="204915233"/>
                    <w:lock w:val="sdtContentLocked"/>
                  </w:sdtPr>
                  <w:sdtContent>
                    <w:tc>
                      <w:tcPr>
                        <w:tcW w:w="2183" w:type="pct"/>
                        <w:shd w:val="pct15" w:color="auto" w:fill="FFFFFF" w:themeFill="background1"/>
                        <w:vAlign w:val="center"/>
                      </w:tcPr>
                      <w:p w:rsidR="001F22C4" w:rsidRDefault="001F22C4" w:rsidP="00DB78B5">
                        <w:pPr>
                          <w:rPr>
                            <w:rFonts w:ascii="宋体" w:hAnsi="宋体"/>
                          </w:rPr>
                        </w:pPr>
                        <w:r>
                          <w:rPr>
                            <w:rFonts w:ascii="宋体" w:hAnsi="宋体" w:hint="eastAsia"/>
                          </w:rPr>
                          <w:t>结算备付金</w:t>
                        </w:r>
                      </w:p>
                    </w:tc>
                  </w:sdtContent>
                </w:sdt>
                <w:tc>
                  <w:tcPr>
                    <w:tcW w:w="728" w:type="pct"/>
                    <w:shd w:val="clear" w:color="auto" w:fill="auto"/>
                  </w:tcPr>
                  <w:p w:rsidR="001F22C4" w:rsidRDefault="001F22C4" w:rsidP="00DB78B5">
                    <w:pPr>
                      <w:jc w:val="center"/>
                      <w:rPr>
                        <w:rFonts w:ascii="宋体" w:hAnsi="宋体" w:cs="宋体"/>
                      </w:rPr>
                    </w:pPr>
                    <w:r>
                      <w:t> </w:t>
                    </w:r>
                  </w:p>
                </w:tc>
                <w:tc>
                  <w:tcPr>
                    <w:tcW w:w="1034" w:type="pct"/>
                    <w:shd w:val="clear" w:color="auto" w:fill="auto"/>
                  </w:tcPr>
                  <w:p w:rsidR="001F22C4" w:rsidRDefault="001F22C4" w:rsidP="00DB78B5">
                    <w:pPr>
                      <w:widowControl/>
                      <w:jc w:val="right"/>
                      <w:rPr>
                        <w:rFonts w:ascii="宋体" w:hAnsi="宋体" w:cs="宋体"/>
                      </w:rPr>
                    </w:pPr>
                  </w:p>
                </w:tc>
                <w:tc>
                  <w:tcPr>
                    <w:tcW w:w="1055" w:type="pct"/>
                    <w:shd w:val="clear" w:color="auto" w:fill="auto"/>
                  </w:tcPr>
                  <w:p w:rsidR="001F22C4" w:rsidRDefault="001F22C4" w:rsidP="00DB78B5">
                    <w:pPr>
                      <w:widowControl/>
                      <w:jc w:val="right"/>
                      <w:rPr>
                        <w:rFonts w:ascii="宋体" w:hAnsi="宋体" w:cs="宋体"/>
                      </w:rPr>
                    </w:pPr>
                  </w:p>
                </w:tc>
              </w:tr>
              <w:tr w:rsidR="001F22C4" w:rsidTr="00DB78B5">
                <w:sdt>
                  <w:sdtPr>
                    <w:rPr>
                      <w:rFonts w:ascii="宋体" w:hAnsi="宋体"/>
                    </w:rPr>
                    <w:alias w:val=""/>
                    <w:tag w:val="_PLD_20611bdaeb4b4192b5410a698e8a2352"/>
                    <w:id w:val="-763692432"/>
                    <w:lock w:val="sdtContentLocked"/>
                  </w:sdtPr>
                  <w:sdtContent>
                    <w:tc>
                      <w:tcPr>
                        <w:tcW w:w="2183" w:type="pct"/>
                        <w:shd w:val="pct15" w:color="auto" w:fill="FFFFFF" w:themeFill="background1"/>
                        <w:vAlign w:val="center"/>
                      </w:tcPr>
                      <w:p w:rsidR="001F22C4" w:rsidRDefault="001F22C4" w:rsidP="00DB78B5">
                        <w:pPr>
                          <w:rPr>
                            <w:rFonts w:ascii="宋体" w:hAnsi="宋体"/>
                          </w:rPr>
                        </w:pPr>
                        <w:r>
                          <w:rPr>
                            <w:rFonts w:ascii="宋体" w:hAnsi="宋体" w:hint="eastAsia"/>
                          </w:rPr>
                          <w:t>拆出资金</w:t>
                        </w:r>
                      </w:p>
                    </w:tc>
                  </w:sdtContent>
                </w:sdt>
                <w:tc>
                  <w:tcPr>
                    <w:tcW w:w="728" w:type="pct"/>
                    <w:shd w:val="clear" w:color="auto" w:fill="auto"/>
                  </w:tcPr>
                  <w:p w:rsidR="001F22C4" w:rsidRDefault="001F22C4" w:rsidP="00DB78B5">
                    <w:pPr>
                      <w:jc w:val="center"/>
                      <w:rPr>
                        <w:rFonts w:ascii="宋体" w:hAnsi="宋体" w:cs="宋体"/>
                      </w:rPr>
                    </w:pPr>
                    <w:r>
                      <w:t> </w:t>
                    </w:r>
                  </w:p>
                </w:tc>
                <w:tc>
                  <w:tcPr>
                    <w:tcW w:w="1034" w:type="pct"/>
                    <w:shd w:val="clear" w:color="auto" w:fill="auto"/>
                  </w:tcPr>
                  <w:p w:rsidR="001F22C4" w:rsidRDefault="001F22C4" w:rsidP="00DB78B5">
                    <w:pPr>
                      <w:widowControl/>
                      <w:jc w:val="right"/>
                      <w:rPr>
                        <w:rFonts w:ascii="宋体" w:hAnsi="宋体" w:cs="宋体"/>
                      </w:rPr>
                    </w:pPr>
                  </w:p>
                </w:tc>
                <w:tc>
                  <w:tcPr>
                    <w:tcW w:w="1055" w:type="pct"/>
                    <w:shd w:val="clear" w:color="auto" w:fill="auto"/>
                  </w:tcPr>
                  <w:p w:rsidR="001F22C4" w:rsidRDefault="001F22C4" w:rsidP="00DB78B5">
                    <w:pPr>
                      <w:widowControl/>
                      <w:jc w:val="right"/>
                      <w:rPr>
                        <w:rFonts w:ascii="宋体" w:hAnsi="宋体" w:cs="宋体"/>
                      </w:rPr>
                    </w:pPr>
                  </w:p>
                </w:tc>
              </w:tr>
              <w:tr w:rsidR="001F22C4" w:rsidTr="00DB78B5">
                <w:tc>
                  <w:tcPr>
                    <w:tcW w:w="2183" w:type="pct"/>
                    <w:shd w:val="pct15" w:color="auto" w:fill="FFFFFF" w:themeFill="background1"/>
                    <w:vAlign w:val="center"/>
                  </w:tcPr>
                  <w:sdt>
                    <w:sdtPr>
                      <w:rPr>
                        <w:rFonts w:ascii="宋体" w:hAnsi="宋体" w:hint="eastAsia"/>
                      </w:rPr>
                      <w:alias w:val=""/>
                      <w:tag w:val="_PLD_e6ffbc85e5ec44619e113103666f3759"/>
                      <w:id w:val="58373159"/>
                      <w:lock w:val="sdtContentLocked"/>
                    </w:sdtPr>
                    <w:sdtContent>
                      <w:p w:rsidR="001F22C4" w:rsidRDefault="001F22C4" w:rsidP="00DB78B5">
                        <w:pPr>
                          <w:rPr>
                            <w:rFonts w:ascii="宋体" w:hAnsi="宋体"/>
                          </w:rPr>
                        </w:pPr>
                        <w:r>
                          <w:rPr>
                            <w:rFonts w:ascii="宋体" w:hAnsi="宋体" w:hint="eastAsia"/>
                          </w:rPr>
                          <w:t>交易性金融资产</w:t>
                        </w:r>
                      </w:p>
                    </w:sdtContent>
                  </w:sdt>
                </w:tc>
                <w:tc>
                  <w:tcPr>
                    <w:tcW w:w="728" w:type="pct"/>
                    <w:shd w:val="clear" w:color="auto" w:fill="auto"/>
                  </w:tcPr>
                  <w:p w:rsidR="001F22C4" w:rsidRDefault="001F22C4" w:rsidP="00DB78B5">
                    <w:pPr>
                      <w:jc w:val="center"/>
                      <w:rPr>
                        <w:rFonts w:ascii="宋体" w:hAnsi="宋体" w:cs="宋体"/>
                      </w:rPr>
                    </w:pPr>
                    <w:r>
                      <w:t>附注五、</w:t>
                    </w:r>
                    <w:r>
                      <w:t>2</w:t>
                    </w:r>
                  </w:p>
                </w:tc>
                <w:tc>
                  <w:tcPr>
                    <w:tcW w:w="1034" w:type="pct"/>
                    <w:shd w:val="clear" w:color="auto" w:fill="auto"/>
                  </w:tcPr>
                  <w:p w:rsidR="001F22C4" w:rsidRDefault="001F22C4" w:rsidP="00DB78B5">
                    <w:pPr>
                      <w:widowControl/>
                      <w:jc w:val="right"/>
                      <w:rPr>
                        <w:rFonts w:ascii="宋体" w:hAnsi="宋体" w:cs="宋体"/>
                      </w:rPr>
                    </w:pPr>
                  </w:p>
                </w:tc>
                <w:tc>
                  <w:tcPr>
                    <w:tcW w:w="1055" w:type="pct"/>
                    <w:shd w:val="clear" w:color="auto" w:fill="auto"/>
                  </w:tcPr>
                  <w:p w:rsidR="001F22C4" w:rsidRDefault="001F22C4" w:rsidP="00DB78B5">
                    <w:pPr>
                      <w:widowControl/>
                      <w:jc w:val="right"/>
                      <w:rPr>
                        <w:rFonts w:ascii="宋体" w:hAnsi="宋体" w:cs="宋体"/>
                      </w:rPr>
                    </w:pPr>
                    <w:r>
                      <w:t>4,898,777.18</w:t>
                    </w:r>
                  </w:p>
                </w:tc>
              </w:tr>
              <w:tr w:rsidR="001F22C4" w:rsidTr="00DB78B5">
                <w:sdt>
                  <w:sdtPr>
                    <w:rPr>
                      <w:rFonts w:ascii="宋体" w:hAnsi="宋体"/>
                    </w:rPr>
                    <w:alias w:val=""/>
                    <w:tag w:val="_PLD_572bcda819054454bf115900691cae1e"/>
                    <w:id w:val="-1684197126"/>
                    <w:lock w:val="sdtContentLocked"/>
                  </w:sdtPr>
                  <w:sdtContent>
                    <w:tc>
                      <w:tcPr>
                        <w:tcW w:w="2183" w:type="pct"/>
                        <w:shd w:val="pct15" w:color="auto" w:fill="FFFFFF" w:themeFill="background1"/>
                        <w:vAlign w:val="center"/>
                      </w:tcPr>
                      <w:p w:rsidR="001F22C4" w:rsidRDefault="001F22C4" w:rsidP="00DB78B5">
                        <w:pPr>
                          <w:rPr>
                            <w:rFonts w:ascii="宋体" w:hAnsi="宋体"/>
                          </w:rPr>
                        </w:pPr>
                        <w:r>
                          <w:rPr>
                            <w:rFonts w:ascii="宋体" w:hAnsi="宋体" w:hint="eastAsia"/>
                          </w:rPr>
                          <w:t>衍生金融资产</w:t>
                        </w:r>
                      </w:p>
                    </w:tc>
                  </w:sdtContent>
                </w:sdt>
                <w:tc>
                  <w:tcPr>
                    <w:tcW w:w="728" w:type="pct"/>
                    <w:shd w:val="clear" w:color="auto" w:fill="auto"/>
                  </w:tcPr>
                  <w:p w:rsidR="001F22C4" w:rsidRDefault="001F22C4" w:rsidP="00DB78B5">
                    <w:pPr>
                      <w:jc w:val="center"/>
                      <w:rPr>
                        <w:rFonts w:ascii="宋体" w:hAnsi="宋体" w:cs="宋体"/>
                      </w:rPr>
                    </w:pPr>
                    <w:r>
                      <w:t> </w:t>
                    </w:r>
                  </w:p>
                </w:tc>
                <w:tc>
                  <w:tcPr>
                    <w:tcW w:w="1034" w:type="pct"/>
                    <w:shd w:val="clear" w:color="auto" w:fill="auto"/>
                  </w:tcPr>
                  <w:p w:rsidR="001F22C4" w:rsidRDefault="001F22C4" w:rsidP="00DB78B5">
                    <w:pPr>
                      <w:widowControl/>
                      <w:jc w:val="right"/>
                      <w:rPr>
                        <w:rFonts w:ascii="宋体" w:hAnsi="宋体" w:cs="宋体"/>
                      </w:rPr>
                    </w:pPr>
                  </w:p>
                </w:tc>
                <w:tc>
                  <w:tcPr>
                    <w:tcW w:w="1055" w:type="pct"/>
                    <w:shd w:val="clear" w:color="auto" w:fill="auto"/>
                  </w:tcPr>
                  <w:p w:rsidR="001F22C4" w:rsidRDefault="001F22C4" w:rsidP="00DB78B5">
                    <w:pPr>
                      <w:widowControl/>
                      <w:jc w:val="right"/>
                      <w:rPr>
                        <w:rFonts w:ascii="宋体" w:hAnsi="宋体" w:cs="宋体"/>
                      </w:rPr>
                    </w:pPr>
                  </w:p>
                </w:tc>
              </w:tr>
              <w:tr w:rsidR="001F22C4" w:rsidTr="00DB78B5">
                <w:tc>
                  <w:tcPr>
                    <w:tcW w:w="2183" w:type="pct"/>
                    <w:shd w:val="pct15" w:color="auto" w:fill="FFFFFF" w:themeFill="background1"/>
                    <w:vAlign w:val="center"/>
                  </w:tcPr>
                  <w:p w:rsidR="001F22C4" w:rsidRDefault="007C4979" w:rsidP="00DB78B5">
                    <w:pPr>
                      <w:rPr>
                        <w:rFonts w:ascii="宋体" w:hAnsi="宋体"/>
                      </w:rPr>
                    </w:pPr>
                    <w:sdt>
                      <w:sdtPr>
                        <w:rPr>
                          <w:rFonts w:ascii="宋体" w:hAnsi="宋体" w:hint="eastAsia"/>
                        </w:rPr>
                        <w:alias w:val=""/>
                        <w:tag w:val="_PLD_b250bdf58ddb47a68d6a95edd1ce5758"/>
                        <w:id w:val="1169745055"/>
                        <w:lock w:val="sdtContentLocked"/>
                      </w:sdtPr>
                      <w:sdtContent>
                        <w:r w:rsidR="001F22C4">
                          <w:rPr>
                            <w:rFonts w:ascii="宋体" w:hAnsi="宋体" w:hint="eastAsia"/>
                          </w:rPr>
                          <w:t>应收票据</w:t>
                        </w:r>
                      </w:sdtContent>
                    </w:sdt>
                  </w:p>
                </w:tc>
                <w:tc>
                  <w:tcPr>
                    <w:tcW w:w="728" w:type="pct"/>
                    <w:shd w:val="clear" w:color="auto" w:fill="auto"/>
                  </w:tcPr>
                  <w:p w:rsidR="001F22C4" w:rsidRDefault="001F22C4" w:rsidP="00DB78B5">
                    <w:pPr>
                      <w:jc w:val="center"/>
                      <w:rPr>
                        <w:rFonts w:ascii="宋体" w:hAnsi="宋体" w:cs="宋体"/>
                      </w:rPr>
                    </w:pPr>
                    <w:r>
                      <w:t>附注五、</w:t>
                    </w:r>
                    <w:r>
                      <w:t>3</w:t>
                    </w:r>
                  </w:p>
                </w:tc>
                <w:tc>
                  <w:tcPr>
                    <w:tcW w:w="1034" w:type="pct"/>
                    <w:shd w:val="clear" w:color="auto" w:fill="auto"/>
                  </w:tcPr>
                  <w:p w:rsidR="001F22C4" w:rsidRDefault="001F22C4" w:rsidP="00DB78B5">
                    <w:pPr>
                      <w:widowControl/>
                      <w:jc w:val="right"/>
                      <w:rPr>
                        <w:rFonts w:ascii="宋体" w:hAnsi="宋体" w:cs="宋体"/>
                      </w:rPr>
                    </w:pPr>
                    <w:r>
                      <w:t>122,866,049.09</w:t>
                    </w:r>
                  </w:p>
                </w:tc>
                <w:tc>
                  <w:tcPr>
                    <w:tcW w:w="1055" w:type="pct"/>
                    <w:shd w:val="clear" w:color="auto" w:fill="auto"/>
                  </w:tcPr>
                  <w:p w:rsidR="001F22C4" w:rsidRDefault="001F22C4" w:rsidP="00DB78B5">
                    <w:pPr>
                      <w:widowControl/>
                      <w:jc w:val="right"/>
                      <w:rPr>
                        <w:rFonts w:ascii="宋体" w:hAnsi="宋体" w:cs="宋体"/>
                      </w:rPr>
                    </w:pPr>
                    <w:r>
                      <w:t>126,005,371.98</w:t>
                    </w:r>
                  </w:p>
                </w:tc>
              </w:tr>
              <w:tr w:rsidR="001F22C4" w:rsidTr="00DB78B5">
                <w:sdt>
                  <w:sdtPr>
                    <w:rPr>
                      <w:rFonts w:ascii="宋体" w:hAnsi="宋体" w:hint="eastAsia"/>
                    </w:rPr>
                    <w:alias w:val=""/>
                    <w:tag w:val="_PLD_f5a61f40bf5a472abf413dd4c3220ad1"/>
                    <w:id w:val="360634527"/>
                    <w:lock w:val="sdtContentLocked"/>
                  </w:sdtPr>
                  <w:sdtContent>
                    <w:tc>
                      <w:tcPr>
                        <w:tcW w:w="2183" w:type="pct"/>
                        <w:shd w:val="pct15" w:color="auto" w:fill="FFFFFF" w:themeFill="background1"/>
                        <w:vAlign w:val="center"/>
                      </w:tcPr>
                      <w:p w:rsidR="001F22C4" w:rsidRDefault="001F22C4" w:rsidP="00DB78B5">
                        <w:pPr>
                          <w:jc w:val="left"/>
                          <w:rPr>
                            <w:rFonts w:ascii="宋体" w:hAnsi="宋体"/>
                          </w:rPr>
                        </w:pPr>
                        <w:r>
                          <w:rPr>
                            <w:rFonts w:ascii="宋体" w:hAnsi="宋体" w:hint="eastAsia"/>
                          </w:rPr>
                          <w:t>应收账款</w:t>
                        </w:r>
                      </w:p>
                    </w:tc>
                  </w:sdtContent>
                </w:sdt>
                <w:tc>
                  <w:tcPr>
                    <w:tcW w:w="728" w:type="pct"/>
                    <w:shd w:val="clear" w:color="auto" w:fill="auto"/>
                  </w:tcPr>
                  <w:p w:rsidR="001F22C4" w:rsidRDefault="001F22C4" w:rsidP="00DB78B5">
                    <w:pPr>
                      <w:jc w:val="center"/>
                      <w:rPr>
                        <w:rFonts w:ascii="宋体" w:hAnsi="宋体" w:cs="宋体"/>
                      </w:rPr>
                    </w:pPr>
                    <w:r>
                      <w:t>附注五、</w:t>
                    </w:r>
                    <w:r>
                      <w:t>4</w:t>
                    </w:r>
                  </w:p>
                </w:tc>
                <w:tc>
                  <w:tcPr>
                    <w:tcW w:w="1034" w:type="pct"/>
                    <w:shd w:val="clear" w:color="auto" w:fill="auto"/>
                  </w:tcPr>
                  <w:p w:rsidR="001F22C4" w:rsidRDefault="001F22C4" w:rsidP="00DB78B5">
                    <w:pPr>
                      <w:widowControl/>
                      <w:jc w:val="right"/>
                      <w:rPr>
                        <w:rFonts w:ascii="宋体" w:hAnsi="宋体" w:cs="宋体"/>
                      </w:rPr>
                    </w:pPr>
                    <w:r>
                      <w:t>113,186,089.53</w:t>
                    </w:r>
                  </w:p>
                </w:tc>
                <w:tc>
                  <w:tcPr>
                    <w:tcW w:w="1055" w:type="pct"/>
                    <w:shd w:val="clear" w:color="auto" w:fill="auto"/>
                  </w:tcPr>
                  <w:p w:rsidR="001F22C4" w:rsidRDefault="001F22C4" w:rsidP="00DB78B5">
                    <w:pPr>
                      <w:widowControl/>
                      <w:jc w:val="right"/>
                      <w:rPr>
                        <w:rFonts w:ascii="宋体" w:hAnsi="宋体" w:cs="宋体"/>
                      </w:rPr>
                    </w:pPr>
                    <w:r>
                      <w:t>116,539,947.23</w:t>
                    </w:r>
                  </w:p>
                </w:tc>
              </w:tr>
              <w:tr w:rsidR="001F22C4" w:rsidTr="00DB78B5">
                <w:sdt>
                  <w:sdtPr>
                    <w:rPr>
                      <w:rFonts w:ascii="宋体" w:hAnsi="宋体"/>
                    </w:rPr>
                    <w:alias w:val=""/>
                    <w:tag w:val="_PLD_6e1c773d55bf409885c3ae6692bf5e93"/>
                    <w:id w:val="-1216119110"/>
                    <w:lock w:val="sdtContentLocked"/>
                  </w:sdtPr>
                  <w:sdtContent>
                    <w:tc>
                      <w:tcPr>
                        <w:tcW w:w="2183" w:type="pct"/>
                        <w:shd w:val="pct15" w:color="auto" w:fill="FFFFFF" w:themeFill="background1"/>
                        <w:vAlign w:val="center"/>
                      </w:tcPr>
                      <w:p w:rsidR="001F22C4" w:rsidRDefault="001F22C4" w:rsidP="00DB78B5">
                        <w:pPr>
                          <w:rPr>
                            <w:rFonts w:ascii="宋体" w:hAnsi="宋体"/>
                          </w:rPr>
                        </w:pPr>
                        <w:r>
                          <w:rPr>
                            <w:rFonts w:ascii="宋体" w:hAnsi="宋体" w:hint="eastAsia"/>
                          </w:rPr>
                          <w:t>应收款项融资</w:t>
                        </w:r>
                      </w:p>
                    </w:tc>
                  </w:sdtContent>
                </w:sdt>
                <w:tc>
                  <w:tcPr>
                    <w:tcW w:w="728" w:type="pct"/>
                    <w:shd w:val="clear" w:color="auto" w:fill="auto"/>
                  </w:tcPr>
                  <w:p w:rsidR="001F22C4" w:rsidRDefault="001F22C4" w:rsidP="00DB78B5">
                    <w:pPr>
                      <w:jc w:val="center"/>
                      <w:rPr>
                        <w:rFonts w:ascii="宋体" w:hAnsi="宋体" w:cs="宋体"/>
                      </w:rPr>
                    </w:pPr>
                    <w:r>
                      <w:t>附注五、</w:t>
                    </w:r>
                    <w:r>
                      <w:t>5</w:t>
                    </w:r>
                  </w:p>
                </w:tc>
                <w:tc>
                  <w:tcPr>
                    <w:tcW w:w="1034" w:type="pct"/>
                    <w:shd w:val="clear" w:color="auto" w:fill="auto"/>
                  </w:tcPr>
                  <w:p w:rsidR="001F22C4" w:rsidRDefault="001F22C4" w:rsidP="00DB78B5">
                    <w:pPr>
                      <w:widowControl/>
                      <w:jc w:val="right"/>
                      <w:rPr>
                        <w:rFonts w:ascii="宋体" w:hAnsi="宋体" w:cs="宋体"/>
                      </w:rPr>
                    </w:pPr>
                    <w:r>
                      <w:t>9,220,327.54</w:t>
                    </w:r>
                  </w:p>
                </w:tc>
                <w:tc>
                  <w:tcPr>
                    <w:tcW w:w="1055" w:type="pct"/>
                    <w:shd w:val="clear" w:color="auto" w:fill="auto"/>
                  </w:tcPr>
                  <w:p w:rsidR="001F22C4" w:rsidRDefault="001F22C4" w:rsidP="00DB78B5">
                    <w:pPr>
                      <w:widowControl/>
                      <w:jc w:val="right"/>
                      <w:rPr>
                        <w:rFonts w:ascii="宋体" w:hAnsi="宋体" w:cs="宋体"/>
                      </w:rPr>
                    </w:pPr>
                    <w:r>
                      <w:t>14,335,752.53</w:t>
                    </w:r>
                  </w:p>
                </w:tc>
              </w:tr>
              <w:tr w:rsidR="001F22C4" w:rsidTr="00DB78B5">
                <w:sdt>
                  <w:sdtPr>
                    <w:rPr>
                      <w:rFonts w:ascii="宋体" w:hAnsi="宋体"/>
                    </w:rPr>
                    <w:alias w:val=""/>
                    <w:tag w:val="_PLD_d92cfa5348bb4df4879722032742fbd0"/>
                    <w:id w:val="146633419"/>
                    <w:lock w:val="sdtContentLocked"/>
                  </w:sdtPr>
                  <w:sdtContent>
                    <w:tc>
                      <w:tcPr>
                        <w:tcW w:w="2183" w:type="pct"/>
                        <w:shd w:val="pct15" w:color="auto" w:fill="FFFFFF" w:themeFill="background1"/>
                        <w:vAlign w:val="center"/>
                      </w:tcPr>
                      <w:p w:rsidR="001F22C4" w:rsidRDefault="001F22C4" w:rsidP="00DB78B5">
                        <w:pPr>
                          <w:rPr>
                            <w:rFonts w:ascii="宋体" w:hAnsi="宋体" w:cs="宋体"/>
                          </w:rPr>
                        </w:pPr>
                        <w:r>
                          <w:rPr>
                            <w:rFonts w:ascii="宋体" w:hAnsi="宋体" w:hint="eastAsia"/>
                          </w:rPr>
                          <w:t>预付款项</w:t>
                        </w:r>
                      </w:p>
                    </w:tc>
                  </w:sdtContent>
                </w:sdt>
                <w:tc>
                  <w:tcPr>
                    <w:tcW w:w="728" w:type="pct"/>
                    <w:shd w:val="clear" w:color="auto" w:fill="auto"/>
                  </w:tcPr>
                  <w:p w:rsidR="001F22C4" w:rsidRDefault="001F22C4" w:rsidP="00DB78B5">
                    <w:pPr>
                      <w:jc w:val="center"/>
                      <w:rPr>
                        <w:rFonts w:ascii="宋体" w:hAnsi="宋体" w:cs="宋体"/>
                      </w:rPr>
                    </w:pPr>
                    <w:r>
                      <w:t>附注五、</w:t>
                    </w:r>
                    <w:r>
                      <w:t>6</w:t>
                    </w:r>
                  </w:p>
                </w:tc>
                <w:tc>
                  <w:tcPr>
                    <w:tcW w:w="1034" w:type="pct"/>
                    <w:shd w:val="clear" w:color="auto" w:fill="auto"/>
                  </w:tcPr>
                  <w:p w:rsidR="001F22C4" w:rsidRDefault="001F22C4" w:rsidP="00DB78B5">
                    <w:pPr>
                      <w:widowControl/>
                      <w:jc w:val="right"/>
                      <w:rPr>
                        <w:rFonts w:ascii="宋体" w:hAnsi="宋体" w:cs="宋体"/>
                      </w:rPr>
                    </w:pPr>
                    <w:r>
                      <w:t>20,076,444.61</w:t>
                    </w:r>
                  </w:p>
                </w:tc>
                <w:tc>
                  <w:tcPr>
                    <w:tcW w:w="1055" w:type="pct"/>
                    <w:shd w:val="clear" w:color="auto" w:fill="auto"/>
                  </w:tcPr>
                  <w:p w:rsidR="001F22C4" w:rsidRDefault="001F22C4" w:rsidP="00DB78B5">
                    <w:pPr>
                      <w:widowControl/>
                      <w:jc w:val="right"/>
                      <w:rPr>
                        <w:rFonts w:ascii="宋体" w:hAnsi="宋体" w:cs="宋体"/>
                      </w:rPr>
                    </w:pPr>
                    <w:r>
                      <w:t>19,523,414.88</w:t>
                    </w:r>
                  </w:p>
                </w:tc>
              </w:tr>
              <w:tr w:rsidR="001F22C4" w:rsidTr="00DB78B5">
                <w:sdt>
                  <w:sdtPr>
                    <w:rPr>
                      <w:rFonts w:ascii="宋体" w:hAnsi="宋体"/>
                    </w:rPr>
                    <w:alias w:val=""/>
                    <w:tag w:val="_PLD_0a937e9cf3e24e168cc02754257fc9a4"/>
                    <w:id w:val="569766474"/>
                    <w:lock w:val="sdtContentLocked"/>
                  </w:sdtPr>
                  <w:sdtContent>
                    <w:tc>
                      <w:tcPr>
                        <w:tcW w:w="2183" w:type="pct"/>
                        <w:shd w:val="pct15" w:color="auto" w:fill="FFFFFF" w:themeFill="background1"/>
                        <w:vAlign w:val="center"/>
                      </w:tcPr>
                      <w:p w:rsidR="001F22C4" w:rsidRDefault="001F22C4" w:rsidP="00DB78B5">
                        <w:pPr>
                          <w:rPr>
                            <w:rFonts w:ascii="宋体" w:hAnsi="宋体"/>
                          </w:rPr>
                        </w:pPr>
                        <w:r>
                          <w:rPr>
                            <w:rFonts w:ascii="宋体" w:hAnsi="宋体" w:hint="eastAsia"/>
                          </w:rPr>
                          <w:t>应收</w:t>
                        </w:r>
                        <w:r>
                          <w:rPr>
                            <w:rFonts w:ascii="宋体" w:hAnsi="宋体"/>
                          </w:rPr>
                          <w:t>保费</w:t>
                        </w:r>
                      </w:p>
                    </w:tc>
                  </w:sdtContent>
                </w:sdt>
                <w:tc>
                  <w:tcPr>
                    <w:tcW w:w="728" w:type="pct"/>
                    <w:shd w:val="clear" w:color="auto" w:fill="auto"/>
                  </w:tcPr>
                  <w:p w:rsidR="001F22C4" w:rsidRDefault="001F22C4" w:rsidP="00DB78B5">
                    <w:pPr>
                      <w:jc w:val="center"/>
                      <w:rPr>
                        <w:rFonts w:ascii="宋体" w:hAnsi="宋体" w:cs="宋体"/>
                      </w:rPr>
                    </w:pPr>
                    <w:r>
                      <w:t> </w:t>
                    </w:r>
                  </w:p>
                </w:tc>
                <w:tc>
                  <w:tcPr>
                    <w:tcW w:w="1034" w:type="pct"/>
                    <w:shd w:val="clear" w:color="auto" w:fill="auto"/>
                  </w:tcPr>
                  <w:p w:rsidR="001F22C4" w:rsidRDefault="001F22C4" w:rsidP="00DB78B5">
                    <w:pPr>
                      <w:widowControl/>
                      <w:jc w:val="right"/>
                      <w:rPr>
                        <w:rFonts w:ascii="宋体" w:hAnsi="宋体" w:cs="宋体"/>
                      </w:rPr>
                    </w:pPr>
                  </w:p>
                </w:tc>
                <w:tc>
                  <w:tcPr>
                    <w:tcW w:w="1055" w:type="pct"/>
                    <w:shd w:val="clear" w:color="auto" w:fill="auto"/>
                  </w:tcPr>
                  <w:p w:rsidR="001F22C4" w:rsidRDefault="001F22C4" w:rsidP="00DB78B5">
                    <w:pPr>
                      <w:widowControl/>
                      <w:jc w:val="right"/>
                      <w:rPr>
                        <w:rFonts w:ascii="宋体" w:hAnsi="宋体" w:cs="宋体"/>
                      </w:rPr>
                    </w:pPr>
                  </w:p>
                </w:tc>
              </w:tr>
              <w:tr w:rsidR="001F22C4" w:rsidTr="00DB78B5">
                <w:sdt>
                  <w:sdtPr>
                    <w:rPr>
                      <w:rFonts w:ascii="宋体" w:hAnsi="宋体"/>
                    </w:rPr>
                    <w:alias w:val=""/>
                    <w:tag w:val="_PLD_229b959d899c439fac56be1c3bce99bf"/>
                    <w:id w:val="1871100279"/>
                    <w:lock w:val="sdtContentLocked"/>
                  </w:sdtPr>
                  <w:sdtContent>
                    <w:tc>
                      <w:tcPr>
                        <w:tcW w:w="2183" w:type="pct"/>
                        <w:shd w:val="pct15" w:color="auto" w:fill="FFFFFF" w:themeFill="background1"/>
                        <w:vAlign w:val="center"/>
                      </w:tcPr>
                      <w:p w:rsidR="001F22C4" w:rsidRDefault="001F22C4" w:rsidP="00DB78B5">
                        <w:pPr>
                          <w:rPr>
                            <w:rFonts w:ascii="宋体" w:hAnsi="宋体"/>
                          </w:rPr>
                        </w:pPr>
                        <w:r>
                          <w:rPr>
                            <w:rFonts w:ascii="宋体" w:hAnsi="宋体" w:hint="eastAsia"/>
                          </w:rPr>
                          <w:t>应收</w:t>
                        </w:r>
                        <w:r>
                          <w:rPr>
                            <w:rFonts w:ascii="宋体" w:hAnsi="宋体"/>
                          </w:rPr>
                          <w:t>分保账款</w:t>
                        </w:r>
                      </w:p>
                    </w:tc>
                  </w:sdtContent>
                </w:sdt>
                <w:tc>
                  <w:tcPr>
                    <w:tcW w:w="728" w:type="pct"/>
                    <w:shd w:val="clear" w:color="auto" w:fill="auto"/>
                  </w:tcPr>
                  <w:p w:rsidR="001F22C4" w:rsidRDefault="001F22C4" w:rsidP="00DB78B5">
                    <w:pPr>
                      <w:jc w:val="center"/>
                      <w:rPr>
                        <w:rFonts w:ascii="宋体" w:hAnsi="宋体" w:cs="宋体"/>
                      </w:rPr>
                    </w:pPr>
                    <w:r>
                      <w:t> </w:t>
                    </w:r>
                  </w:p>
                </w:tc>
                <w:tc>
                  <w:tcPr>
                    <w:tcW w:w="1034" w:type="pct"/>
                    <w:shd w:val="clear" w:color="auto" w:fill="auto"/>
                  </w:tcPr>
                  <w:p w:rsidR="001F22C4" w:rsidRDefault="001F22C4" w:rsidP="00DB78B5">
                    <w:pPr>
                      <w:widowControl/>
                      <w:jc w:val="right"/>
                      <w:rPr>
                        <w:rFonts w:ascii="宋体" w:hAnsi="宋体" w:cs="宋体"/>
                      </w:rPr>
                    </w:pPr>
                  </w:p>
                </w:tc>
                <w:tc>
                  <w:tcPr>
                    <w:tcW w:w="1055" w:type="pct"/>
                    <w:shd w:val="clear" w:color="auto" w:fill="auto"/>
                  </w:tcPr>
                  <w:p w:rsidR="001F22C4" w:rsidRDefault="001F22C4" w:rsidP="00DB78B5">
                    <w:pPr>
                      <w:widowControl/>
                      <w:jc w:val="right"/>
                      <w:rPr>
                        <w:rFonts w:ascii="宋体" w:hAnsi="宋体" w:cs="宋体"/>
                      </w:rPr>
                    </w:pPr>
                  </w:p>
                </w:tc>
              </w:tr>
              <w:tr w:rsidR="001F22C4" w:rsidTr="00DB78B5">
                <w:sdt>
                  <w:sdtPr>
                    <w:rPr>
                      <w:rFonts w:ascii="宋体" w:hAnsi="宋体"/>
                    </w:rPr>
                    <w:alias w:val=""/>
                    <w:tag w:val="_PLD_7fddfa7d223348a5bdf055c7cfed22f2"/>
                    <w:id w:val="1835568610"/>
                    <w:lock w:val="sdtContentLocked"/>
                  </w:sdtPr>
                  <w:sdtContent>
                    <w:tc>
                      <w:tcPr>
                        <w:tcW w:w="2183" w:type="pct"/>
                        <w:shd w:val="pct15" w:color="auto" w:fill="FFFFFF" w:themeFill="background1"/>
                        <w:vAlign w:val="center"/>
                      </w:tcPr>
                      <w:p w:rsidR="001F22C4" w:rsidRDefault="001F22C4" w:rsidP="00DB78B5">
                        <w:pPr>
                          <w:rPr>
                            <w:rFonts w:ascii="宋体" w:hAnsi="宋体"/>
                          </w:rPr>
                        </w:pPr>
                        <w:r>
                          <w:rPr>
                            <w:rFonts w:ascii="宋体" w:hAnsi="宋体" w:hint="eastAsia"/>
                          </w:rPr>
                          <w:t>应收分保合同准备金</w:t>
                        </w:r>
                      </w:p>
                    </w:tc>
                  </w:sdtContent>
                </w:sdt>
                <w:tc>
                  <w:tcPr>
                    <w:tcW w:w="728" w:type="pct"/>
                    <w:shd w:val="clear" w:color="auto" w:fill="auto"/>
                  </w:tcPr>
                  <w:p w:rsidR="001F22C4" w:rsidRDefault="001F22C4" w:rsidP="00DB78B5">
                    <w:pPr>
                      <w:jc w:val="center"/>
                      <w:rPr>
                        <w:rFonts w:ascii="宋体" w:hAnsi="宋体" w:cs="宋体"/>
                      </w:rPr>
                    </w:pPr>
                    <w:r>
                      <w:t> </w:t>
                    </w:r>
                  </w:p>
                </w:tc>
                <w:tc>
                  <w:tcPr>
                    <w:tcW w:w="1034" w:type="pct"/>
                    <w:shd w:val="clear" w:color="auto" w:fill="auto"/>
                  </w:tcPr>
                  <w:p w:rsidR="001F22C4" w:rsidRDefault="001F22C4" w:rsidP="00DB78B5">
                    <w:pPr>
                      <w:widowControl/>
                      <w:jc w:val="right"/>
                      <w:rPr>
                        <w:rFonts w:ascii="宋体" w:hAnsi="宋体" w:cs="宋体"/>
                      </w:rPr>
                    </w:pPr>
                  </w:p>
                </w:tc>
                <w:tc>
                  <w:tcPr>
                    <w:tcW w:w="1055" w:type="pct"/>
                    <w:shd w:val="clear" w:color="auto" w:fill="auto"/>
                  </w:tcPr>
                  <w:p w:rsidR="001F22C4" w:rsidRDefault="001F22C4" w:rsidP="00DB78B5">
                    <w:pPr>
                      <w:widowControl/>
                      <w:jc w:val="right"/>
                      <w:rPr>
                        <w:rFonts w:ascii="宋体" w:hAnsi="宋体" w:cs="宋体"/>
                      </w:rPr>
                    </w:pPr>
                  </w:p>
                </w:tc>
              </w:tr>
              <w:tr w:rsidR="001F22C4" w:rsidTr="00DB78B5">
                <w:sdt>
                  <w:sdtPr>
                    <w:rPr>
                      <w:rFonts w:ascii="宋体" w:hAnsi="宋体"/>
                    </w:rPr>
                    <w:alias w:val=""/>
                    <w:tag w:val="_PLD_55bc8a1e62f3445d8b4cebbdba0f5342"/>
                    <w:id w:val="-2117357261"/>
                    <w:lock w:val="sdtContentLocked"/>
                  </w:sdtPr>
                  <w:sdtContent>
                    <w:tc>
                      <w:tcPr>
                        <w:tcW w:w="2183" w:type="pct"/>
                        <w:shd w:val="pct15" w:color="auto" w:fill="FFFFFF" w:themeFill="background1"/>
                        <w:vAlign w:val="center"/>
                      </w:tcPr>
                      <w:p w:rsidR="001F22C4" w:rsidRDefault="001F22C4" w:rsidP="00DB78B5">
                        <w:pPr>
                          <w:rPr>
                            <w:rFonts w:ascii="宋体" w:hAnsi="宋体" w:cs="宋体"/>
                          </w:rPr>
                        </w:pPr>
                        <w:r>
                          <w:rPr>
                            <w:rFonts w:ascii="宋体" w:hAnsi="宋体" w:hint="eastAsia"/>
                          </w:rPr>
                          <w:t>其他应收款</w:t>
                        </w:r>
                      </w:p>
                    </w:tc>
                  </w:sdtContent>
                </w:sdt>
                <w:tc>
                  <w:tcPr>
                    <w:tcW w:w="728" w:type="pct"/>
                    <w:shd w:val="clear" w:color="auto" w:fill="auto"/>
                  </w:tcPr>
                  <w:p w:rsidR="001F22C4" w:rsidRDefault="001F22C4" w:rsidP="00DB78B5">
                    <w:pPr>
                      <w:jc w:val="center"/>
                      <w:rPr>
                        <w:rFonts w:ascii="宋体" w:hAnsi="宋体" w:cs="宋体"/>
                      </w:rPr>
                    </w:pPr>
                    <w:r>
                      <w:t>附注五、</w:t>
                    </w:r>
                    <w:r>
                      <w:t>7</w:t>
                    </w:r>
                  </w:p>
                </w:tc>
                <w:tc>
                  <w:tcPr>
                    <w:tcW w:w="1034" w:type="pct"/>
                    <w:shd w:val="clear" w:color="auto" w:fill="auto"/>
                  </w:tcPr>
                  <w:p w:rsidR="001F22C4" w:rsidRDefault="001F22C4" w:rsidP="00DB78B5">
                    <w:pPr>
                      <w:widowControl/>
                      <w:jc w:val="right"/>
                      <w:rPr>
                        <w:rFonts w:ascii="宋体" w:hAnsi="宋体" w:cs="宋体"/>
                      </w:rPr>
                    </w:pPr>
                    <w:r>
                      <w:t>240,075,656.29</w:t>
                    </w:r>
                  </w:p>
                </w:tc>
                <w:tc>
                  <w:tcPr>
                    <w:tcW w:w="1055" w:type="pct"/>
                    <w:shd w:val="clear" w:color="auto" w:fill="auto"/>
                  </w:tcPr>
                  <w:p w:rsidR="001F22C4" w:rsidRDefault="001F22C4" w:rsidP="00DB78B5">
                    <w:pPr>
                      <w:widowControl/>
                      <w:jc w:val="right"/>
                      <w:rPr>
                        <w:rFonts w:ascii="宋体" w:hAnsi="宋体" w:cs="宋体"/>
                      </w:rPr>
                    </w:pPr>
                    <w:r>
                      <w:t>588,346,170.12</w:t>
                    </w:r>
                  </w:p>
                </w:tc>
              </w:tr>
              <w:tr w:rsidR="001F22C4" w:rsidTr="00DB78B5">
                <w:tc>
                  <w:tcPr>
                    <w:tcW w:w="2183" w:type="pct"/>
                    <w:shd w:val="pct15" w:color="auto" w:fill="FFFFFF" w:themeFill="background1"/>
                    <w:vAlign w:val="center"/>
                  </w:tcPr>
                  <w:p w:rsidR="001F22C4" w:rsidRDefault="001F22C4" w:rsidP="00DB78B5">
                    <w:pPr>
                      <w:rPr>
                        <w:rFonts w:ascii="宋体" w:hAnsi="宋体"/>
                      </w:rPr>
                    </w:pPr>
                    <w:r>
                      <w:rPr>
                        <w:rFonts w:ascii="宋体" w:hAnsi="宋体" w:hint="eastAsia"/>
                      </w:rPr>
                      <w:t>其中：</w:t>
                    </w:r>
                    <w:sdt>
                      <w:sdtPr>
                        <w:rPr>
                          <w:rFonts w:ascii="宋体" w:hAnsi="宋体" w:hint="eastAsia"/>
                        </w:rPr>
                        <w:alias w:val=""/>
                        <w:tag w:val="_PLD_3614e82ee3f946cea7e37d988c08a71d"/>
                        <w:id w:val="1717246450"/>
                        <w:lock w:val="sdtContentLocked"/>
                      </w:sdtPr>
                      <w:sdtContent>
                        <w:r>
                          <w:rPr>
                            <w:rFonts w:ascii="宋体" w:hAnsi="宋体" w:hint="eastAsia"/>
                          </w:rPr>
                          <w:t>应收利息</w:t>
                        </w:r>
                      </w:sdtContent>
                    </w:sdt>
                  </w:p>
                </w:tc>
                <w:tc>
                  <w:tcPr>
                    <w:tcW w:w="728" w:type="pct"/>
                    <w:shd w:val="clear" w:color="auto" w:fill="auto"/>
                  </w:tcPr>
                  <w:p w:rsidR="001F22C4" w:rsidRDefault="001F22C4" w:rsidP="00DB78B5">
                    <w:pPr>
                      <w:jc w:val="center"/>
                      <w:rPr>
                        <w:rFonts w:ascii="宋体" w:hAnsi="宋体" w:cs="宋体"/>
                      </w:rPr>
                    </w:pPr>
                    <w:r>
                      <w:t> </w:t>
                    </w:r>
                  </w:p>
                </w:tc>
                <w:tc>
                  <w:tcPr>
                    <w:tcW w:w="1034" w:type="pct"/>
                    <w:shd w:val="clear" w:color="auto" w:fill="auto"/>
                  </w:tcPr>
                  <w:p w:rsidR="001F22C4" w:rsidRDefault="001F22C4" w:rsidP="00DB78B5">
                    <w:pPr>
                      <w:widowControl/>
                      <w:jc w:val="right"/>
                      <w:rPr>
                        <w:rFonts w:ascii="宋体" w:hAnsi="宋体" w:cs="宋体"/>
                      </w:rPr>
                    </w:pPr>
                  </w:p>
                </w:tc>
                <w:tc>
                  <w:tcPr>
                    <w:tcW w:w="1055" w:type="pct"/>
                    <w:shd w:val="clear" w:color="auto" w:fill="auto"/>
                  </w:tcPr>
                  <w:p w:rsidR="001F22C4" w:rsidRDefault="001F22C4" w:rsidP="00DB78B5">
                    <w:pPr>
                      <w:widowControl/>
                      <w:jc w:val="right"/>
                      <w:rPr>
                        <w:rFonts w:ascii="宋体" w:hAnsi="宋体" w:cs="宋体"/>
                      </w:rPr>
                    </w:pPr>
                  </w:p>
                </w:tc>
              </w:tr>
              <w:tr w:rsidR="001F22C4" w:rsidTr="00DB78B5">
                <w:sdt>
                  <w:sdtPr>
                    <w:rPr>
                      <w:rFonts w:ascii="宋体" w:hAnsi="宋体" w:hint="eastAsia"/>
                    </w:rPr>
                    <w:alias w:val=""/>
                    <w:tag w:val="_PLD_2a5775408c734e58ba63cfb4d1a327be"/>
                    <w:id w:val="-1793821546"/>
                    <w:lock w:val="sdtContentLocked"/>
                  </w:sdtPr>
                  <w:sdtContent>
                    <w:tc>
                      <w:tcPr>
                        <w:tcW w:w="2183" w:type="pct"/>
                        <w:shd w:val="pct15" w:color="auto" w:fill="FFFFFF" w:themeFill="background1"/>
                        <w:vAlign w:val="center"/>
                      </w:tcPr>
                      <w:p w:rsidR="001F22C4" w:rsidRDefault="001F22C4" w:rsidP="00DB78B5">
                        <w:pPr>
                          <w:ind w:firstLineChars="300" w:firstLine="630"/>
                          <w:rPr>
                            <w:rFonts w:ascii="宋体" w:hAnsi="宋体"/>
                          </w:rPr>
                        </w:pPr>
                        <w:r>
                          <w:rPr>
                            <w:rFonts w:ascii="宋体" w:hAnsi="宋体" w:hint="eastAsia"/>
                          </w:rPr>
                          <w:t>应收股利</w:t>
                        </w:r>
                      </w:p>
                    </w:tc>
                  </w:sdtContent>
                </w:sdt>
                <w:tc>
                  <w:tcPr>
                    <w:tcW w:w="728" w:type="pct"/>
                    <w:shd w:val="clear" w:color="auto" w:fill="auto"/>
                  </w:tcPr>
                  <w:p w:rsidR="001F22C4" w:rsidRDefault="001F22C4" w:rsidP="00DB78B5">
                    <w:pPr>
                      <w:jc w:val="center"/>
                      <w:rPr>
                        <w:rFonts w:ascii="宋体" w:hAnsi="宋体" w:cs="宋体"/>
                      </w:rPr>
                    </w:pPr>
                    <w:r>
                      <w:t>附注五、</w:t>
                    </w:r>
                    <w:r>
                      <w:t>7</w:t>
                    </w:r>
                  </w:p>
                </w:tc>
                <w:tc>
                  <w:tcPr>
                    <w:tcW w:w="1034" w:type="pct"/>
                    <w:shd w:val="clear" w:color="auto" w:fill="auto"/>
                  </w:tcPr>
                  <w:p w:rsidR="001F22C4" w:rsidRDefault="001F22C4" w:rsidP="00DB78B5">
                    <w:pPr>
                      <w:widowControl/>
                      <w:jc w:val="right"/>
                      <w:rPr>
                        <w:rFonts w:ascii="宋体" w:hAnsi="宋体" w:cs="宋体"/>
                      </w:rPr>
                    </w:pPr>
                    <w:r>
                      <w:t>2,511,130.00</w:t>
                    </w:r>
                  </w:p>
                </w:tc>
                <w:tc>
                  <w:tcPr>
                    <w:tcW w:w="1055" w:type="pct"/>
                    <w:shd w:val="clear" w:color="auto" w:fill="auto"/>
                  </w:tcPr>
                  <w:p w:rsidR="001F22C4" w:rsidRDefault="001F22C4" w:rsidP="00DB78B5">
                    <w:pPr>
                      <w:widowControl/>
                      <w:jc w:val="right"/>
                      <w:rPr>
                        <w:rFonts w:ascii="宋体" w:hAnsi="宋体" w:cs="宋体"/>
                      </w:rPr>
                    </w:pPr>
                  </w:p>
                </w:tc>
              </w:tr>
              <w:tr w:rsidR="001F22C4" w:rsidTr="00DB78B5">
                <w:sdt>
                  <w:sdtPr>
                    <w:rPr>
                      <w:rFonts w:ascii="宋体" w:hAnsi="宋体"/>
                    </w:rPr>
                    <w:alias w:val=""/>
                    <w:tag w:val="_PLD_c7c88963955a4d778002b41a50426e28"/>
                    <w:id w:val="-167484388"/>
                    <w:lock w:val="sdtContentLocked"/>
                  </w:sdtPr>
                  <w:sdtContent>
                    <w:tc>
                      <w:tcPr>
                        <w:tcW w:w="2183" w:type="pct"/>
                        <w:shd w:val="pct15" w:color="auto" w:fill="FFFFFF" w:themeFill="background1"/>
                        <w:vAlign w:val="center"/>
                      </w:tcPr>
                      <w:p w:rsidR="001F22C4" w:rsidRDefault="001F22C4" w:rsidP="00DB78B5">
                        <w:pPr>
                          <w:rPr>
                            <w:rFonts w:ascii="宋体" w:hAnsi="宋体"/>
                          </w:rPr>
                        </w:pPr>
                        <w:r>
                          <w:rPr>
                            <w:rFonts w:ascii="宋体" w:hAnsi="宋体" w:hint="eastAsia"/>
                          </w:rPr>
                          <w:t>买入返售金融资产</w:t>
                        </w:r>
                      </w:p>
                    </w:tc>
                  </w:sdtContent>
                </w:sdt>
                <w:tc>
                  <w:tcPr>
                    <w:tcW w:w="728" w:type="pct"/>
                    <w:shd w:val="clear" w:color="auto" w:fill="auto"/>
                  </w:tcPr>
                  <w:p w:rsidR="001F22C4" w:rsidRDefault="001F22C4" w:rsidP="00DB78B5">
                    <w:pPr>
                      <w:jc w:val="center"/>
                      <w:rPr>
                        <w:rFonts w:ascii="宋体" w:hAnsi="宋体" w:cs="宋体"/>
                      </w:rPr>
                    </w:pPr>
                    <w:r>
                      <w:t> </w:t>
                    </w:r>
                  </w:p>
                </w:tc>
                <w:tc>
                  <w:tcPr>
                    <w:tcW w:w="1034" w:type="pct"/>
                    <w:shd w:val="clear" w:color="auto" w:fill="auto"/>
                  </w:tcPr>
                  <w:p w:rsidR="001F22C4" w:rsidRDefault="001F22C4" w:rsidP="00DB78B5">
                    <w:pPr>
                      <w:widowControl/>
                      <w:jc w:val="right"/>
                      <w:rPr>
                        <w:rFonts w:ascii="宋体" w:hAnsi="宋体" w:cs="宋体"/>
                      </w:rPr>
                    </w:pPr>
                  </w:p>
                </w:tc>
                <w:tc>
                  <w:tcPr>
                    <w:tcW w:w="1055" w:type="pct"/>
                    <w:shd w:val="clear" w:color="auto" w:fill="auto"/>
                  </w:tcPr>
                  <w:p w:rsidR="001F22C4" w:rsidRDefault="001F22C4" w:rsidP="00DB78B5">
                    <w:pPr>
                      <w:widowControl/>
                      <w:jc w:val="right"/>
                      <w:rPr>
                        <w:rFonts w:ascii="宋体" w:hAnsi="宋体" w:cs="宋体"/>
                      </w:rPr>
                    </w:pPr>
                  </w:p>
                </w:tc>
              </w:tr>
              <w:tr w:rsidR="001F22C4" w:rsidTr="00DB78B5">
                <w:sdt>
                  <w:sdtPr>
                    <w:rPr>
                      <w:rFonts w:ascii="宋体" w:hAnsi="宋体"/>
                    </w:rPr>
                    <w:alias w:val=""/>
                    <w:tag w:val="_PLD_d4a67b2a81a54e2ea73179d334439454"/>
                    <w:id w:val="-875459798"/>
                    <w:lock w:val="sdtContentLocked"/>
                  </w:sdtPr>
                  <w:sdtContent>
                    <w:tc>
                      <w:tcPr>
                        <w:tcW w:w="2183" w:type="pct"/>
                        <w:shd w:val="pct15" w:color="auto" w:fill="FFFFFF" w:themeFill="background1"/>
                        <w:vAlign w:val="center"/>
                      </w:tcPr>
                      <w:p w:rsidR="001F22C4" w:rsidRDefault="001F22C4" w:rsidP="00DB78B5">
                        <w:pPr>
                          <w:rPr>
                            <w:rFonts w:ascii="宋体" w:hAnsi="宋体" w:cs="宋体"/>
                          </w:rPr>
                        </w:pPr>
                        <w:r>
                          <w:rPr>
                            <w:rFonts w:ascii="宋体" w:hAnsi="宋体" w:hint="eastAsia"/>
                          </w:rPr>
                          <w:t>存货</w:t>
                        </w:r>
                      </w:p>
                    </w:tc>
                  </w:sdtContent>
                </w:sdt>
                <w:tc>
                  <w:tcPr>
                    <w:tcW w:w="728" w:type="pct"/>
                    <w:shd w:val="clear" w:color="auto" w:fill="auto"/>
                  </w:tcPr>
                  <w:p w:rsidR="001F22C4" w:rsidRDefault="001F22C4" w:rsidP="00DB78B5">
                    <w:pPr>
                      <w:jc w:val="center"/>
                      <w:rPr>
                        <w:rFonts w:ascii="宋体" w:hAnsi="宋体" w:cs="宋体"/>
                      </w:rPr>
                    </w:pPr>
                    <w:r>
                      <w:t>附注五、</w:t>
                    </w:r>
                    <w:r>
                      <w:t>8</w:t>
                    </w:r>
                  </w:p>
                </w:tc>
                <w:sdt>
                  <w:sdtPr>
                    <w:rPr>
                      <w:rFonts w:ascii="宋体" w:hAnsi="宋体" w:cs="宋体"/>
                    </w:rPr>
                    <w:tag w:val="_GBC_e0f3073b08274901a61e4256d2473239"/>
                    <w:id w:val="601225429"/>
                    <w:lock w:val="sdtLocked"/>
                    <w:dataBinding w:prefixMappings="xmlns:ifrs-full='ifrs-full'" w:xpath="/*/ifrs-full:Inventories[not(@periodRef)]" w:storeItemID="{C4957BA0-8801-4F07-A1BD-F9438C8E5C44}"/>
                    <w:text/>
                  </w:sdtPr>
                  <w:sdtContent>
                    <w:tc>
                      <w:tcPr>
                        <w:tcW w:w="1034" w:type="pct"/>
                        <w:shd w:val="clear" w:color="auto" w:fill="auto"/>
                      </w:tcPr>
                      <w:p w:rsidR="001F22C4" w:rsidRDefault="001F22C4" w:rsidP="00DB78B5">
                        <w:pPr>
                          <w:widowControl/>
                          <w:jc w:val="right"/>
                          <w:rPr>
                            <w:rFonts w:ascii="宋体" w:hAnsi="宋体" w:cs="宋体"/>
                          </w:rPr>
                        </w:pPr>
                        <w:r>
                          <w:rPr>
                            <w:rFonts w:ascii="宋体" w:hAnsi="宋体" w:cs="宋体"/>
                          </w:rPr>
                          <w:t>2,719,466,463.46</w:t>
                        </w:r>
                      </w:p>
                    </w:tc>
                  </w:sdtContent>
                </w:sdt>
                <w:sdt>
                  <w:sdtPr>
                    <w:rPr>
                      <w:rFonts w:ascii="宋体" w:hAnsi="宋体" w:cs="宋体"/>
                    </w:rPr>
                    <w:tag w:val="_GBC_5e7e64adf9004458a7147693c7cb9742"/>
                    <w:id w:val="1612240617"/>
                    <w:lock w:val="sdtLocked"/>
                    <w:dataBinding w:prefixMappings="xmlns:ifrs-full='ifrs-full'" w:xpath="/*/ifrs-full:Inventories[@periodRef='上年期末数']" w:storeItemID="{C4957BA0-8801-4F07-A1BD-F9438C8E5C44}"/>
                    <w:text/>
                  </w:sdtPr>
                  <w:sdtContent>
                    <w:tc>
                      <w:tcPr>
                        <w:tcW w:w="1055" w:type="pct"/>
                        <w:shd w:val="clear" w:color="auto" w:fill="auto"/>
                      </w:tcPr>
                      <w:p w:rsidR="001F22C4" w:rsidRDefault="001F22C4" w:rsidP="00DB78B5">
                        <w:pPr>
                          <w:widowControl/>
                          <w:jc w:val="right"/>
                          <w:rPr>
                            <w:rFonts w:ascii="宋体" w:hAnsi="宋体" w:cs="宋体"/>
                          </w:rPr>
                        </w:pPr>
                        <w:r>
                          <w:rPr>
                            <w:rFonts w:ascii="宋体" w:hAnsi="宋体" w:cs="宋体"/>
                          </w:rPr>
                          <w:t>2,866,974,753.20</w:t>
                        </w:r>
                      </w:p>
                    </w:tc>
                  </w:sdtContent>
                </w:sdt>
              </w:tr>
              <w:tr w:rsidR="001F22C4" w:rsidTr="00DB78B5">
                <w:tc>
                  <w:tcPr>
                    <w:tcW w:w="2183" w:type="pct"/>
                    <w:shd w:val="pct15" w:color="auto" w:fill="FFFFFF" w:themeFill="background1"/>
                    <w:vAlign w:val="center"/>
                  </w:tcPr>
                  <w:sdt>
                    <w:sdtPr>
                      <w:rPr>
                        <w:rFonts w:ascii="宋体" w:hAnsi="宋体" w:hint="eastAsia"/>
                      </w:rPr>
                      <w:alias w:val=""/>
                      <w:tag w:val="_PLD_b7430b1ad8b24bff9f2f7105016f1565"/>
                      <w:id w:val="380985358"/>
                      <w:lock w:val="sdtContentLocked"/>
                    </w:sdtPr>
                    <w:sdtContent>
                      <w:p w:rsidR="001F22C4" w:rsidRDefault="001F22C4" w:rsidP="00DB78B5">
                        <w:pPr>
                          <w:rPr>
                            <w:rFonts w:ascii="宋体" w:hAnsi="宋体"/>
                          </w:rPr>
                        </w:pPr>
                        <w:r>
                          <w:rPr>
                            <w:rFonts w:ascii="宋体" w:hAnsi="宋体" w:hint="eastAsia"/>
                          </w:rPr>
                          <w:t>合同资产</w:t>
                        </w:r>
                      </w:p>
                    </w:sdtContent>
                  </w:sdt>
                </w:tc>
                <w:tc>
                  <w:tcPr>
                    <w:tcW w:w="728" w:type="pct"/>
                    <w:shd w:val="clear" w:color="auto" w:fill="auto"/>
                  </w:tcPr>
                  <w:p w:rsidR="001F22C4" w:rsidRDefault="001F22C4" w:rsidP="00DB78B5">
                    <w:pPr>
                      <w:jc w:val="center"/>
                      <w:rPr>
                        <w:rFonts w:ascii="宋体" w:hAnsi="宋体" w:cs="宋体"/>
                      </w:rPr>
                    </w:pPr>
                    <w:r>
                      <w:t>附注五、</w:t>
                    </w:r>
                    <w:r>
                      <w:t>9</w:t>
                    </w:r>
                  </w:p>
                </w:tc>
                <w:tc>
                  <w:tcPr>
                    <w:tcW w:w="1034" w:type="pct"/>
                    <w:shd w:val="clear" w:color="auto" w:fill="auto"/>
                  </w:tcPr>
                  <w:p w:rsidR="001F22C4" w:rsidRDefault="001F22C4" w:rsidP="00DB78B5">
                    <w:pPr>
                      <w:widowControl/>
                      <w:jc w:val="right"/>
                      <w:rPr>
                        <w:rFonts w:ascii="宋体" w:hAnsi="宋体" w:cs="宋体"/>
                      </w:rPr>
                    </w:pPr>
                    <w:r>
                      <w:t>31,083,863.23</w:t>
                    </w:r>
                  </w:p>
                </w:tc>
                <w:tc>
                  <w:tcPr>
                    <w:tcW w:w="1055" w:type="pct"/>
                    <w:shd w:val="clear" w:color="auto" w:fill="auto"/>
                  </w:tcPr>
                  <w:p w:rsidR="001F22C4" w:rsidRDefault="001F22C4" w:rsidP="00DB78B5">
                    <w:pPr>
                      <w:widowControl/>
                      <w:jc w:val="right"/>
                      <w:rPr>
                        <w:rFonts w:ascii="宋体" w:hAnsi="宋体" w:cs="宋体"/>
                      </w:rPr>
                    </w:pPr>
                    <w:r>
                      <w:t>35,310,308.45</w:t>
                    </w:r>
                  </w:p>
                </w:tc>
              </w:tr>
              <w:tr w:rsidR="001F22C4" w:rsidTr="00DB78B5">
                <w:sdt>
                  <w:sdtPr>
                    <w:rPr>
                      <w:rFonts w:ascii="宋体" w:hAnsi="宋体"/>
                    </w:rPr>
                    <w:alias w:val=""/>
                    <w:tag w:val="_PLD_998cc132463c48e7a681faf3b0749268"/>
                    <w:id w:val="1318073542"/>
                    <w:lock w:val="sdtContentLocked"/>
                  </w:sdtPr>
                  <w:sdtContent>
                    <w:tc>
                      <w:tcPr>
                        <w:tcW w:w="2183" w:type="pct"/>
                        <w:shd w:val="pct15" w:color="auto" w:fill="FFFFFF" w:themeFill="background1"/>
                        <w:vAlign w:val="center"/>
                      </w:tcPr>
                      <w:p w:rsidR="001F22C4" w:rsidRDefault="001F22C4" w:rsidP="00DB78B5">
                        <w:pPr>
                          <w:rPr>
                            <w:rFonts w:ascii="宋体" w:hAnsi="宋体"/>
                          </w:rPr>
                        </w:pPr>
                        <w:r>
                          <w:rPr>
                            <w:rFonts w:ascii="宋体" w:hAnsi="宋体" w:hint="eastAsia"/>
                          </w:rPr>
                          <w:t>持有待售资产</w:t>
                        </w:r>
                      </w:p>
                    </w:tc>
                  </w:sdtContent>
                </w:sdt>
                <w:tc>
                  <w:tcPr>
                    <w:tcW w:w="728" w:type="pct"/>
                    <w:shd w:val="clear" w:color="auto" w:fill="auto"/>
                  </w:tcPr>
                  <w:p w:rsidR="001F22C4" w:rsidRDefault="001F22C4" w:rsidP="00DB78B5">
                    <w:pPr>
                      <w:jc w:val="center"/>
                      <w:rPr>
                        <w:rFonts w:ascii="宋体" w:hAnsi="宋体" w:cs="宋体"/>
                      </w:rPr>
                    </w:pPr>
                    <w:r>
                      <w:t> </w:t>
                    </w:r>
                  </w:p>
                </w:tc>
                <w:tc>
                  <w:tcPr>
                    <w:tcW w:w="1034" w:type="pct"/>
                    <w:shd w:val="clear" w:color="auto" w:fill="auto"/>
                  </w:tcPr>
                  <w:p w:rsidR="001F22C4" w:rsidRDefault="001F22C4" w:rsidP="00DB78B5">
                    <w:pPr>
                      <w:widowControl/>
                      <w:jc w:val="right"/>
                      <w:rPr>
                        <w:rFonts w:ascii="宋体" w:hAnsi="宋体" w:cs="宋体"/>
                      </w:rPr>
                    </w:pPr>
                  </w:p>
                </w:tc>
                <w:tc>
                  <w:tcPr>
                    <w:tcW w:w="1055" w:type="pct"/>
                    <w:shd w:val="clear" w:color="auto" w:fill="auto"/>
                  </w:tcPr>
                  <w:p w:rsidR="001F22C4" w:rsidRDefault="001F22C4" w:rsidP="00DB78B5">
                    <w:pPr>
                      <w:widowControl/>
                      <w:jc w:val="right"/>
                      <w:rPr>
                        <w:rFonts w:ascii="宋体" w:hAnsi="宋体" w:cs="宋体"/>
                      </w:rPr>
                    </w:pPr>
                  </w:p>
                </w:tc>
              </w:tr>
              <w:tr w:rsidR="001F22C4" w:rsidTr="00DB78B5">
                <w:sdt>
                  <w:sdtPr>
                    <w:rPr>
                      <w:rFonts w:ascii="宋体" w:hAnsi="宋体"/>
                    </w:rPr>
                    <w:alias w:val=""/>
                    <w:tag w:val="_PLD_4471a5d44f7b44858febd31e9bf3dbb7"/>
                    <w:id w:val="-737472916"/>
                    <w:lock w:val="sdtContentLocked"/>
                  </w:sdtPr>
                  <w:sdtContent>
                    <w:tc>
                      <w:tcPr>
                        <w:tcW w:w="2183" w:type="pct"/>
                        <w:shd w:val="pct15" w:color="auto" w:fill="FFFFFF" w:themeFill="background1"/>
                        <w:vAlign w:val="center"/>
                      </w:tcPr>
                      <w:p w:rsidR="001F22C4" w:rsidRDefault="001F22C4" w:rsidP="00DB78B5">
                        <w:pPr>
                          <w:rPr>
                            <w:rFonts w:ascii="宋体" w:hAnsi="宋体" w:cs="宋体"/>
                          </w:rPr>
                        </w:pPr>
                        <w:r>
                          <w:rPr>
                            <w:rFonts w:ascii="宋体" w:hAnsi="宋体" w:hint="eastAsia"/>
                          </w:rPr>
                          <w:t>一年内到期的非流动资产</w:t>
                        </w:r>
                      </w:p>
                    </w:tc>
                  </w:sdtContent>
                </w:sdt>
                <w:tc>
                  <w:tcPr>
                    <w:tcW w:w="728" w:type="pct"/>
                    <w:shd w:val="clear" w:color="auto" w:fill="auto"/>
                  </w:tcPr>
                  <w:p w:rsidR="001F22C4" w:rsidRDefault="001F22C4" w:rsidP="00DB78B5">
                    <w:pPr>
                      <w:widowControl/>
                      <w:jc w:val="center"/>
                      <w:rPr>
                        <w:rFonts w:ascii="宋体" w:hAnsi="宋体" w:cs="宋体"/>
                      </w:rPr>
                    </w:pPr>
                    <w:r>
                      <w:t>附注五、</w:t>
                    </w:r>
                    <w:r>
                      <w:t>10</w:t>
                    </w:r>
                  </w:p>
                </w:tc>
                <w:tc>
                  <w:tcPr>
                    <w:tcW w:w="1034" w:type="pct"/>
                    <w:shd w:val="clear" w:color="auto" w:fill="auto"/>
                  </w:tcPr>
                  <w:p w:rsidR="001F22C4" w:rsidRDefault="001F22C4" w:rsidP="00DB78B5">
                    <w:pPr>
                      <w:widowControl/>
                      <w:jc w:val="right"/>
                      <w:rPr>
                        <w:rFonts w:ascii="宋体" w:hAnsi="宋体" w:cs="宋体"/>
                      </w:rPr>
                    </w:pPr>
                  </w:p>
                </w:tc>
                <w:tc>
                  <w:tcPr>
                    <w:tcW w:w="1055" w:type="pct"/>
                    <w:shd w:val="clear" w:color="auto" w:fill="auto"/>
                  </w:tcPr>
                  <w:p w:rsidR="001F22C4" w:rsidRDefault="001F22C4" w:rsidP="00DB78B5">
                    <w:pPr>
                      <w:widowControl/>
                      <w:jc w:val="right"/>
                      <w:rPr>
                        <w:rFonts w:ascii="宋体" w:hAnsi="宋体" w:cs="宋体"/>
                      </w:rPr>
                    </w:pPr>
                  </w:p>
                </w:tc>
              </w:tr>
              <w:tr w:rsidR="001F22C4" w:rsidTr="00DB78B5">
                <w:sdt>
                  <w:sdtPr>
                    <w:rPr>
                      <w:rFonts w:ascii="宋体" w:hAnsi="宋体"/>
                    </w:rPr>
                    <w:alias w:val=""/>
                    <w:tag w:val="_PLD_94a4f4507db4463c8b23dbd06be706d6"/>
                    <w:id w:val="-1745476964"/>
                    <w:lock w:val="sdtContentLocked"/>
                  </w:sdtPr>
                  <w:sdtContent>
                    <w:tc>
                      <w:tcPr>
                        <w:tcW w:w="2183" w:type="pct"/>
                        <w:tcBorders>
                          <w:bottom w:val="single" w:sz="4" w:space="0" w:color="5B9BD5" w:themeColor="accent1"/>
                        </w:tcBorders>
                        <w:shd w:val="pct15" w:color="auto" w:fill="FFFFFF" w:themeFill="background1"/>
                        <w:vAlign w:val="center"/>
                      </w:tcPr>
                      <w:p w:rsidR="001F22C4" w:rsidRDefault="001F22C4" w:rsidP="00DB78B5">
                        <w:pPr>
                          <w:rPr>
                            <w:rFonts w:ascii="宋体" w:hAnsi="宋体" w:cs="宋体"/>
                          </w:rPr>
                        </w:pPr>
                        <w:r>
                          <w:rPr>
                            <w:rFonts w:ascii="宋体" w:hAnsi="宋体" w:hint="eastAsia"/>
                          </w:rPr>
                          <w:t>其他流动资产</w:t>
                        </w:r>
                      </w:p>
                    </w:tc>
                  </w:sdtContent>
                </w:sdt>
                <w:tc>
                  <w:tcPr>
                    <w:tcW w:w="728" w:type="pct"/>
                    <w:tcBorders>
                      <w:bottom w:val="single" w:sz="4" w:space="0" w:color="5B9BD5" w:themeColor="accent1"/>
                    </w:tcBorders>
                    <w:shd w:val="clear" w:color="auto" w:fill="auto"/>
                  </w:tcPr>
                  <w:p w:rsidR="001F22C4" w:rsidRDefault="001F22C4" w:rsidP="00DB78B5">
                    <w:pPr>
                      <w:jc w:val="center"/>
                      <w:rPr>
                        <w:rFonts w:ascii="宋体" w:hAnsi="宋体" w:cs="宋体"/>
                      </w:rPr>
                    </w:pPr>
                    <w:r>
                      <w:t>附注五、</w:t>
                    </w:r>
                    <w:r>
                      <w:t>11</w:t>
                    </w:r>
                  </w:p>
                </w:tc>
                <w:tc>
                  <w:tcPr>
                    <w:tcW w:w="1034" w:type="pct"/>
                    <w:tcBorders>
                      <w:bottom w:val="single" w:sz="4" w:space="0" w:color="5B9BD5" w:themeColor="accent1"/>
                    </w:tcBorders>
                    <w:shd w:val="clear" w:color="auto" w:fill="auto"/>
                  </w:tcPr>
                  <w:p w:rsidR="001F22C4" w:rsidRDefault="001F22C4" w:rsidP="00DB78B5">
                    <w:pPr>
                      <w:widowControl/>
                      <w:jc w:val="right"/>
                      <w:rPr>
                        <w:rFonts w:ascii="宋体" w:hAnsi="宋体" w:cs="宋体"/>
                      </w:rPr>
                    </w:pPr>
                    <w:r>
                      <w:t>30,092,504.73</w:t>
                    </w:r>
                  </w:p>
                </w:tc>
                <w:tc>
                  <w:tcPr>
                    <w:tcW w:w="1055" w:type="pct"/>
                    <w:tcBorders>
                      <w:bottom w:val="single" w:sz="4" w:space="0" w:color="5B9BD5" w:themeColor="accent1"/>
                    </w:tcBorders>
                    <w:shd w:val="clear" w:color="auto" w:fill="auto"/>
                  </w:tcPr>
                  <w:p w:rsidR="001F22C4" w:rsidRDefault="001F22C4" w:rsidP="00DB78B5">
                    <w:pPr>
                      <w:widowControl/>
                      <w:jc w:val="right"/>
                      <w:rPr>
                        <w:rFonts w:ascii="宋体" w:hAnsi="宋体" w:cs="宋体"/>
                      </w:rPr>
                    </w:pPr>
                    <w:r>
                      <w:t>26,013,259.95</w:t>
                    </w:r>
                  </w:p>
                </w:tc>
              </w:tr>
              <w:tr w:rsidR="001F22C4" w:rsidTr="00DB78B5">
                <w:sdt>
                  <w:sdtPr>
                    <w:rPr>
                      <w:rFonts w:ascii="宋体" w:hAnsi="宋体"/>
                    </w:rPr>
                    <w:alias w:val=""/>
                    <w:tag w:val="_PLD_d4c0fb6997374721aaa206133ca2a9bb"/>
                    <w:id w:val="411429355"/>
                    <w:lock w:val="sdtContentLocked"/>
                  </w:sdtPr>
                  <w:sdtContent>
                    <w:tc>
                      <w:tcPr>
                        <w:tcW w:w="2183" w:type="pct"/>
                        <w:shd w:val="pct15" w:color="auto" w:fill="auto"/>
                        <w:vAlign w:val="center"/>
                      </w:tcPr>
                      <w:p w:rsidR="001F22C4" w:rsidRDefault="001F22C4" w:rsidP="00DB78B5">
                        <w:pPr>
                          <w:jc w:val="center"/>
                          <w:rPr>
                            <w:rFonts w:ascii="宋体" w:hAnsi="宋体" w:cs="宋体"/>
                            <w:b/>
                          </w:rPr>
                        </w:pPr>
                        <w:r>
                          <w:rPr>
                            <w:rFonts w:ascii="宋体" w:hAnsi="宋体" w:hint="eastAsia"/>
                            <w:b/>
                          </w:rPr>
                          <w:t>流动资产合计</w:t>
                        </w:r>
                      </w:p>
                    </w:tc>
                  </w:sdtContent>
                </w:sdt>
                <w:tc>
                  <w:tcPr>
                    <w:tcW w:w="728" w:type="pct"/>
                    <w:shd w:val="clear" w:color="auto" w:fill="auto"/>
                  </w:tcPr>
                  <w:p w:rsidR="001F22C4" w:rsidRDefault="001F22C4" w:rsidP="00DB78B5">
                    <w:pPr>
                      <w:widowControl/>
                      <w:jc w:val="center"/>
                      <w:rPr>
                        <w:rFonts w:ascii="宋体" w:hAnsi="宋体" w:cs="宋体"/>
                      </w:rPr>
                    </w:pPr>
                    <w:r>
                      <w:t> </w:t>
                    </w:r>
                  </w:p>
                </w:tc>
                <w:tc>
                  <w:tcPr>
                    <w:tcW w:w="1034" w:type="pct"/>
                    <w:shd w:val="clear" w:color="auto" w:fill="auto"/>
                  </w:tcPr>
                  <w:p w:rsidR="001F22C4" w:rsidRDefault="001F22C4" w:rsidP="00DB78B5">
                    <w:pPr>
                      <w:widowControl/>
                      <w:jc w:val="right"/>
                      <w:rPr>
                        <w:rFonts w:ascii="宋体" w:hAnsi="宋体" w:cs="宋体"/>
                      </w:rPr>
                    </w:pPr>
                    <w:r>
                      <w:t>3,819,047,541.81</w:t>
                    </w:r>
                  </w:p>
                </w:tc>
                <w:tc>
                  <w:tcPr>
                    <w:tcW w:w="1055" w:type="pct"/>
                    <w:shd w:val="clear" w:color="auto" w:fill="auto"/>
                  </w:tcPr>
                  <w:p w:rsidR="001F22C4" w:rsidRDefault="001F22C4" w:rsidP="00DB78B5">
                    <w:pPr>
                      <w:widowControl/>
                      <w:jc w:val="right"/>
                      <w:rPr>
                        <w:rFonts w:ascii="宋体" w:hAnsi="宋体" w:cs="宋体"/>
                      </w:rPr>
                    </w:pPr>
                    <w:r>
                      <w:t>4,122,114,975.11</w:t>
                    </w:r>
                  </w:p>
                </w:tc>
              </w:tr>
              <w:tr w:rsidR="001F22C4" w:rsidTr="00DB78B5">
                <w:sdt>
                  <w:sdtPr>
                    <w:rPr>
                      <w:rFonts w:ascii="宋体" w:hAnsi="宋体"/>
                    </w:rPr>
                    <w:alias w:val=""/>
                    <w:tag w:val="_PLD_3c013557283241678b17c07da0fb86e1"/>
                    <w:id w:val="1188956297"/>
                    <w:lock w:val="sdtContentLocked"/>
                  </w:sdtPr>
                  <w:sdtContent>
                    <w:tc>
                      <w:tcPr>
                        <w:tcW w:w="2183" w:type="pct"/>
                        <w:shd w:val="clear" w:color="auto" w:fill="D9D9D9" w:themeFill="background1" w:themeFillShade="D9"/>
                        <w:vAlign w:val="center"/>
                      </w:tcPr>
                      <w:p w:rsidR="001F22C4" w:rsidRDefault="001F22C4" w:rsidP="00DB78B5">
                        <w:pPr>
                          <w:jc w:val="left"/>
                          <w:rPr>
                            <w:rFonts w:ascii="宋体" w:hAnsi="宋体" w:cs="宋体"/>
                            <w:b/>
                          </w:rPr>
                        </w:pPr>
                        <w:r>
                          <w:rPr>
                            <w:rFonts w:ascii="宋体" w:hAnsi="宋体" w:hint="eastAsia"/>
                            <w:b/>
                          </w:rPr>
                          <w:t>非流动资产：</w:t>
                        </w:r>
                      </w:p>
                    </w:tc>
                  </w:sdtContent>
                </w:sdt>
                <w:tc>
                  <w:tcPr>
                    <w:tcW w:w="728" w:type="pct"/>
                    <w:shd w:val="clear" w:color="auto" w:fill="D9D9D9" w:themeFill="background1" w:themeFillShade="D9"/>
                  </w:tcPr>
                  <w:p w:rsidR="001F22C4" w:rsidRDefault="001F22C4" w:rsidP="00DB78B5">
                    <w:pPr>
                      <w:widowControl/>
                      <w:jc w:val="center"/>
                      <w:rPr>
                        <w:rFonts w:ascii="宋体" w:hAnsi="宋体" w:cs="宋体"/>
                      </w:rPr>
                    </w:pPr>
                    <w:r>
                      <w:t> </w:t>
                    </w:r>
                  </w:p>
                </w:tc>
                <w:tc>
                  <w:tcPr>
                    <w:tcW w:w="1034" w:type="pct"/>
                    <w:shd w:val="clear" w:color="auto" w:fill="D9D9D9" w:themeFill="background1" w:themeFillShade="D9"/>
                  </w:tcPr>
                  <w:p w:rsidR="001F22C4" w:rsidRDefault="001F22C4" w:rsidP="00DB78B5">
                    <w:pPr>
                      <w:widowControl/>
                      <w:jc w:val="right"/>
                      <w:rPr>
                        <w:rFonts w:ascii="宋体" w:hAnsi="宋体" w:cs="宋体"/>
                      </w:rPr>
                    </w:pPr>
                    <w:r>
                      <w:t> </w:t>
                    </w:r>
                  </w:p>
                </w:tc>
                <w:tc>
                  <w:tcPr>
                    <w:tcW w:w="1055" w:type="pct"/>
                    <w:shd w:val="clear" w:color="auto" w:fill="D9D9D9" w:themeFill="background1" w:themeFillShade="D9"/>
                  </w:tcPr>
                  <w:p w:rsidR="001F22C4" w:rsidRDefault="001F22C4" w:rsidP="00DB78B5">
                    <w:pPr>
                      <w:widowControl/>
                      <w:jc w:val="right"/>
                      <w:rPr>
                        <w:rFonts w:ascii="宋体" w:hAnsi="宋体" w:cs="宋体"/>
                      </w:rPr>
                    </w:pPr>
                    <w:r>
                      <w:t> </w:t>
                    </w:r>
                  </w:p>
                </w:tc>
              </w:tr>
              <w:tr w:rsidR="001F22C4" w:rsidTr="00DB78B5">
                <w:sdt>
                  <w:sdtPr>
                    <w:rPr>
                      <w:rFonts w:ascii="宋体" w:hAnsi="宋体"/>
                    </w:rPr>
                    <w:alias w:val=""/>
                    <w:tag w:val="_PLD_fb93e4acb685418cbd7f68619d90e156"/>
                    <w:id w:val="-1337298914"/>
                    <w:lock w:val="sdtContentLocked"/>
                  </w:sdtPr>
                  <w:sdtContent>
                    <w:tc>
                      <w:tcPr>
                        <w:tcW w:w="2183" w:type="pct"/>
                        <w:shd w:val="pct15" w:color="auto" w:fill="FFFFFF" w:themeFill="background1"/>
                        <w:vAlign w:val="center"/>
                      </w:tcPr>
                      <w:p w:rsidR="001F22C4" w:rsidRDefault="001F22C4" w:rsidP="00DB78B5">
                        <w:pPr>
                          <w:rPr>
                            <w:rFonts w:ascii="宋体" w:hAnsi="宋体"/>
                          </w:rPr>
                        </w:pPr>
                        <w:r>
                          <w:rPr>
                            <w:rFonts w:ascii="宋体" w:hAnsi="宋体" w:hint="eastAsia"/>
                          </w:rPr>
                          <w:t>发放贷款及垫款</w:t>
                        </w:r>
                      </w:p>
                    </w:tc>
                  </w:sdtContent>
                </w:sdt>
                <w:tc>
                  <w:tcPr>
                    <w:tcW w:w="728" w:type="pct"/>
                    <w:shd w:val="clear" w:color="auto" w:fill="auto"/>
                  </w:tcPr>
                  <w:p w:rsidR="001F22C4" w:rsidRDefault="001F22C4" w:rsidP="00DB78B5">
                    <w:pPr>
                      <w:jc w:val="center"/>
                      <w:rPr>
                        <w:rFonts w:ascii="宋体" w:hAnsi="宋体" w:cs="宋体"/>
                      </w:rPr>
                    </w:pPr>
                    <w:r>
                      <w:t> </w:t>
                    </w:r>
                  </w:p>
                </w:tc>
                <w:tc>
                  <w:tcPr>
                    <w:tcW w:w="1034" w:type="pct"/>
                    <w:shd w:val="clear" w:color="auto" w:fill="auto"/>
                  </w:tcPr>
                  <w:p w:rsidR="001F22C4" w:rsidRDefault="001F22C4" w:rsidP="00DB78B5">
                    <w:pPr>
                      <w:widowControl/>
                      <w:jc w:val="right"/>
                      <w:rPr>
                        <w:rFonts w:ascii="宋体" w:hAnsi="宋体" w:cs="宋体"/>
                      </w:rPr>
                    </w:pPr>
                  </w:p>
                </w:tc>
                <w:tc>
                  <w:tcPr>
                    <w:tcW w:w="1055" w:type="pct"/>
                    <w:shd w:val="clear" w:color="auto" w:fill="auto"/>
                  </w:tcPr>
                  <w:p w:rsidR="001F22C4" w:rsidRDefault="001F22C4" w:rsidP="00DB78B5">
                    <w:pPr>
                      <w:widowControl/>
                      <w:jc w:val="right"/>
                      <w:rPr>
                        <w:rFonts w:ascii="宋体" w:hAnsi="宋体" w:cs="宋体"/>
                      </w:rPr>
                    </w:pPr>
                  </w:p>
                </w:tc>
              </w:tr>
              <w:tr w:rsidR="001F22C4" w:rsidTr="00DB78B5">
                <w:sdt>
                  <w:sdtPr>
                    <w:rPr>
                      <w:rFonts w:ascii="宋体" w:hAnsi="宋体" w:hint="eastAsia"/>
                    </w:rPr>
                    <w:alias w:val=""/>
                    <w:tag w:val="_PLD_3deb858f00a64792b69e35cc41c0ab40"/>
                    <w:id w:val="-1991862325"/>
                    <w:lock w:val="sdtContentLocked"/>
                  </w:sdtPr>
                  <w:sdtContent>
                    <w:tc>
                      <w:tcPr>
                        <w:tcW w:w="2183" w:type="pct"/>
                        <w:shd w:val="pct15" w:color="auto" w:fill="FFFFFF" w:themeFill="background1"/>
                        <w:vAlign w:val="center"/>
                      </w:tcPr>
                      <w:p w:rsidR="001F22C4" w:rsidRDefault="001F22C4" w:rsidP="00DB78B5">
                        <w:pPr>
                          <w:rPr>
                            <w:rFonts w:ascii="宋体" w:hAnsi="宋体"/>
                          </w:rPr>
                        </w:pPr>
                        <w:r>
                          <w:rPr>
                            <w:rFonts w:ascii="宋体" w:hAnsi="宋体" w:hint="eastAsia"/>
                          </w:rPr>
                          <w:t>债权投资</w:t>
                        </w:r>
                      </w:p>
                    </w:tc>
                  </w:sdtContent>
                </w:sdt>
                <w:tc>
                  <w:tcPr>
                    <w:tcW w:w="728" w:type="pct"/>
                    <w:shd w:val="clear" w:color="auto" w:fill="auto"/>
                  </w:tcPr>
                  <w:p w:rsidR="001F22C4" w:rsidRDefault="001F22C4" w:rsidP="00DB78B5">
                    <w:pPr>
                      <w:jc w:val="center"/>
                      <w:rPr>
                        <w:rFonts w:ascii="宋体" w:hAnsi="宋体" w:cs="宋体"/>
                      </w:rPr>
                    </w:pPr>
                    <w:r>
                      <w:t> </w:t>
                    </w:r>
                  </w:p>
                </w:tc>
                <w:tc>
                  <w:tcPr>
                    <w:tcW w:w="1034" w:type="pct"/>
                    <w:shd w:val="clear" w:color="auto" w:fill="auto"/>
                  </w:tcPr>
                  <w:p w:rsidR="001F22C4" w:rsidRDefault="001F22C4" w:rsidP="00DB78B5">
                    <w:pPr>
                      <w:widowControl/>
                      <w:jc w:val="right"/>
                      <w:rPr>
                        <w:rFonts w:ascii="宋体" w:hAnsi="宋体" w:cs="宋体"/>
                      </w:rPr>
                    </w:pPr>
                  </w:p>
                </w:tc>
                <w:tc>
                  <w:tcPr>
                    <w:tcW w:w="1055" w:type="pct"/>
                    <w:shd w:val="clear" w:color="auto" w:fill="auto"/>
                  </w:tcPr>
                  <w:p w:rsidR="001F22C4" w:rsidRDefault="001F22C4" w:rsidP="00DB78B5">
                    <w:pPr>
                      <w:widowControl/>
                      <w:jc w:val="right"/>
                      <w:rPr>
                        <w:rFonts w:ascii="宋体" w:hAnsi="宋体" w:cs="宋体"/>
                      </w:rPr>
                    </w:pPr>
                  </w:p>
                </w:tc>
              </w:tr>
              <w:tr w:rsidR="001F22C4" w:rsidTr="00DB78B5">
                <w:sdt>
                  <w:sdtPr>
                    <w:rPr>
                      <w:rFonts w:ascii="宋体" w:hAnsi="宋体" w:hint="eastAsia"/>
                    </w:rPr>
                    <w:alias w:val=""/>
                    <w:tag w:val="_PLD_d61be64d51a64cc2928689d42605ca50"/>
                    <w:id w:val="-1571873666"/>
                    <w:lock w:val="sdtContentLocked"/>
                  </w:sdtPr>
                  <w:sdtContent>
                    <w:tc>
                      <w:tcPr>
                        <w:tcW w:w="2183" w:type="pct"/>
                        <w:shd w:val="pct15" w:color="auto" w:fill="FFFFFF" w:themeFill="background1"/>
                        <w:vAlign w:val="center"/>
                      </w:tcPr>
                      <w:p w:rsidR="001F22C4" w:rsidRDefault="001F22C4" w:rsidP="00DB78B5">
                        <w:pPr>
                          <w:rPr>
                            <w:rFonts w:ascii="宋体" w:hAnsi="宋体"/>
                          </w:rPr>
                        </w:pPr>
                        <w:r>
                          <w:rPr>
                            <w:rFonts w:ascii="宋体" w:hAnsi="宋体" w:hint="eastAsia"/>
                          </w:rPr>
                          <w:t>其他债权投资</w:t>
                        </w:r>
                      </w:p>
                    </w:tc>
                  </w:sdtContent>
                </w:sdt>
                <w:tc>
                  <w:tcPr>
                    <w:tcW w:w="728" w:type="pct"/>
                    <w:shd w:val="clear" w:color="auto" w:fill="auto"/>
                  </w:tcPr>
                  <w:p w:rsidR="001F22C4" w:rsidRDefault="001F22C4" w:rsidP="00DB78B5">
                    <w:pPr>
                      <w:jc w:val="center"/>
                      <w:rPr>
                        <w:rFonts w:ascii="宋体" w:hAnsi="宋体" w:cs="宋体"/>
                      </w:rPr>
                    </w:pPr>
                    <w:r>
                      <w:t> </w:t>
                    </w:r>
                  </w:p>
                </w:tc>
                <w:tc>
                  <w:tcPr>
                    <w:tcW w:w="1034" w:type="pct"/>
                    <w:shd w:val="clear" w:color="auto" w:fill="auto"/>
                  </w:tcPr>
                  <w:p w:rsidR="001F22C4" w:rsidRDefault="001F22C4" w:rsidP="00DB78B5">
                    <w:pPr>
                      <w:widowControl/>
                      <w:jc w:val="right"/>
                      <w:rPr>
                        <w:rFonts w:ascii="宋体" w:hAnsi="宋体" w:cs="宋体"/>
                      </w:rPr>
                    </w:pPr>
                  </w:p>
                </w:tc>
                <w:tc>
                  <w:tcPr>
                    <w:tcW w:w="1055" w:type="pct"/>
                    <w:shd w:val="clear" w:color="auto" w:fill="auto"/>
                  </w:tcPr>
                  <w:p w:rsidR="001F22C4" w:rsidRDefault="001F22C4" w:rsidP="00DB78B5">
                    <w:pPr>
                      <w:widowControl/>
                      <w:jc w:val="right"/>
                      <w:rPr>
                        <w:rFonts w:ascii="宋体" w:hAnsi="宋体" w:cs="宋体"/>
                      </w:rPr>
                    </w:pPr>
                  </w:p>
                </w:tc>
              </w:tr>
              <w:tr w:rsidR="001F22C4" w:rsidTr="00DB78B5">
                <w:trPr>
                  <w:trHeight w:val="114"/>
                </w:trPr>
                <w:sdt>
                  <w:sdtPr>
                    <w:rPr>
                      <w:rFonts w:ascii="宋体" w:hAnsi="宋体"/>
                    </w:rPr>
                    <w:alias w:val=""/>
                    <w:tag w:val="_PLD_95fea24b55c74c5892b3e7f50514e620"/>
                    <w:id w:val="1631121012"/>
                    <w:lock w:val="sdtContentLocked"/>
                  </w:sdtPr>
                  <w:sdtContent>
                    <w:tc>
                      <w:tcPr>
                        <w:tcW w:w="2183" w:type="pct"/>
                        <w:shd w:val="pct15" w:color="auto" w:fill="FFFFFF" w:themeFill="background1"/>
                        <w:vAlign w:val="center"/>
                      </w:tcPr>
                      <w:p w:rsidR="001F22C4" w:rsidRDefault="001F22C4" w:rsidP="00DB78B5">
                        <w:pPr>
                          <w:rPr>
                            <w:rFonts w:ascii="宋体" w:hAnsi="宋体" w:cs="宋体"/>
                          </w:rPr>
                        </w:pPr>
                        <w:r>
                          <w:rPr>
                            <w:rFonts w:ascii="宋体" w:hAnsi="宋体" w:hint="eastAsia"/>
                          </w:rPr>
                          <w:t>长期应收款</w:t>
                        </w:r>
                      </w:p>
                    </w:tc>
                  </w:sdtContent>
                </w:sdt>
                <w:tc>
                  <w:tcPr>
                    <w:tcW w:w="728" w:type="pct"/>
                    <w:shd w:val="clear" w:color="auto" w:fill="auto"/>
                  </w:tcPr>
                  <w:p w:rsidR="001F22C4" w:rsidRDefault="001F22C4" w:rsidP="00DB78B5">
                    <w:pPr>
                      <w:jc w:val="center"/>
                      <w:rPr>
                        <w:rFonts w:ascii="宋体" w:hAnsi="宋体" w:cs="宋体"/>
                      </w:rPr>
                    </w:pPr>
                    <w:r>
                      <w:t> </w:t>
                    </w:r>
                  </w:p>
                </w:tc>
                <w:tc>
                  <w:tcPr>
                    <w:tcW w:w="1034" w:type="pct"/>
                    <w:shd w:val="clear" w:color="auto" w:fill="auto"/>
                  </w:tcPr>
                  <w:p w:rsidR="001F22C4" w:rsidRDefault="001F22C4" w:rsidP="00DB78B5">
                    <w:pPr>
                      <w:widowControl/>
                      <w:jc w:val="right"/>
                      <w:rPr>
                        <w:rFonts w:ascii="宋体" w:hAnsi="宋体" w:cs="宋体"/>
                      </w:rPr>
                    </w:pPr>
                  </w:p>
                </w:tc>
                <w:tc>
                  <w:tcPr>
                    <w:tcW w:w="1055" w:type="pct"/>
                    <w:shd w:val="clear" w:color="auto" w:fill="auto"/>
                  </w:tcPr>
                  <w:p w:rsidR="001F22C4" w:rsidRDefault="001F22C4" w:rsidP="00DB78B5">
                    <w:pPr>
                      <w:widowControl/>
                      <w:jc w:val="right"/>
                      <w:rPr>
                        <w:rFonts w:ascii="宋体" w:hAnsi="宋体" w:cs="宋体"/>
                      </w:rPr>
                    </w:pPr>
                  </w:p>
                </w:tc>
              </w:tr>
              <w:tr w:rsidR="001F22C4" w:rsidTr="00DB78B5">
                <w:sdt>
                  <w:sdtPr>
                    <w:rPr>
                      <w:rFonts w:ascii="宋体" w:hAnsi="宋体"/>
                    </w:rPr>
                    <w:alias w:val=""/>
                    <w:tag w:val="_PLD_22c69a2118654edbb90d5c6a1751636e"/>
                    <w:id w:val="1052200025"/>
                    <w:lock w:val="sdtContentLocked"/>
                  </w:sdtPr>
                  <w:sdtContent>
                    <w:tc>
                      <w:tcPr>
                        <w:tcW w:w="2183" w:type="pct"/>
                        <w:shd w:val="pct15" w:color="auto" w:fill="FFFFFF" w:themeFill="background1"/>
                        <w:vAlign w:val="center"/>
                      </w:tcPr>
                      <w:p w:rsidR="001F22C4" w:rsidRDefault="001F22C4" w:rsidP="00DB78B5">
                        <w:pPr>
                          <w:rPr>
                            <w:rFonts w:ascii="宋体" w:hAnsi="宋体" w:cs="宋体"/>
                          </w:rPr>
                        </w:pPr>
                        <w:r>
                          <w:rPr>
                            <w:rFonts w:ascii="宋体" w:hAnsi="宋体" w:hint="eastAsia"/>
                          </w:rPr>
                          <w:t>长期股权投资</w:t>
                        </w:r>
                      </w:p>
                    </w:tc>
                  </w:sdtContent>
                </w:sdt>
                <w:tc>
                  <w:tcPr>
                    <w:tcW w:w="728" w:type="pct"/>
                    <w:shd w:val="clear" w:color="auto" w:fill="auto"/>
                  </w:tcPr>
                  <w:p w:rsidR="001F22C4" w:rsidRDefault="001F22C4" w:rsidP="00DB78B5">
                    <w:pPr>
                      <w:jc w:val="center"/>
                      <w:rPr>
                        <w:rFonts w:ascii="宋体" w:hAnsi="宋体" w:cs="宋体"/>
                      </w:rPr>
                    </w:pPr>
                    <w:r>
                      <w:t>附注五、</w:t>
                    </w:r>
                    <w:r>
                      <w:t>12</w:t>
                    </w:r>
                  </w:p>
                </w:tc>
                <w:sdt>
                  <w:sdtPr>
                    <w:rPr>
                      <w:rFonts w:ascii="宋体" w:hAnsi="宋体" w:cs="宋体"/>
                    </w:rPr>
                    <w:tag w:val="_GBC_226fa2d3ba29453f9a59b314c12fb00e"/>
                    <w:id w:val="1316619859"/>
                    <w:lock w:val="sdtLocked"/>
                    <w:dataBinding w:prefixMappings="xmlns:cas='cas'" w:xpath="/*/cas:LongTermEquityInvestments[not(@periodRef)]" w:storeItemID="{C4957BA0-8801-4F07-A1BD-F9438C8E5C44}"/>
                    <w:text/>
                  </w:sdtPr>
                  <w:sdtContent>
                    <w:tc>
                      <w:tcPr>
                        <w:tcW w:w="1034" w:type="pct"/>
                        <w:shd w:val="clear" w:color="auto" w:fill="auto"/>
                      </w:tcPr>
                      <w:p w:rsidR="001F22C4" w:rsidRDefault="001F22C4" w:rsidP="00DB78B5">
                        <w:pPr>
                          <w:widowControl/>
                          <w:jc w:val="right"/>
                          <w:rPr>
                            <w:rFonts w:ascii="宋体" w:hAnsi="宋体" w:cs="宋体"/>
                          </w:rPr>
                        </w:pPr>
                        <w:r>
                          <w:rPr>
                            <w:rFonts w:ascii="宋体" w:hAnsi="宋体" w:cs="宋体"/>
                          </w:rPr>
                          <w:t>169,881,166.92</w:t>
                        </w:r>
                      </w:p>
                    </w:tc>
                  </w:sdtContent>
                </w:sdt>
                <w:sdt>
                  <w:sdtPr>
                    <w:rPr>
                      <w:rFonts w:ascii="宋体" w:hAnsi="宋体" w:cs="宋体"/>
                    </w:rPr>
                    <w:tag w:val="_GBC_b27d8d3280e24b7d825cd50b78ff0f18"/>
                    <w:id w:val="-243491335"/>
                    <w:lock w:val="sdtLocked"/>
                    <w:dataBinding w:prefixMappings="xmlns:cas='cas'" w:xpath="/*/cas:LongTermEquityInvestments[@periodRef='上年期末数']" w:storeItemID="{C4957BA0-8801-4F07-A1BD-F9438C8E5C44}"/>
                    <w:text/>
                  </w:sdtPr>
                  <w:sdtContent>
                    <w:tc>
                      <w:tcPr>
                        <w:tcW w:w="1055" w:type="pct"/>
                        <w:shd w:val="clear" w:color="auto" w:fill="auto"/>
                      </w:tcPr>
                      <w:p w:rsidR="001F22C4" w:rsidRDefault="001F22C4" w:rsidP="00DB78B5">
                        <w:pPr>
                          <w:widowControl/>
                          <w:jc w:val="right"/>
                          <w:rPr>
                            <w:rFonts w:ascii="宋体" w:hAnsi="宋体" w:cs="宋体"/>
                          </w:rPr>
                        </w:pPr>
                        <w:r>
                          <w:rPr>
                            <w:rFonts w:ascii="宋体" w:hAnsi="宋体" w:cs="宋体"/>
                          </w:rPr>
                          <w:t>181,728,386.47</w:t>
                        </w:r>
                      </w:p>
                    </w:tc>
                  </w:sdtContent>
                </w:sdt>
              </w:tr>
              <w:tr w:rsidR="001F22C4" w:rsidTr="00DB78B5">
                <w:sdt>
                  <w:sdtPr>
                    <w:rPr>
                      <w:rFonts w:ascii="宋体" w:hAnsi="宋体" w:hint="eastAsia"/>
                    </w:rPr>
                    <w:alias w:val=""/>
                    <w:tag w:val="_PLD_b1bb985895024b33bb4d50b8fc4bfdb5"/>
                    <w:id w:val="-1106958340"/>
                    <w:lock w:val="sdtContentLocked"/>
                  </w:sdtPr>
                  <w:sdtContent>
                    <w:tc>
                      <w:tcPr>
                        <w:tcW w:w="2183" w:type="pct"/>
                        <w:shd w:val="pct15" w:color="auto" w:fill="FFFFFF" w:themeFill="background1"/>
                        <w:vAlign w:val="center"/>
                      </w:tcPr>
                      <w:p w:rsidR="001F22C4" w:rsidRDefault="001F22C4" w:rsidP="00DB78B5">
                        <w:pPr>
                          <w:rPr>
                            <w:rFonts w:ascii="宋体" w:hAnsi="宋体"/>
                          </w:rPr>
                        </w:pPr>
                        <w:r>
                          <w:rPr>
                            <w:rFonts w:ascii="宋体" w:hAnsi="宋体" w:hint="eastAsia"/>
                          </w:rPr>
                          <w:t>其他权益工具投资</w:t>
                        </w:r>
                      </w:p>
                    </w:tc>
                  </w:sdtContent>
                </w:sdt>
                <w:tc>
                  <w:tcPr>
                    <w:tcW w:w="728" w:type="pct"/>
                    <w:shd w:val="clear" w:color="auto" w:fill="auto"/>
                  </w:tcPr>
                  <w:p w:rsidR="001F22C4" w:rsidRDefault="001F22C4" w:rsidP="00DB78B5">
                    <w:pPr>
                      <w:jc w:val="center"/>
                      <w:rPr>
                        <w:rFonts w:ascii="宋体" w:hAnsi="宋体" w:cs="宋体"/>
                      </w:rPr>
                    </w:pPr>
                    <w:r>
                      <w:t>附注五、</w:t>
                    </w:r>
                    <w:r>
                      <w:t>13</w:t>
                    </w:r>
                  </w:p>
                </w:tc>
                <w:tc>
                  <w:tcPr>
                    <w:tcW w:w="1034" w:type="pct"/>
                    <w:shd w:val="clear" w:color="auto" w:fill="auto"/>
                  </w:tcPr>
                  <w:p w:rsidR="001F22C4" w:rsidRDefault="001F22C4" w:rsidP="00DB78B5">
                    <w:pPr>
                      <w:widowControl/>
                      <w:jc w:val="right"/>
                      <w:rPr>
                        <w:rFonts w:ascii="宋体" w:hAnsi="宋体" w:cs="宋体"/>
                      </w:rPr>
                    </w:pPr>
                    <w:r>
                      <w:t>19,200,000.00</w:t>
                    </w:r>
                  </w:p>
                </w:tc>
                <w:tc>
                  <w:tcPr>
                    <w:tcW w:w="1055" w:type="pct"/>
                    <w:shd w:val="clear" w:color="auto" w:fill="auto"/>
                  </w:tcPr>
                  <w:p w:rsidR="001F22C4" w:rsidRDefault="001F22C4" w:rsidP="00DB78B5">
                    <w:pPr>
                      <w:widowControl/>
                      <w:jc w:val="right"/>
                      <w:rPr>
                        <w:rFonts w:ascii="宋体" w:hAnsi="宋体" w:cs="宋体"/>
                      </w:rPr>
                    </w:pPr>
                    <w:r>
                      <w:t>19,200,000.00</w:t>
                    </w:r>
                  </w:p>
                </w:tc>
              </w:tr>
              <w:tr w:rsidR="001F22C4" w:rsidTr="00DB78B5">
                <w:sdt>
                  <w:sdtPr>
                    <w:rPr>
                      <w:rFonts w:ascii="宋体" w:hAnsi="宋体" w:hint="eastAsia"/>
                    </w:rPr>
                    <w:alias w:val=""/>
                    <w:tag w:val="_PLD_73678badeae84a3d815d4efa91a92c2f"/>
                    <w:id w:val="1100612265"/>
                    <w:lock w:val="sdtContentLocked"/>
                  </w:sdtPr>
                  <w:sdtContent>
                    <w:tc>
                      <w:tcPr>
                        <w:tcW w:w="2183" w:type="pct"/>
                        <w:shd w:val="pct15" w:color="auto" w:fill="FFFFFF" w:themeFill="background1"/>
                        <w:vAlign w:val="center"/>
                      </w:tcPr>
                      <w:p w:rsidR="001F22C4" w:rsidRDefault="001F22C4" w:rsidP="00DB78B5">
                        <w:pPr>
                          <w:rPr>
                            <w:rFonts w:ascii="宋体" w:hAnsi="宋体"/>
                          </w:rPr>
                        </w:pPr>
                        <w:r>
                          <w:rPr>
                            <w:rFonts w:ascii="宋体" w:hAnsi="宋体" w:hint="eastAsia"/>
                          </w:rPr>
                          <w:t>其他非流动金融资产</w:t>
                        </w:r>
                      </w:p>
                    </w:tc>
                  </w:sdtContent>
                </w:sdt>
                <w:tc>
                  <w:tcPr>
                    <w:tcW w:w="728" w:type="pct"/>
                    <w:shd w:val="clear" w:color="auto" w:fill="auto"/>
                  </w:tcPr>
                  <w:p w:rsidR="001F22C4" w:rsidRDefault="001F22C4" w:rsidP="00DB78B5">
                    <w:pPr>
                      <w:jc w:val="center"/>
                      <w:rPr>
                        <w:rFonts w:ascii="宋体" w:hAnsi="宋体" w:cs="宋体"/>
                      </w:rPr>
                    </w:pPr>
                    <w:r>
                      <w:t> </w:t>
                    </w:r>
                  </w:p>
                </w:tc>
                <w:tc>
                  <w:tcPr>
                    <w:tcW w:w="1034" w:type="pct"/>
                    <w:shd w:val="clear" w:color="auto" w:fill="auto"/>
                  </w:tcPr>
                  <w:p w:rsidR="001F22C4" w:rsidRDefault="001F22C4" w:rsidP="00DB78B5">
                    <w:pPr>
                      <w:widowControl/>
                      <w:jc w:val="right"/>
                      <w:rPr>
                        <w:rFonts w:ascii="宋体" w:hAnsi="宋体" w:cs="宋体"/>
                      </w:rPr>
                    </w:pPr>
                  </w:p>
                </w:tc>
                <w:tc>
                  <w:tcPr>
                    <w:tcW w:w="1055" w:type="pct"/>
                    <w:shd w:val="clear" w:color="auto" w:fill="auto"/>
                  </w:tcPr>
                  <w:p w:rsidR="001F22C4" w:rsidRDefault="001F22C4" w:rsidP="00DB78B5">
                    <w:pPr>
                      <w:widowControl/>
                      <w:jc w:val="right"/>
                      <w:rPr>
                        <w:rFonts w:ascii="宋体" w:hAnsi="宋体" w:cs="宋体"/>
                      </w:rPr>
                    </w:pPr>
                  </w:p>
                </w:tc>
              </w:tr>
              <w:tr w:rsidR="001F22C4" w:rsidTr="00DB78B5">
                <w:sdt>
                  <w:sdtPr>
                    <w:rPr>
                      <w:rFonts w:ascii="宋体" w:hAnsi="宋体"/>
                    </w:rPr>
                    <w:alias w:val=""/>
                    <w:tag w:val="_PLD_ba216dfa73d7465aafbfcbaa8bf5f3c7"/>
                    <w:id w:val="1715534848"/>
                    <w:lock w:val="sdtContentLocked"/>
                  </w:sdtPr>
                  <w:sdtContent>
                    <w:tc>
                      <w:tcPr>
                        <w:tcW w:w="2183" w:type="pct"/>
                        <w:shd w:val="pct15" w:color="auto" w:fill="FFFFFF" w:themeFill="background1"/>
                        <w:vAlign w:val="center"/>
                      </w:tcPr>
                      <w:p w:rsidR="001F22C4" w:rsidRDefault="001F22C4" w:rsidP="00DB78B5">
                        <w:pPr>
                          <w:rPr>
                            <w:rFonts w:ascii="宋体" w:hAnsi="宋体" w:cs="宋体"/>
                          </w:rPr>
                        </w:pPr>
                        <w:r>
                          <w:rPr>
                            <w:rFonts w:ascii="宋体" w:hAnsi="宋体" w:hint="eastAsia"/>
                          </w:rPr>
                          <w:t>投资性房地产</w:t>
                        </w:r>
                      </w:p>
                    </w:tc>
                  </w:sdtContent>
                </w:sdt>
                <w:tc>
                  <w:tcPr>
                    <w:tcW w:w="728" w:type="pct"/>
                    <w:shd w:val="clear" w:color="auto" w:fill="auto"/>
                  </w:tcPr>
                  <w:p w:rsidR="001F22C4" w:rsidRDefault="001F22C4" w:rsidP="00DB78B5">
                    <w:pPr>
                      <w:jc w:val="center"/>
                      <w:rPr>
                        <w:rFonts w:ascii="宋体" w:hAnsi="宋体" w:cs="宋体"/>
                      </w:rPr>
                    </w:pPr>
                    <w:r>
                      <w:t>附注五、</w:t>
                    </w:r>
                    <w:r>
                      <w:t>14</w:t>
                    </w:r>
                  </w:p>
                </w:tc>
                <w:tc>
                  <w:tcPr>
                    <w:tcW w:w="1034" w:type="pct"/>
                    <w:shd w:val="clear" w:color="auto" w:fill="auto"/>
                  </w:tcPr>
                  <w:p w:rsidR="001F22C4" w:rsidRDefault="001F22C4" w:rsidP="00DB78B5">
                    <w:pPr>
                      <w:widowControl/>
                      <w:jc w:val="right"/>
                      <w:rPr>
                        <w:rFonts w:ascii="宋体" w:hAnsi="宋体" w:cs="宋体"/>
                      </w:rPr>
                    </w:pPr>
                    <w:r>
                      <w:t>2,585,022,913.68</w:t>
                    </w:r>
                  </w:p>
                </w:tc>
                <w:tc>
                  <w:tcPr>
                    <w:tcW w:w="1055" w:type="pct"/>
                    <w:shd w:val="clear" w:color="auto" w:fill="auto"/>
                  </w:tcPr>
                  <w:p w:rsidR="001F22C4" w:rsidRDefault="001F22C4" w:rsidP="00DB78B5">
                    <w:pPr>
                      <w:widowControl/>
                      <w:jc w:val="right"/>
                      <w:rPr>
                        <w:rFonts w:ascii="宋体" w:hAnsi="宋体" w:cs="宋体"/>
                      </w:rPr>
                    </w:pPr>
                    <w:r>
                      <w:t>2,623,883,634.58</w:t>
                    </w:r>
                  </w:p>
                </w:tc>
              </w:tr>
              <w:tr w:rsidR="001F22C4" w:rsidTr="00DB78B5">
                <w:sdt>
                  <w:sdtPr>
                    <w:rPr>
                      <w:rFonts w:ascii="宋体" w:hAnsi="宋体"/>
                    </w:rPr>
                    <w:alias w:val=""/>
                    <w:tag w:val="_PLD_a6c4795b408e47b8b0fdbd72bf3f4dcd"/>
                    <w:id w:val="-345717557"/>
                    <w:lock w:val="sdtContentLocked"/>
                  </w:sdtPr>
                  <w:sdtContent>
                    <w:tc>
                      <w:tcPr>
                        <w:tcW w:w="2183" w:type="pct"/>
                        <w:shd w:val="pct15" w:color="auto" w:fill="FFFFFF" w:themeFill="background1"/>
                        <w:vAlign w:val="center"/>
                      </w:tcPr>
                      <w:p w:rsidR="001F22C4" w:rsidRDefault="001F22C4" w:rsidP="00DB78B5">
                        <w:pPr>
                          <w:rPr>
                            <w:rFonts w:ascii="宋体" w:hAnsi="宋体" w:cs="宋体"/>
                          </w:rPr>
                        </w:pPr>
                        <w:r>
                          <w:rPr>
                            <w:rFonts w:ascii="宋体" w:hAnsi="宋体" w:hint="eastAsia"/>
                          </w:rPr>
                          <w:t>固定资产</w:t>
                        </w:r>
                      </w:p>
                    </w:tc>
                  </w:sdtContent>
                </w:sdt>
                <w:tc>
                  <w:tcPr>
                    <w:tcW w:w="728" w:type="pct"/>
                    <w:shd w:val="clear" w:color="auto" w:fill="auto"/>
                  </w:tcPr>
                  <w:p w:rsidR="001F22C4" w:rsidRDefault="001F22C4" w:rsidP="00DB78B5">
                    <w:pPr>
                      <w:jc w:val="center"/>
                      <w:rPr>
                        <w:rFonts w:ascii="宋体" w:hAnsi="宋体" w:cs="宋体"/>
                      </w:rPr>
                    </w:pPr>
                    <w:r>
                      <w:t>附注五、</w:t>
                    </w:r>
                    <w:r>
                      <w:t>15</w:t>
                    </w:r>
                  </w:p>
                </w:tc>
                <w:sdt>
                  <w:sdtPr>
                    <w:rPr>
                      <w:rFonts w:ascii="宋体" w:hAnsi="宋体" w:cs="宋体"/>
                    </w:rPr>
                    <w:tag w:val="_GBC_3d18a3c8669f41d9aea98dcddb9b182f"/>
                    <w:id w:val="-211576953"/>
                    <w:lock w:val="sdtLocked"/>
                    <w:dataBinding w:prefixMappings="xmlns:ifrs-full='ifrs-full'" w:xpath="/*/ifrs-full:PropertyPlantAndEquipment[not(@periodRef)]" w:storeItemID="{C4957BA0-8801-4F07-A1BD-F9438C8E5C44}"/>
                    <w:text/>
                  </w:sdtPr>
                  <w:sdtContent>
                    <w:tc>
                      <w:tcPr>
                        <w:tcW w:w="1034" w:type="pct"/>
                        <w:shd w:val="clear" w:color="auto" w:fill="auto"/>
                      </w:tcPr>
                      <w:p w:rsidR="001F22C4" w:rsidRDefault="001F22C4" w:rsidP="00DB78B5">
                        <w:pPr>
                          <w:widowControl/>
                          <w:jc w:val="right"/>
                          <w:rPr>
                            <w:rFonts w:ascii="宋体" w:hAnsi="宋体" w:cs="宋体"/>
                          </w:rPr>
                        </w:pPr>
                        <w:r>
                          <w:rPr>
                            <w:rFonts w:ascii="宋体" w:hAnsi="宋体" w:cs="宋体"/>
                          </w:rPr>
                          <w:t>1,365,277,014.49</w:t>
                        </w:r>
                      </w:p>
                    </w:tc>
                  </w:sdtContent>
                </w:sdt>
                <w:sdt>
                  <w:sdtPr>
                    <w:rPr>
                      <w:rFonts w:ascii="宋体" w:hAnsi="宋体" w:cs="宋体"/>
                    </w:rPr>
                    <w:tag w:val="_GBC_d071d1e80ace4ff5b05cf203fe3d2112"/>
                    <w:id w:val="370191255"/>
                    <w:lock w:val="sdtLocked"/>
                    <w:dataBinding w:prefixMappings="xmlns:ifrs-full='ifrs-full'" w:xpath="/*/ifrs-full:PropertyPlantAndEquipment[@periodRef='上年期末数']" w:storeItemID="{C4957BA0-8801-4F07-A1BD-F9438C8E5C44}"/>
                    <w:text/>
                  </w:sdtPr>
                  <w:sdtContent>
                    <w:tc>
                      <w:tcPr>
                        <w:tcW w:w="1055" w:type="pct"/>
                        <w:shd w:val="clear" w:color="auto" w:fill="auto"/>
                      </w:tcPr>
                      <w:p w:rsidR="001F22C4" w:rsidRDefault="001F22C4" w:rsidP="00DB78B5">
                        <w:pPr>
                          <w:widowControl/>
                          <w:jc w:val="right"/>
                          <w:rPr>
                            <w:rFonts w:ascii="宋体" w:hAnsi="宋体" w:cs="宋体"/>
                          </w:rPr>
                        </w:pPr>
                        <w:r>
                          <w:rPr>
                            <w:rFonts w:ascii="宋体" w:hAnsi="宋体" w:cs="宋体"/>
                          </w:rPr>
                          <w:t>1,391,632,312.26</w:t>
                        </w:r>
                      </w:p>
                    </w:tc>
                  </w:sdtContent>
                </w:sdt>
              </w:tr>
              <w:tr w:rsidR="001F22C4" w:rsidTr="00DB78B5">
                <w:sdt>
                  <w:sdtPr>
                    <w:rPr>
                      <w:rFonts w:ascii="宋体" w:hAnsi="宋体"/>
                    </w:rPr>
                    <w:alias w:val=""/>
                    <w:tag w:val="_PLD_ce99bfc951c14e72b6d2a70094943c04"/>
                    <w:id w:val="802195356"/>
                    <w:lock w:val="sdtContentLocked"/>
                  </w:sdtPr>
                  <w:sdtContent>
                    <w:tc>
                      <w:tcPr>
                        <w:tcW w:w="2183" w:type="pct"/>
                        <w:shd w:val="pct15" w:color="auto" w:fill="FFFFFF" w:themeFill="background1"/>
                        <w:vAlign w:val="center"/>
                      </w:tcPr>
                      <w:p w:rsidR="001F22C4" w:rsidRDefault="001F22C4" w:rsidP="00DB78B5">
                        <w:pPr>
                          <w:rPr>
                            <w:rFonts w:ascii="宋体" w:hAnsi="宋体" w:cs="宋体"/>
                          </w:rPr>
                        </w:pPr>
                        <w:r>
                          <w:rPr>
                            <w:rFonts w:ascii="宋体" w:hAnsi="宋体" w:hint="eastAsia"/>
                          </w:rPr>
                          <w:t>在建工程</w:t>
                        </w:r>
                      </w:p>
                    </w:tc>
                  </w:sdtContent>
                </w:sdt>
                <w:tc>
                  <w:tcPr>
                    <w:tcW w:w="728" w:type="pct"/>
                    <w:shd w:val="clear" w:color="auto" w:fill="auto"/>
                  </w:tcPr>
                  <w:p w:rsidR="001F22C4" w:rsidRDefault="001F22C4" w:rsidP="00DB78B5">
                    <w:pPr>
                      <w:jc w:val="center"/>
                      <w:rPr>
                        <w:rFonts w:ascii="宋体" w:hAnsi="宋体" w:cs="宋体"/>
                      </w:rPr>
                    </w:pPr>
                    <w:r>
                      <w:t>附注五、</w:t>
                    </w:r>
                    <w:r>
                      <w:t>16</w:t>
                    </w:r>
                  </w:p>
                </w:tc>
                <w:sdt>
                  <w:sdtPr>
                    <w:rPr>
                      <w:rFonts w:ascii="宋体" w:hAnsi="宋体" w:cs="宋体"/>
                    </w:rPr>
                    <w:tag w:val="_GBC_b77cf610702b4b0bb033da0c6d0129d2"/>
                    <w:id w:val="-997346076"/>
                    <w:lock w:val="sdtLocked"/>
                    <w:dataBinding w:prefixMappings="xmlns:cas='cas'" w:xpath="/*/cas:ConstructionInProgress[not(@periodRef)]" w:storeItemID="{C4957BA0-8801-4F07-A1BD-F9438C8E5C44}"/>
                    <w:text/>
                  </w:sdtPr>
                  <w:sdtContent>
                    <w:tc>
                      <w:tcPr>
                        <w:tcW w:w="1034" w:type="pct"/>
                        <w:shd w:val="clear" w:color="auto" w:fill="auto"/>
                      </w:tcPr>
                      <w:p w:rsidR="001F22C4" w:rsidRDefault="001F22C4" w:rsidP="00DB78B5">
                        <w:pPr>
                          <w:widowControl/>
                          <w:jc w:val="right"/>
                          <w:rPr>
                            <w:rFonts w:ascii="宋体" w:hAnsi="宋体" w:cs="宋体"/>
                          </w:rPr>
                        </w:pPr>
                        <w:r>
                          <w:rPr>
                            <w:rFonts w:ascii="宋体" w:hAnsi="宋体" w:cs="宋体"/>
                          </w:rPr>
                          <w:t>425,278.64</w:t>
                        </w:r>
                      </w:p>
                    </w:tc>
                  </w:sdtContent>
                </w:sdt>
                <w:sdt>
                  <w:sdtPr>
                    <w:rPr>
                      <w:rFonts w:ascii="宋体" w:hAnsi="宋体" w:cs="宋体"/>
                    </w:rPr>
                    <w:tag w:val="_GBC_4c8a7e6615b44fd6915f8061902a8a25"/>
                    <w:id w:val="18900595"/>
                    <w:lock w:val="sdtLocked"/>
                    <w:dataBinding w:prefixMappings="xmlns:cas='cas'" w:xpath="/*/cas:ConstructionInProgress[@periodRef='上年期末数']" w:storeItemID="{C4957BA0-8801-4F07-A1BD-F9438C8E5C44}"/>
                    <w:text/>
                  </w:sdtPr>
                  <w:sdtContent>
                    <w:tc>
                      <w:tcPr>
                        <w:tcW w:w="1055" w:type="pct"/>
                        <w:shd w:val="clear" w:color="auto" w:fill="auto"/>
                      </w:tcPr>
                      <w:p w:rsidR="001F22C4" w:rsidRDefault="001F22C4" w:rsidP="00DB78B5">
                        <w:pPr>
                          <w:widowControl/>
                          <w:jc w:val="right"/>
                          <w:rPr>
                            <w:rFonts w:ascii="宋体" w:hAnsi="宋体" w:cs="宋体"/>
                          </w:rPr>
                        </w:pPr>
                        <w:r>
                          <w:rPr>
                            <w:rFonts w:ascii="宋体" w:hAnsi="宋体" w:cs="宋体"/>
                          </w:rPr>
                          <w:t>3,527,964.60</w:t>
                        </w:r>
                      </w:p>
                    </w:tc>
                  </w:sdtContent>
                </w:sdt>
              </w:tr>
              <w:tr w:rsidR="001F22C4" w:rsidTr="00DB78B5">
                <w:sdt>
                  <w:sdtPr>
                    <w:rPr>
                      <w:rFonts w:ascii="宋体" w:hAnsi="宋体"/>
                    </w:rPr>
                    <w:alias w:val=""/>
                    <w:tag w:val="_PLD_3f729b43ee3a437ca0c2460cc108dc31"/>
                    <w:id w:val="-1801753098"/>
                    <w:lock w:val="sdtContentLocked"/>
                  </w:sdtPr>
                  <w:sdtContent>
                    <w:tc>
                      <w:tcPr>
                        <w:tcW w:w="2183" w:type="pct"/>
                        <w:shd w:val="pct15" w:color="auto" w:fill="FFFFFF" w:themeFill="background1"/>
                        <w:vAlign w:val="center"/>
                      </w:tcPr>
                      <w:p w:rsidR="001F22C4" w:rsidRDefault="001F22C4" w:rsidP="00DB78B5">
                        <w:pPr>
                          <w:rPr>
                            <w:rFonts w:ascii="宋体" w:hAnsi="宋体" w:cs="宋体"/>
                          </w:rPr>
                        </w:pPr>
                        <w:r>
                          <w:rPr>
                            <w:rFonts w:ascii="宋体" w:hAnsi="宋体" w:hint="eastAsia"/>
                          </w:rPr>
                          <w:t>生产性生物资产</w:t>
                        </w:r>
                      </w:p>
                    </w:tc>
                  </w:sdtContent>
                </w:sdt>
                <w:tc>
                  <w:tcPr>
                    <w:tcW w:w="728" w:type="pct"/>
                    <w:shd w:val="clear" w:color="auto" w:fill="auto"/>
                  </w:tcPr>
                  <w:p w:rsidR="001F22C4" w:rsidRDefault="001F22C4" w:rsidP="00DB78B5">
                    <w:pPr>
                      <w:widowControl/>
                      <w:jc w:val="center"/>
                      <w:rPr>
                        <w:rFonts w:ascii="宋体" w:hAnsi="宋体" w:cs="宋体"/>
                      </w:rPr>
                    </w:pPr>
                    <w:r>
                      <w:t> </w:t>
                    </w:r>
                  </w:p>
                </w:tc>
                <w:tc>
                  <w:tcPr>
                    <w:tcW w:w="1034" w:type="pct"/>
                    <w:shd w:val="clear" w:color="auto" w:fill="auto"/>
                  </w:tcPr>
                  <w:p w:rsidR="001F22C4" w:rsidRDefault="001F22C4" w:rsidP="00DB78B5">
                    <w:pPr>
                      <w:widowControl/>
                      <w:jc w:val="right"/>
                      <w:rPr>
                        <w:rFonts w:ascii="宋体" w:hAnsi="宋体" w:cs="宋体"/>
                      </w:rPr>
                    </w:pPr>
                  </w:p>
                </w:tc>
                <w:tc>
                  <w:tcPr>
                    <w:tcW w:w="1055" w:type="pct"/>
                    <w:shd w:val="clear" w:color="auto" w:fill="auto"/>
                  </w:tcPr>
                  <w:p w:rsidR="001F22C4" w:rsidRDefault="001F22C4" w:rsidP="00DB78B5">
                    <w:pPr>
                      <w:widowControl/>
                      <w:jc w:val="right"/>
                      <w:rPr>
                        <w:rFonts w:ascii="宋体" w:hAnsi="宋体" w:cs="宋体"/>
                      </w:rPr>
                    </w:pPr>
                  </w:p>
                </w:tc>
              </w:tr>
              <w:tr w:rsidR="001F22C4" w:rsidTr="00DB78B5">
                <w:trPr>
                  <w:trHeight w:val="276"/>
                </w:trPr>
                <w:sdt>
                  <w:sdtPr>
                    <w:rPr>
                      <w:rFonts w:ascii="宋体" w:hAnsi="宋体"/>
                    </w:rPr>
                    <w:alias w:val=""/>
                    <w:tag w:val="_PLD_a0256d0f09cc41d1b075ef71a84ada3e"/>
                    <w:id w:val="-535809235"/>
                    <w:lock w:val="sdtContentLocked"/>
                  </w:sdtPr>
                  <w:sdtContent>
                    <w:tc>
                      <w:tcPr>
                        <w:tcW w:w="2183" w:type="pct"/>
                        <w:shd w:val="pct15" w:color="auto" w:fill="FFFFFF" w:themeFill="background1"/>
                        <w:vAlign w:val="center"/>
                      </w:tcPr>
                      <w:p w:rsidR="001F22C4" w:rsidRDefault="001F22C4" w:rsidP="00DB78B5">
                        <w:pPr>
                          <w:rPr>
                            <w:rFonts w:ascii="宋体" w:hAnsi="宋体" w:cs="宋体"/>
                          </w:rPr>
                        </w:pPr>
                        <w:r>
                          <w:rPr>
                            <w:rFonts w:ascii="宋体" w:hAnsi="宋体" w:hint="eastAsia"/>
                          </w:rPr>
                          <w:t>油气资产</w:t>
                        </w:r>
                      </w:p>
                    </w:tc>
                  </w:sdtContent>
                </w:sdt>
                <w:tc>
                  <w:tcPr>
                    <w:tcW w:w="728" w:type="pct"/>
                    <w:shd w:val="clear" w:color="auto" w:fill="auto"/>
                  </w:tcPr>
                  <w:p w:rsidR="001F22C4" w:rsidRDefault="001F22C4" w:rsidP="00DB78B5">
                    <w:pPr>
                      <w:widowControl/>
                      <w:jc w:val="center"/>
                      <w:rPr>
                        <w:rFonts w:ascii="宋体" w:hAnsi="宋体" w:cs="宋体"/>
                      </w:rPr>
                    </w:pPr>
                    <w:r>
                      <w:t> </w:t>
                    </w:r>
                  </w:p>
                </w:tc>
                <w:tc>
                  <w:tcPr>
                    <w:tcW w:w="1034" w:type="pct"/>
                    <w:shd w:val="clear" w:color="auto" w:fill="auto"/>
                  </w:tcPr>
                  <w:p w:rsidR="001F22C4" w:rsidRDefault="001F22C4" w:rsidP="00DB78B5">
                    <w:pPr>
                      <w:widowControl/>
                      <w:jc w:val="right"/>
                      <w:rPr>
                        <w:rFonts w:ascii="宋体" w:hAnsi="宋体" w:cs="宋体"/>
                      </w:rPr>
                    </w:pPr>
                  </w:p>
                </w:tc>
                <w:tc>
                  <w:tcPr>
                    <w:tcW w:w="1055" w:type="pct"/>
                    <w:shd w:val="clear" w:color="auto" w:fill="auto"/>
                  </w:tcPr>
                  <w:p w:rsidR="001F22C4" w:rsidRDefault="001F22C4" w:rsidP="00DB78B5">
                    <w:pPr>
                      <w:widowControl/>
                      <w:jc w:val="right"/>
                      <w:rPr>
                        <w:rFonts w:ascii="宋体" w:hAnsi="宋体" w:cs="宋体"/>
                      </w:rPr>
                    </w:pPr>
                  </w:p>
                </w:tc>
              </w:tr>
              <w:tr w:rsidR="001F22C4" w:rsidTr="00DB78B5">
                <w:trPr>
                  <w:trHeight w:val="276"/>
                </w:trPr>
                <w:tc>
                  <w:tcPr>
                    <w:tcW w:w="2183" w:type="pct"/>
                    <w:shd w:val="pct15" w:color="auto" w:fill="FFFFFF" w:themeFill="background1"/>
                    <w:vAlign w:val="center"/>
                  </w:tcPr>
                  <w:sdt>
                    <w:sdtPr>
                      <w:rPr>
                        <w:rFonts w:ascii="宋体" w:hAnsi="宋体"/>
                      </w:rPr>
                      <w:alias w:val=""/>
                      <w:tag w:val="_PLD_9a37c13dc7404a8ba1fadbe3742e1971"/>
                      <w:id w:val="-1552452851"/>
                      <w:lock w:val="sdtContentLocked"/>
                    </w:sdtPr>
                    <w:sdtContent>
                      <w:p w:rsidR="001F22C4" w:rsidRDefault="001F22C4" w:rsidP="00DB78B5">
                        <w:pPr>
                          <w:rPr>
                            <w:rFonts w:ascii="宋体" w:hAnsi="宋体"/>
                          </w:rPr>
                        </w:pPr>
                        <w:r>
                          <w:rPr>
                            <w:rFonts w:ascii="宋体" w:hAnsi="宋体"/>
                          </w:rPr>
                          <w:t>使用权资产</w:t>
                        </w:r>
                      </w:p>
                    </w:sdtContent>
                  </w:sdt>
                </w:tc>
                <w:tc>
                  <w:tcPr>
                    <w:tcW w:w="728" w:type="pct"/>
                    <w:shd w:val="clear" w:color="auto" w:fill="auto"/>
                  </w:tcPr>
                  <w:p w:rsidR="001F22C4" w:rsidRDefault="001F22C4" w:rsidP="00DB78B5">
                    <w:pPr>
                      <w:jc w:val="center"/>
                      <w:rPr>
                        <w:rFonts w:ascii="宋体" w:hAnsi="宋体" w:cs="宋体"/>
                      </w:rPr>
                    </w:pPr>
                    <w:r>
                      <w:t> </w:t>
                    </w:r>
                  </w:p>
                </w:tc>
                <w:tc>
                  <w:tcPr>
                    <w:tcW w:w="1034" w:type="pct"/>
                    <w:shd w:val="clear" w:color="auto" w:fill="auto"/>
                  </w:tcPr>
                  <w:p w:rsidR="001F22C4" w:rsidRDefault="001F22C4" w:rsidP="00DB78B5">
                    <w:pPr>
                      <w:widowControl/>
                      <w:jc w:val="right"/>
                      <w:rPr>
                        <w:rFonts w:ascii="宋体" w:hAnsi="宋体" w:cs="宋体"/>
                      </w:rPr>
                    </w:pPr>
                  </w:p>
                </w:tc>
                <w:tc>
                  <w:tcPr>
                    <w:tcW w:w="1055" w:type="pct"/>
                    <w:shd w:val="clear" w:color="auto" w:fill="auto"/>
                  </w:tcPr>
                  <w:p w:rsidR="001F22C4" w:rsidRDefault="001F22C4" w:rsidP="00DB78B5">
                    <w:pPr>
                      <w:widowControl/>
                      <w:jc w:val="right"/>
                      <w:rPr>
                        <w:rFonts w:ascii="宋体" w:hAnsi="宋体" w:cs="宋体"/>
                      </w:rPr>
                    </w:pPr>
                  </w:p>
                </w:tc>
              </w:tr>
              <w:tr w:rsidR="001F22C4" w:rsidTr="00DB78B5">
                <w:sdt>
                  <w:sdtPr>
                    <w:rPr>
                      <w:rFonts w:ascii="宋体" w:hAnsi="宋体"/>
                    </w:rPr>
                    <w:alias w:val=""/>
                    <w:tag w:val="_PLD_cc24882aee1a4404877bb2622ee203ba"/>
                    <w:id w:val="653882969"/>
                    <w:lock w:val="sdtContentLocked"/>
                  </w:sdtPr>
                  <w:sdtContent>
                    <w:tc>
                      <w:tcPr>
                        <w:tcW w:w="2183" w:type="pct"/>
                        <w:shd w:val="pct15" w:color="auto" w:fill="FFFFFF" w:themeFill="background1"/>
                        <w:vAlign w:val="center"/>
                      </w:tcPr>
                      <w:p w:rsidR="001F22C4" w:rsidRDefault="001F22C4" w:rsidP="00DB78B5">
                        <w:pPr>
                          <w:rPr>
                            <w:rFonts w:ascii="宋体" w:hAnsi="宋体" w:cs="宋体"/>
                          </w:rPr>
                        </w:pPr>
                        <w:r>
                          <w:rPr>
                            <w:rFonts w:ascii="宋体" w:hAnsi="宋体" w:hint="eastAsia"/>
                          </w:rPr>
                          <w:t>无形资产</w:t>
                        </w:r>
                      </w:p>
                    </w:tc>
                  </w:sdtContent>
                </w:sdt>
                <w:tc>
                  <w:tcPr>
                    <w:tcW w:w="728" w:type="pct"/>
                    <w:shd w:val="clear" w:color="auto" w:fill="auto"/>
                  </w:tcPr>
                  <w:p w:rsidR="001F22C4" w:rsidRDefault="001F22C4" w:rsidP="00DB78B5">
                    <w:pPr>
                      <w:jc w:val="center"/>
                      <w:rPr>
                        <w:rFonts w:ascii="宋体" w:hAnsi="宋体" w:cs="宋体"/>
                      </w:rPr>
                    </w:pPr>
                    <w:r>
                      <w:t>附注五、</w:t>
                    </w:r>
                    <w:r>
                      <w:t>17</w:t>
                    </w:r>
                  </w:p>
                </w:tc>
                <w:tc>
                  <w:tcPr>
                    <w:tcW w:w="1034" w:type="pct"/>
                    <w:shd w:val="clear" w:color="auto" w:fill="auto"/>
                  </w:tcPr>
                  <w:p w:rsidR="001F22C4" w:rsidRDefault="001F22C4" w:rsidP="00DB78B5">
                    <w:pPr>
                      <w:widowControl/>
                      <w:jc w:val="right"/>
                      <w:rPr>
                        <w:rFonts w:ascii="宋体" w:hAnsi="宋体" w:cs="宋体"/>
                      </w:rPr>
                    </w:pPr>
                    <w:r>
                      <w:t>96,234,264.47</w:t>
                    </w:r>
                  </w:p>
                </w:tc>
                <w:tc>
                  <w:tcPr>
                    <w:tcW w:w="1055" w:type="pct"/>
                    <w:shd w:val="clear" w:color="auto" w:fill="auto"/>
                  </w:tcPr>
                  <w:p w:rsidR="001F22C4" w:rsidRDefault="001F22C4" w:rsidP="00DB78B5">
                    <w:pPr>
                      <w:widowControl/>
                      <w:jc w:val="right"/>
                      <w:rPr>
                        <w:rFonts w:ascii="宋体" w:hAnsi="宋体" w:cs="宋体"/>
                      </w:rPr>
                    </w:pPr>
                    <w:r>
                      <w:t>99,352,670.36</w:t>
                    </w:r>
                  </w:p>
                </w:tc>
              </w:tr>
              <w:tr w:rsidR="001F22C4" w:rsidTr="00DB78B5">
                <w:sdt>
                  <w:sdtPr>
                    <w:rPr>
                      <w:rFonts w:ascii="宋体" w:hAnsi="宋体"/>
                    </w:rPr>
                    <w:alias w:val=""/>
                    <w:tag w:val="_PLD_6f1874748a344e659b634400ac20574d"/>
                    <w:id w:val="-1799064422"/>
                    <w:lock w:val="sdtContentLocked"/>
                  </w:sdtPr>
                  <w:sdtContent>
                    <w:tc>
                      <w:tcPr>
                        <w:tcW w:w="2183" w:type="pct"/>
                        <w:shd w:val="pct15" w:color="auto" w:fill="FFFFFF" w:themeFill="background1"/>
                        <w:vAlign w:val="center"/>
                      </w:tcPr>
                      <w:p w:rsidR="001F22C4" w:rsidRDefault="001F22C4" w:rsidP="00DB78B5">
                        <w:pPr>
                          <w:rPr>
                            <w:rFonts w:ascii="宋体" w:hAnsi="宋体" w:cs="宋体"/>
                          </w:rPr>
                        </w:pPr>
                        <w:r>
                          <w:rPr>
                            <w:rFonts w:ascii="宋体" w:hAnsi="宋体" w:hint="eastAsia"/>
                          </w:rPr>
                          <w:t>开发支出</w:t>
                        </w:r>
                      </w:p>
                    </w:tc>
                  </w:sdtContent>
                </w:sdt>
                <w:tc>
                  <w:tcPr>
                    <w:tcW w:w="728" w:type="pct"/>
                    <w:shd w:val="clear" w:color="auto" w:fill="auto"/>
                  </w:tcPr>
                  <w:p w:rsidR="001F22C4" w:rsidRDefault="001F22C4" w:rsidP="00DB78B5">
                    <w:pPr>
                      <w:widowControl/>
                      <w:jc w:val="center"/>
                      <w:rPr>
                        <w:rFonts w:ascii="宋体" w:hAnsi="宋体" w:cs="宋体"/>
                      </w:rPr>
                    </w:pPr>
                    <w:r>
                      <w:t> </w:t>
                    </w:r>
                  </w:p>
                </w:tc>
                <w:tc>
                  <w:tcPr>
                    <w:tcW w:w="1034" w:type="pct"/>
                    <w:shd w:val="clear" w:color="auto" w:fill="auto"/>
                  </w:tcPr>
                  <w:p w:rsidR="001F22C4" w:rsidRDefault="001F22C4" w:rsidP="00DB78B5">
                    <w:pPr>
                      <w:widowControl/>
                      <w:jc w:val="right"/>
                      <w:rPr>
                        <w:rFonts w:ascii="宋体" w:hAnsi="宋体" w:cs="宋体"/>
                      </w:rPr>
                    </w:pPr>
                  </w:p>
                </w:tc>
                <w:tc>
                  <w:tcPr>
                    <w:tcW w:w="1055" w:type="pct"/>
                    <w:shd w:val="clear" w:color="auto" w:fill="auto"/>
                  </w:tcPr>
                  <w:p w:rsidR="001F22C4" w:rsidRDefault="001F22C4" w:rsidP="00DB78B5">
                    <w:pPr>
                      <w:widowControl/>
                      <w:jc w:val="right"/>
                      <w:rPr>
                        <w:rFonts w:ascii="宋体" w:hAnsi="宋体" w:cs="宋体"/>
                      </w:rPr>
                    </w:pPr>
                  </w:p>
                </w:tc>
              </w:tr>
              <w:tr w:rsidR="001F22C4" w:rsidTr="00DB78B5">
                <w:sdt>
                  <w:sdtPr>
                    <w:rPr>
                      <w:rFonts w:ascii="宋体" w:hAnsi="宋体"/>
                    </w:rPr>
                    <w:alias w:val=""/>
                    <w:tag w:val="_PLD_948135a5e0ce4af99cfb1496f1409e41"/>
                    <w:id w:val="-1878304313"/>
                    <w:lock w:val="sdtContentLocked"/>
                  </w:sdtPr>
                  <w:sdtContent>
                    <w:tc>
                      <w:tcPr>
                        <w:tcW w:w="2183" w:type="pct"/>
                        <w:shd w:val="pct15" w:color="auto" w:fill="FFFFFF" w:themeFill="background1"/>
                        <w:vAlign w:val="center"/>
                      </w:tcPr>
                      <w:p w:rsidR="001F22C4" w:rsidRDefault="001F22C4" w:rsidP="00DB78B5">
                        <w:pPr>
                          <w:rPr>
                            <w:rFonts w:ascii="宋体" w:hAnsi="宋体" w:cs="宋体"/>
                          </w:rPr>
                        </w:pPr>
                        <w:r>
                          <w:rPr>
                            <w:rFonts w:ascii="宋体" w:hAnsi="宋体" w:hint="eastAsia"/>
                          </w:rPr>
                          <w:t>商誉</w:t>
                        </w:r>
                      </w:p>
                    </w:tc>
                  </w:sdtContent>
                </w:sdt>
                <w:tc>
                  <w:tcPr>
                    <w:tcW w:w="728" w:type="pct"/>
                    <w:shd w:val="clear" w:color="auto" w:fill="auto"/>
                  </w:tcPr>
                  <w:p w:rsidR="001F22C4" w:rsidRDefault="001F22C4" w:rsidP="00DB78B5">
                    <w:pPr>
                      <w:jc w:val="center"/>
                      <w:rPr>
                        <w:rFonts w:ascii="宋体" w:hAnsi="宋体" w:cs="宋体"/>
                      </w:rPr>
                    </w:pPr>
                    <w:r>
                      <w:t>附注五、</w:t>
                    </w:r>
                    <w:r>
                      <w:t>18</w:t>
                    </w:r>
                  </w:p>
                </w:tc>
                <w:tc>
                  <w:tcPr>
                    <w:tcW w:w="1034" w:type="pct"/>
                    <w:shd w:val="clear" w:color="auto" w:fill="auto"/>
                  </w:tcPr>
                  <w:p w:rsidR="001F22C4" w:rsidRDefault="001F22C4" w:rsidP="00DB78B5">
                    <w:pPr>
                      <w:widowControl/>
                      <w:jc w:val="right"/>
                      <w:rPr>
                        <w:rFonts w:ascii="宋体" w:hAnsi="宋体" w:cs="宋体"/>
                      </w:rPr>
                    </w:pPr>
                    <w:r>
                      <w:t>30,754,940.60</w:t>
                    </w:r>
                  </w:p>
                </w:tc>
                <w:tc>
                  <w:tcPr>
                    <w:tcW w:w="1055" w:type="pct"/>
                    <w:shd w:val="clear" w:color="auto" w:fill="auto"/>
                  </w:tcPr>
                  <w:p w:rsidR="001F22C4" w:rsidRDefault="001F22C4" w:rsidP="00DB78B5">
                    <w:pPr>
                      <w:widowControl/>
                      <w:jc w:val="right"/>
                      <w:rPr>
                        <w:rFonts w:ascii="宋体" w:hAnsi="宋体" w:cs="宋体"/>
                      </w:rPr>
                    </w:pPr>
                    <w:r>
                      <w:t>30,754,940.60</w:t>
                    </w:r>
                  </w:p>
                </w:tc>
              </w:tr>
              <w:tr w:rsidR="001F22C4" w:rsidTr="00DB78B5">
                <w:sdt>
                  <w:sdtPr>
                    <w:rPr>
                      <w:rFonts w:ascii="宋体" w:hAnsi="宋体"/>
                    </w:rPr>
                    <w:alias w:val=""/>
                    <w:tag w:val="_PLD_d5c5cc1b2dd14437a61dd057fa56cc43"/>
                    <w:id w:val="2103144973"/>
                    <w:lock w:val="sdtContentLocked"/>
                  </w:sdtPr>
                  <w:sdtContent>
                    <w:tc>
                      <w:tcPr>
                        <w:tcW w:w="2183" w:type="pct"/>
                        <w:shd w:val="pct15" w:color="auto" w:fill="FFFFFF" w:themeFill="background1"/>
                        <w:vAlign w:val="center"/>
                      </w:tcPr>
                      <w:p w:rsidR="001F22C4" w:rsidRDefault="001F22C4" w:rsidP="00DB78B5">
                        <w:pPr>
                          <w:rPr>
                            <w:rFonts w:ascii="宋体" w:hAnsi="宋体" w:cs="宋体"/>
                          </w:rPr>
                        </w:pPr>
                        <w:r>
                          <w:rPr>
                            <w:rFonts w:ascii="宋体" w:hAnsi="宋体" w:hint="eastAsia"/>
                          </w:rPr>
                          <w:t>长期待摊费用</w:t>
                        </w:r>
                      </w:p>
                    </w:tc>
                  </w:sdtContent>
                </w:sdt>
                <w:tc>
                  <w:tcPr>
                    <w:tcW w:w="728" w:type="pct"/>
                    <w:shd w:val="clear" w:color="auto" w:fill="auto"/>
                  </w:tcPr>
                  <w:p w:rsidR="001F22C4" w:rsidRDefault="001F22C4" w:rsidP="00DB78B5">
                    <w:pPr>
                      <w:jc w:val="center"/>
                      <w:rPr>
                        <w:rFonts w:ascii="宋体" w:hAnsi="宋体" w:cs="宋体"/>
                      </w:rPr>
                    </w:pPr>
                    <w:r>
                      <w:t>附注五、</w:t>
                    </w:r>
                    <w:r>
                      <w:t>19</w:t>
                    </w:r>
                  </w:p>
                </w:tc>
                <w:tc>
                  <w:tcPr>
                    <w:tcW w:w="1034" w:type="pct"/>
                    <w:shd w:val="clear" w:color="auto" w:fill="auto"/>
                  </w:tcPr>
                  <w:p w:rsidR="001F22C4" w:rsidRDefault="001F22C4" w:rsidP="00DB78B5">
                    <w:pPr>
                      <w:widowControl/>
                      <w:jc w:val="right"/>
                      <w:rPr>
                        <w:rFonts w:ascii="宋体" w:hAnsi="宋体" w:cs="宋体"/>
                      </w:rPr>
                    </w:pPr>
                    <w:r>
                      <w:t>51,731,361.62</w:t>
                    </w:r>
                  </w:p>
                </w:tc>
                <w:tc>
                  <w:tcPr>
                    <w:tcW w:w="1055" w:type="pct"/>
                    <w:shd w:val="clear" w:color="auto" w:fill="auto"/>
                  </w:tcPr>
                  <w:p w:rsidR="001F22C4" w:rsidRDefault="001F22C4" w:rsidP="00DB78B5">
                    <w:pPr>
                      <w:widowControl/>
                      <w:jc w:val="right"/>
                      <w:rPr>
                        <w:rFonts w:ascii="宋体" w:hAnsi="宋体" w:cs="宋体"/>
                      </w:rPr>
                    </w:pPr>
                    <w:r>
                      <w:t>57,972,201.21</w:t>
                    </w:r>
                  </w:p>
                </w:tc>
              </w:tr>
              <w:tr w:rsidR="001F22C4" w:rsidTr="00DB78B5">
                <w:sdt>
                  <w:sdtPr>
                    <w:rPr>
                      <w:rFonts w:ascii="宋体" w:hAnsi="宋体"/>
                    </w:rPr>
                    <w:alias w:val=""/>
                    <w:tag w:val="_PLD_99f130b676754d7d8dc4b71ce52ded3e"/>
                    <w:id w:val="-1524467956"/>
                    <w:lock w:val="sdtContentLocked"/>
                  </w:sdtPr>
                  <w:sdtContent>
                    <w:tc>
                      <w:tcPr>
                        <w:tcW w:w="2183" w:type="pct"/>
                        <w:shd w:val="pct15" w:color="auto" w:fill="FFFFFF" w:themeFill="background1"/>
                        <w:vAlign w:val="center"/>
                      </w:tcPr>
                      <w:p w:rsidR="001F22C4" w:rsidRDefault="001F22C4" w:rsidP="00DB78B5">
                        <w:pPr>
                          <w:rPr>
                            <w:rFonts w:ascii="宋体" w:hAnsi="宋体" w:cs="宋体"/>
                          </w:rPr>
                        </w:pPr>
                        <w:r>
                          <w:rPr>
                            <w:rFonts w:ascii="宋体" w:hAnsi="宋体" w:hint="eastAsia"/>
                          </w:rPr>
                          <w:t>递延所得税资产</w:t>
                        </w:r>
                      </w:p>
                    </w:tc>
                  </w:sdtContent>
                </w:sdt>
                <w:tc>
                  <w:tcPr>
                    <w:tcW w:w="728" w:type="pct"/>
                    <w:shd w:val="clear" w:color="auto" w:fill="auto"/>
                  </w:tcPr>
                  <w:p w:rsidR="001F22C4" w:rsidRDefault="001F22C4" w:rsidP="00DB78B5">
                    <w:pPr>
                      <w:widowControl/>
                      <w:jc w:val="center"/>
                      <w:rPr>
                        <w:rFonts w:ascii="宋体" w:hAnsi="宋体" w:cs="宋体"/>
                      </w:rPr>
                    </w:pPr>
                    <w:r>
                      <w:t>附注五、</w:t>
                    </w:r>
                    <w:r>
                      <w:t>20</w:t>
                    </w:r>
                  </w:p>
                </w:tc>
                <w:tc>
                  <w:tcPr>
                    <w:tcW w:w="1034" w:type="pct"/>
                    <w:shd w:val="clear" w:color="auto" w:fill="auto"/>
                  </w:tcPr>
                  <w:p w:rsidR="001F22C4" w:rsidRDefault="001F22C4" w:rsidP="00DB78B5">
                    <w:pPr>
                      <w:widowControl/>
                      <w:jc w:val="right"/>
                      <w:rPr>
                        <w:rFonts w:ascii="宋体" w:hAnsi="宋体" w:cs="宋体"/>
                      </w:rPr>
                    </w:pPr>
                    <w:r>
                      <w:t>124,726,959.89</w:t>
                    </w:r>
                  </w:p>
                </w:tc>
                <w:tc>
                  <w:tcPr>
                    <w:tcW w:w="1055" w:type="pct"/>
                    <w:shd w:val="clear" w:color="auto" w:fill="auto"/>
                  </w:tcPr>
                  <w:p w:rsidR="001F22C4" w:rsidRDefault="001F22C4" w:rsidP="00DB78B5">
                    <w:pPr>
                      <w:widowControl/>
                      <w:jc w:val="right"/>
                      <w:rPr>
                        <w:rFonts w:ascii="宋体" w:hAnsi="宋体" w:cs="宋体"/>
                      </w:rPr>
                    </w:pPr>
                    <w:r>
                      <w:t>124,405,471.60</w:t>
                    </w:r>
                  </w:p>
                </w:tc>
              </w:tr>
              <w:tr w:rsidR="001F22C4" w:rsidTr="00DB78B5">
                <w:sdt>
                  <w:sdtPr>
                    <w:rPr>
                      <w:rFonts w:ascii="宋体" w:hAnsi="宋体"/>
                    </w:rPr>
                    <w:alias w:val=""/>
                    <w:tag w:val="_PLD_8cf0683973114967952e4561fb8a7247"/>
                    <w:id w:val="1664731031"/>
                    <w:lock w:val="sdtContentLocked"/>
                  </w:sdtPr>
                  <w:sdtContent>
                    <w:tc>
                      <w:tcPr>
                        <w:tcW w:w="2183" w:type="pct"/>
                        <w:tcBorders>
                          <w:bottom w:val="single" w:sz="4" w:space="0" w:color="5B9BD5" w:themeColor="accent1"/>
                        </w:tcBorders>
                        <w:shd w:val="pct15" w:color="auto" w:fill="FFFFFF" w:themeFill="background1"/>
                        <w:vAlign w:val="center"/>
                      </w:tcPr>
                      <w:p w:rsidR="001F22C4" w:rsidRDefault="001F22C4" w:rsidP="00DB78B5">
                        <w:pPr>
                          <w:rPr>
                            <w:rFonts w:ascii="宋体" w:hAnsi="宋体" w:cs="宋体"/>
                          </w:rPr>
                        </w:pPr>
                        <w:r>
                          <w:rPr>
                            <w:rFonts w:ascii="宋体" w:hAnsi="宋体" w:hint="eastAsia"/>
                          </w:rPr>
                          <w:t>其他非流动资产</w:t>
                        </w:r>
                      </w:p>
                    </w:tc>
                  </w:sdtContent>
                </w:sdt>
                <w:tc>
                  <w:tcPr>
                    <w:tcW w:w="728" w:type="pct"/>
                    <w:tcBorders>
                      <w:bottom w:val="single" w:sz="4" w:space="0" w:color="5B9BD5" w:themeColor="accent1"/>
                    </w:tcBorders>
                    <w:shd w:val="clear" w:color="auto" w:fill="auto"/>
                  </w:tcPr>
                  <w:p w:rsidR="001F22C4" w:rsidRDefault="001F22C4" w:rsidP="00DB78B5">
                    <w:pPr>
                      <w:jc w:val="center"/>
                      <w:rPr>
                        <w:rFonts w:ascii="宋体" w:hAnsi="宋体" w:cs="宋体"/>
                      </w:rPr>
                    </w:pPr>
                    <w:r>
                      <w:t>附注五、</w:t>
                    </w:r>
                    <w:r>
                      <w:t>21</w:t>
                    </w:r>
                  </w:p>
                </w:tc>
                <w:tc>
                  <w:tcPr>
                    <w:tcW w:w="1034" w:type="pct"/>
                    <w:tcBorders>
                      <w:bottom w:val="single" w:sz="4" w:space="0" w:color="5B9BD5" w:themeColor="accent1"/>
                    </w:tcBorders>
                    <w:shd w:val="clear" w:color="auto" w:fill="auto"/>
                  </w:tcPr>
                  <w:p w:rsidR="001F22C4" w:rsidRDefault="001F22C4" w:rsidP="00DB78B5">
                    <w:pPr>
                      <w:widowControl/>
                      <w:jc w:val="right"/>
                      <w:rPr>
                        <w:rFonts w:ascii="宋体" w:hAnsi="宋体" w:cs="宋体"/>
                      </w:rPr>
                    </w:pPr>
                    <w:r>
                      <w:t>36,958,977.71</w:t>
                    </w:r>
                  </w:p>
                </w:tc>
                <w:tc>
                  <w:tcPr>
                    <w:tcW w:w="1055" w:type="pct"/>
                    <w:tcBorders>
                      <w:bottom w:val="single" w:sz="4" w:space="0" w:color="5B9BD5" w:themeColor="accent1"/>
                    </w:tcBorders>
                    <w:shd w:val="clear" w:color="auto" w:fill="auto"/>
                  </w:tcPr>
                  <w:p w:rsidR="001F22C4" w:rsidRDefault="001F22C4" w:rsidP="00DB78B5">
                    <w:pPr>
                      <w:widowControl/>
                      <w:jc w:val="right"/>
                      <w:rPr>
                        <w:rFonts w:ascii="宋体" w:hAnsi="宋体" w:cs="宋体"/>
                      </w:rPr>
                    </w:pPr>
                    <w:r>
                      <w:t>23,613,381.54</w:t>
                    </w:r>
                  </w:p>
                </w:tc>
              </w:tr>
              <w:tr w:rsidR="001F22C4" w:rsidTr="00DB78B5">
                <w:sdt>
                  <w:sdtPr>
                    <w:rPr>
                      <w:rFonts w:ascii="宋体" w:hAnsi="宋体"/>
                    </w:rPr>
                    <w:alias w:val=""/>
                    <w:tag w:val="_PLD_7d897c438a0e4e4887d8e2b8e1fa15f1"/>
                    <w:id w:val="1096754272"/>
                    <w:lock w:val="sdtContentLocked"/>
                  </w:sdtPr>
                  <w:sdtContent>
                    <w:tc>
                      <w:tcPr>
                        <w:tcW w:w="2183" w:type="pct"/>
                        <w:shd w:val="pct15" w:color="auto" w:fill="auto"/>
                        <w:vAlign w:val="center"/>
                      </w:tcPr>
                      <w:p w:rsidR="001F22C4" w:rsidRDefault="001F22C4" w:rsidP="00DB78B5">
                        <w:pPr>
                          <w:jc w:val="center"/>
                          <w:rPr>
                            <w:rFonts w:ascii="宋体" w:hAnsi="宋体" w:cs="宋体"/>
                            <w:b/>
                          </w:rPr>
                        </w:pPr>
                        <w:r>
                          <w:rPr>
                            <w:rFonts w:ascii="宋体" w:hAnsi="宋体" w:hint="eastAsia"/>
                            <w:b/>
                          </w:rPr>
                          <w:t>非流动资产合计</w:t>
                        </w:r>
                      </w:p>
                    </w:tc>
                  </w:sdtContent>
                </w:sdt>
                <w:tc>
                  <w:tcPr>
                    <w:tcW w:w="728" w:type="pct"/>
                    <w:shd w:val="clear" w:color="auto" w:fill="auto"/>
                  </w:tcPr>
                  <w:p w:rsidR="001F22C4" w:rsidRDefault="001F22C4" w:rsidP="00DB78B5">
                    <w:pPr>
                      <w:widowControl/>
                      <w:jc w:val="center"/>
                      <w:rPr>
                        <w:rFonts w:ascii="宋体" w:hAnsi="宋体" w:cs="宋体"/>
                      </w:rPr>
                    </w:pPr>
                    <w:r>
                      <w:t> </w:t>
                    </w:r>
                  </w:p>
                </w:tc>
                <w:tc>
                  <w:tcPr>
                    <w:tcW w:w="1034" w:type="pct"/>
                    <w:shd w:val="clear" w:color="auto" w:fill="auto"/>
                  </w:tcPr>
                  <w:p w:rsidR="001F22C4" w:rsidRDefault="001F22C4" w:rsidP="00DB78B5">
                    <w:pPr>
                      <w:widowControl/>
                      <w:jc w:val="right"/>
                      <w:rPr>
                        <w:rFonts w:ascii="宋体" w:hAnsi="宋体" w:cs="宋体"/>
                      </w:rPr>
                    </w:pPr>
                    <w:r>
                      <w:t>4,480,212,878.02</w:t>
                    </w:r>
                  </w:p>
                </w:tc>
                <w:tc>
                  <w:tcPr>
                    <w:tcW w:w="1055" w:type="pct"/>
                    <w:shd w:val="clear" w:color="auto" w:fill="auto"/>
                  </w:tcPr>
                  <w:p w:rsidR="001F22C4" w:rsidRDefault="001F22C4" w:rsidP="00DB78B5">
                    <w:pPr>
                      <w:widowControl/>
                      <w:jc w:val="right"/>
                      <w:rPr>
                        <w:rFonts w:ascii="宋体" w:hAnsi="宋体" w:cs="宋体"/>
                      </w:rPr>
                    </w:pPr>
                    <w:r>
                      <w:t>4,556,070,963.22</w:t>
                    </w:r>
                  </w:p>
                </w:tc>
              </w:tr>
              <w:tr w:rsidR="001F22C4" w:rsidTr="00DB78B5">
                <w:sdt>
                  <w:sdtPr>
                    <w:rPr>
                      <w:rFonts w:ascii="宋体" w:hAnsi="宋体"/>
                    </w:rPr>
                    <w:alias w:val=""/>
                    <w:tag w:val="_PLD_c4f666d0d9714ae3b92a0ad221a55bbe"/>
                    <w:id w:val="-854108712"/>
                    <w:lock w:val="sdtContentLocked"/>
                  </w:sdtPr>
                  <w:sdtContent>
                    <w:tc>
                      <w:tcPr>
                        <w:tcW w:w="2183" w:type="pct"/>
                        <w:shd w:val="pct15" w:color="auto" w:fill="auto"/>
                        <w:vAlign w:val="center"/>
                      </w:tcPr>
                      <w:p w:rsidR="001F22C4" w:rsidRDefault="001F22C4" w:rsidP="00DB78B5">
                        <w:pPr>
                          <w:jc w:val="center"/>
                          <w:rPr>
                            <w:rFonts w:ascii="宋体" w:hAnsi="宋体" w:cs="宋体"/>
                            <w:b/>
                          </w:rPr>
                        </w:pPr>
                        <w:r>
                          <w:rPr>
                            <w:rFonts w:ascii="宋体" w:hAnsi="宋体" w:hint="eastAsia"/>
                            <w:b/>
                          </w:rPr>
                          <w:t>资产总计</w:t>
                        </w:r>
                      </w:p>
                    </w:tc>
                  </w:sdtContent>
                </w:sdt>
                <w:tc>
                  <w:tcPr>
                    <w:tcW w:w="728" w:type="pct"/>
                    <w:shd w:val="clear" w:color="auto" w:fill="auto"/>
                  </w:tcPr>
                  <w:p w:rsidR="001F22C4" w:rsidRDefault="001F22C4" w:rsidP="00DB78B5">
                    <w:pPr>
                      <w:widowControl/>
                      <w:jc w:val="center"/>
                      <w:rPr>
                        <w:rFonts w:ascii="宋体" w:hAnsi="宋体" w:cs="宋体"/>
                      </w:rPr>
                    </w:pPr>
                    <w:r>
                      <w:t> </w:t>
                    </w:r>
                  </w:p>
                </w:tc>
                <w:sdt>
                  <w:sdtPr>
                    <w:rPr>
                      <w:rFonts w:ascii="宋体" w:hAnsi="宋体" w:cs="宋体"/>
                    </w:rPr>
                    <w:tag w:val="_GBC_5ec1f7a2fd394092b4eda6d4af1f8012"/>
                    <w:id w:val="-1703854780"/>
                    <w:lock w:val="sdtLocked"/>
                    <w:dataBinding w:prefixMappings="xmlns:ifrs-full='ifrs-full'" w:xpath="/*/ifrs-full:Assets[not(@periodRef)]" w:storeItemID="{C4957BA0-8801-4F07-A1BD-F9438C8E5C44}"/>
                    <w:text/>
                  </w:sdtPr>
                  <w:sdtContent>
                    <w:tc>
                      <w:tcPr>
                        <w:tcW w:w="1034" w:type="pct"/>
                        <w:shd w:val="clear" w:color="auto" w:fill="auto"/>
                      </w:tcPr>
                      <w:p w:rsidR="001F22C4" w:rsidRDefault="001F22C4" w:rsidP="00DB78B5">
                        <w:pPr>
                          <w:widowControl/>
                          <w:jc w:val="right"/>
                          <w:rPr>
                            <w:rFonts w:ascii="宋体" w:hAnsi="宋体" w:cs="宋体"/>
                          </w:rPr>
                        </w:pPr>
                        <w:r>
                          <w:rPr>
                            <w:rFonts w:ascii="宋体" w:hAnsi="宋体" w:cs="宋体"/>
                          </w:rPr>
                          <w:t>8,299,260,419.83</w:t>
                        </w:r>
                      </w:p>
                    </w:tc>
                  </w:sdtContent>
                </w:sdt>
                <w:sdt>
                  <w:sdtPr>
                    <w:rPr>
                      <w:rFonts w:ascii="宋体" w:hAnsi="宋体" w:cs="宋体"/>
                    </w:rPr>
                    <w:tag w:val="_GBC_11c7fed6af07486f8ab68266ce0ffc37"/>
                    <w:id w:val="-1341002919"/>
                    <w:lock w:val="sdtLocked"/>
                    <w:dataBinding w:prefixMappings="xmlns:ifrs-full='ifrs-full'" w:xpath="/*/ifrs-full:Assets[@periodRef='上年期末数']" w:storeItemID="{C4957BA0-8801-4F07-A1BD-F9438C8E5C44}"/>
                    <w:text/>
                  </w:sdtPr>
                  <w:sdtContent>
                    <w:tc>
                      <w:tcPr>
                        <w:tcW w:w="1055" w:type="pct"/>
                        <w:shd w:val="clear" w:color="auto" w:fill="auto"/>
                      </w:tcPr>
                      <w:p w:rsidR="001F22C4" w:rsidRDefault="001F22C4" w:rsidP="00DB78B5">
                        <w:pPr>
                          <w:widowControl/>
                          <w:jc w:val="right"/>
                          <w:rPr>
                            <w:rFonts w:ascii="宋体" w:hAnsi="宋体" w:cs="宋体"/>
                          </w:rPr>
                        </w:pPr>
                        <w:r>
                          <w:rPr>
                            <w:rFonts w:ascii="宋体" w:hAnsi="宋体" w:cs="宋体"/>
                          </w:rPr>
                          <w:t>8,678,185,938.33</w:t>
                        </w:r>
                      </w:p>
                    </w:tc>
                  </w:sdtContent>
                </w:sdt>
              </w:tr>
              <w:tr w:rsidR="001F22C4" w:rsidTr="00DB78B5">
                <w:trPr>
                  <w:trHeight w:val="305"/>
                </w:trPr>
                <w:sdt>
                  <w:sdtPr>
                    <w:rPr>
                      <w:rFonts w:ascii="宋体" w:hAnsi="宋体"/>
                    </w:rPr>
                    <w:alias w:val=""/>
                    <w:tag w:val="_PLD_f49bcaa5a7b544f0883ff7b209fe8d20"/>
                    <w:id w:val="403263022"/>
                    <w:lock w:val="sdtContentLocked"/>
                  </w:sdtPr>
                  <w:sdtContent>
                    <w:tc>
                      <w:tcPr>
                        <w:tcW w:w="2183" w:type="pct"/>
                        <w:shd w:val="clear" w:color="auto" w:fill="D9D9D9" w:themeFill="background1" w:themeFillShade="D9"/>
                        <w:vAlign w:val="center"/>
                      </w:tcPr>
                      <w:p w:rsidR="001F22C4" w:rsidRDefault="001F22C4" w:rsidP="00DB78B5">
                        <w:pPr>
                          <w:rPr>
                            <w:rFonts w:ascii="宋体" w:hAnsi="宋体" w:cs="宋体"/>
                            <w:b/>
                          </w:rPr>
                        </w:pPr>
                        <w:r>
                          <w:rPr>
                            <w:rFonts w:ascii="宋体" w:hAnsi="宋体" w:hint="eastAsia"/>
                            <w:b/>
                          </w:rPr>
                          <w:t>流动负债：</w:t>
                        </w:r>
                      </w:p>
                    </w:tc>
                  </w:sdtContent>
                </w:sdt>
                <w:tc>
                  <w:tcPr>
                    <w:tcW w:w="728" w:type="pct"/>
                    <w:shd w:val="clear" w:color="auto" w:fill="D9D9D9" w:themeFill="background1" w:themeFillShade="D9"/>
                  </w:tcPr>
                  <w:p w:rsidR="001F22C4" w:rsidRDefault="001F22C4" w:rsidP="00DB78B5">
                    <w:pPr>
                      <w:widowControl/>
                      <w:jc w:val="center"/>
                      <w:rPr>
                        <w:rFonts w:ascii="宋体" w:hAnsi="宋体" w:cs="宋体"/>
                      </w:rPr>
                    </w:pPr>
                    <w:r>
                      <w:t> </w:t>
                    </w:r>
                  </w:p>
                </w:tc>
                <w:tc>
                  <w:tcPr>
                    <w:tcW w:w="1034" w:type="pct"/>
                    <w:shd w:val="clear" w:color="auto" w:fill="D9D9D9" w:themeFill="background1" w:themeFillShade="D9"/>
                  </w:tcPr>
                  <w:p w:rsidR="001F22C4" w:rsidRDefault="001F22C4" w:rsidP="00DB78B5">
                    <w:pPr>
                      <w:widowControl/>
                      <w:jc w:val="right"/>
                      <w:rPr>
                        <w:rFonts w:ascii="宋体" w:hAnsi="宋体" w:cs="宋体"/>
                      </w:rPr>
                    </w:pPr>
                    <w:r>
                      <w:t> </w:t>
                    </w:r>
                  </w:p>
                </w:tc>
                <w:tc>
                  <w:tcPr>
                    <w:tcW w:w="1055" w:type="pct"/>
                    <w:shd w:val="clear" w:color="auto" w:fill="D9D9D9" w:themeFill="background1" w:themeFillShade="D9"/>
                  </w:tcPr>
                  <w:p w:rsidR="001F22C4" w:rsidRDefault="001F22C4" w:rsidP="00DB78B5">
                    <w:pPr>
                      <w:widowControl/>
                      <w:jc w:val="right"/>
                      <w:rPr>
                        <w:rFonts w:ascii="宋体" w:hAnsi="宋体" w:cs="宋体"/>
                      </w:rPr>
                    </w:pPr>
                    <w:r>
                      <w:t> </w:t>
                    </w:r>
                  </w:p>
                </w:tc>
              </w:tr>
              <w:tr w:rsidR="001F22C4" w:rsidTr="00DB78B5">
                <w:sdt>
                  <w:sdtPr>
                    <w:rPr>
                      <w:rFonts w:ascii="宋体" w:hAnsi="宋体"/>
                    </w:rPr>
                    <w:alias w:val=""/>
                    <w:tag w:val="_PLD_3156ab2ee4ca4c61b0b61eaecc1bc828"/>
                    <w:id w:val="-2076970286"/>
                    <w:lock w:val="sdtContentLocked"/>
                  </w:sdtPr>
                  <w:sdtContent>
                    <w:tc>
                      <w:tcPr>
                        <w:tcW w:w="2183" w:type="pct"/>
                        <w:shd w:val="pct15" w:color="auto" w:fill="FFFFFF" w:themeFill="background1"/>
                        <w:vAlign w:val="center"/>
                      </w:tcPr>
                      <w:p w:rsidR="001F22C4" w:rsidRDefault="001F22C4" w:rsidP="00DB78B5">
                        <w:pPr>
                          <w:rPr>
                            <w:rFonts w:ascii="宋体" w:hAnsi="宋体" w:cs="宋体"/>
                          </w:rPr>
                        </w:pPr>
                        <w:r>
                          <w:rPr>
                            <w:rFonts w:ascii="宋体" w:hAnsi="宋体" w:hint="eastAsia"/>
                          </w:rPr>
                          <w:t>短期借款</w:t>
                        </w:r>
                      </w:p>
                    </w:tc>
                  </w:sdtContent>
                </w:sdt>
                <w:tc>
                  <w:tcPr>
                    <w:tcW w:w="728" w:type="pct"/>
                    <w:shd w:val="clear" w:color="auto" w:fill="auto"/>
                  </w:tcPr>
                  <w:p w:rsidR="001F22C4" w:rsidRDefault="001F22C4" w:rsidP="00DB78B5">
                    <w:pPr>
                      <w:widowControl/>
                      <w:jc w:val="center"/>
                      <w:rPr>
                        <w:rFonts w:ascii="宋体" w:hAnsi="宋体" w:cs="宋体"/>
                      </w:rPr>
                    </w:pPr>
                    <w:r>
                      <w:t>附注五、</w:t>
                    </w:r>
                    <w:r>
                      <w:t>22</w:t>
                    </w:r>
                  </w:p>
                </w:tc>
                <w:sdt>
                  <w:sdtPr>
                    <w:rPr>
                      <w:rFonts w:ascii="宋体" w:hAnsi="宋体" w:cs="宋体"/>
                    </w:rPr>
                    <w:tag w:val="_GBC_d843bde6479f4eff9912868c34f2c275"/>
                    <w:id w:val="-623304136"/>
                    <w:lock w:val="sdtLocked"/>
                    <w:dataBinding w:prefixMappings="xmlns:cas='cas'" w:xpath="/*/cas:ShortTermBorrowings[not(@periodRef)]" w:storeItemID="{C4957BA0-8801-4F07-A1BD-F9438C8E5C44}"/>
                    <w:text/>
                  </w:sdtPr>
                  <w:sdtContent>
                    <w:tc>
                      <w:tcPr>
                        <w:tcW w:w="1034" w:type="pct"/>
                        <w:shd w:val="clear" w:color="auto" w:fill="auto"/>
                      </w:tcPr>
                      <w:p w:rsidR="001F22C4" w:rsidRDefault="001F22C4" w:rsidP="00DB78B5">
                        <w:pPr>
                          <w:widowControl/>
                          <w:jc w:val="right"/>
                          <w:rPr>
                            <w:rFonts w:ascii="宋体" w:hAnsi="宋体" w:cs="宋体"/>
                          </w:rPr>
                        </w:pPr>
                        <w:r>
                          <w:rPr>
                            <w:rFonts w:ascii="宋体" w:hAnsi="宋体" w:cs="宋体"/>
                          </w:rPr>
                          <w:t>490,000,000.00</w:t>
                        </w:r>
                      </w:p>
                    </w:tc>
                  </w:sdtContent>
                </w:sdt>
                <w:sdt>
                  <w:sdtPr>
                    <w:rPr>
                      <w:rFonts w:ascii="宋体" w:hAnsi="宋体" w:cs="宋体"/>
                    </w:rPr>
                    <w:tag w:val="_GBC_3d70608d2ce040abbb74ccf8fe162276"/>
                    <w:id w:val="-52241550"/>
                    <w:lock w:val="sdtLocked"/>
                    <w:dataBinding w:prefixMappings="xmlns:cas='cas'" w:xpath="/*/cas:ShortTermBorrowings[@periodRef='上年期末数']" w:storeItemID="{C4957BA0-8801-4F07-A1BD-F9438C8E5C44}"/>
                    <w:text/>
                  </w:sdtPr>
                  <w:sdtContent>
                    <w:tc>
                      <w:tcPr>
                        <w:tcW w:w="1055" w:type="pct"/>
                        <w:shd w:val="clear" w:color="auto" w:fill="auto"/>
                      </w:tcPr>
                      <w:p w:rsidR="001F22C4" w:rsidRDefault="001F22C4" w:rsidP="00DB78B5">
                        <w:pPr>
                          <w:widowControl/>
                          <w:jc w:val="right"/>
                          <w:rPr>
                            <w:rFonts w:ascii="宋体" w:hAnsi="宋体" w:cs="宋体"/>
                          </w:rPr>
                        </w:pPr>
                        <w:r>
                          <w:rPr>
                            <w:rFonts w:ascii="宋体" w:hAnsi="宋体" w:cs="宋体"/>
                          </w:rPr>
                          <w:t>490,000,000.00</w:t>
                        </w:r>
                      </w:p>
                    </w:tc>
                  </w:sdtContent>
                </w:sdt>
              </w:tr>
              <w:tr w:rsidR="001F22C4" w:rsidTr="00DB78B5">
                <w:sdt>
                  <w:sdtPr>
                    <w:rPr>
                      <w:rFonts w:ascii="宋体" w:hAnsi="宋体"/>
                    </w:rPr>
                    <w:alias w:val=""/>
                    <w:tag w:val="_PLD_a926732a0e654ff798f33af307e56992"/>
                    <w:id w:val="278841966"/>
                    <w:lock w:val="sdtContentLocked"/>
                  </w:sdtPr>
                  <w:sdtContent>
                    <w:tc>
                      <w:tcPr>
                        <w:tcW w:w="2183" w:type="pct"/>
                        <w:shd w:val="pct15" w:color="auto" w:fill="FFFFFF" w:themeFill="background1"/>
                        <w:vAlign w:val="center"/>
                      </w:tcPr>
                      <w:p w:rsidR="001F22C4" w:rsidRDefault="001F22C4" w:rsidP="00DB78B5">
                        <w:pPr>
                          <w:widowControl/>
                          <w:jc w:val="left"/>
                          <w:rPr>
                            <w:rFonts w:ascii="宋体" w:hAnsi="宋体"/>
                          </w:rPr>
                        </w:pPr>
                        <w:r>
                          <w:rPr>
                            <w:rFonts w:ascii="宋体" w:hAnsi="宋体" w:hint="eastAsia"/>
                          </w:rPr>
                          <w:t>向中央银行借款</w:t>
                        </w:r>
                      </w:p>
                    </w:tc>
                  </w:sdtContent>
                </w:sdt>
                <w:tc>
                  <w:tcPr>
                    <w:tcW w:w="728" w:type="pct"/>
                    <w:shd w:val="clear" w:color="auto" w:fill="auto"/>
                  </w:tcPr>
                  <w:p w:rsidR="001F22C4" w:rsidRDefault="001F22C4" w:rsidP="00DB78B5">
                    <w:pPr>
                      <w:widowControl/>
                      <w:jc w:val="center"/>
                      <w:rPr>
                        <w:rFonts w:ascii="宋体" w:hAnsi="宋体" w:cs="宋体"/>
                      </w:rPr>
                    </w:pPr>
                    <w:r>
                      <w:t> </w:t>
                    </w:r>
                  </w:p>
                </w:tc>
                <w:tc>
                  <w:tcPr>
                    <w:tcW w:w="1034" w:type="pct"/>
                    <w:shd w:val="clear" w:color="auto" w:fill="auto"/>
                  </w:tcPr>
                  <w:p w:rsidR="001F22C4" w:rsidRDefault="001F22C4" w:rsidP="00DB78B5">
                    <w:pPr>
                      <w:widowControl/>
                      <w:jc w:val="right"/>
                      <w:rPr>
                        <w:rFonts w:ascii="宋体" w:hAnsi="宋体" w:cs="宋体"/>
                      </w:rPr>
                    </w:pPr>
                  </w:p>
                </w:tc>
                <w:tc>
                  <w:tcPr>
                    <w:tcW w:w="1055" w:type="pct"/>
                    <w:shd w:val="clear" w:color="auto" w:fill="auto"/>
                  </w:tcPr>
                  <w:p w:rsidR="001F22C4" w:rsidRDefault="001F22C4" w:rsidP="00DB78B5">
                    <w:pPr>
                      <w:widowControl/>
                      <w:jc w:val="right"/>
                      <w:rPr>
                        <w:rFonts w:ascii="宋体" w:hAnsi="宋体" w:cs="宋体"/>
                      </w:rPr>
                    </w:pPr>
                  </w:p>
                </w:tc>
              </w:tr>
              <w:tr w:rsidR="001F22C4" w:rsidTr="00DB78B5">
                <w:sdt>
                  <w:sdtPr>
                    <w:rPr>
                      <w:rFonts w:ascii="宋体" w:hAnsi="宋体"/>
                    </w:rPr>
                    <w:alias w:val=""/>
                    <w:tag w:val="_PLD_1ffc50a4d42445c0b37d2500fa6b92e7"/>
                    <w:id w:val="1082801275"/>
                    <w:lock w:val="sdtContentLocked"/>
                  </w:sdtPr>
                  <w:sdtContent>
                    <w:tc>
                      <w:tcPr>
                        <w:tcW w:w="2183" w:type="pct"/>
                        <w:shd w:val="pct15" w:color="auto" w:fill="FFFFFF" w:themeFill="background1"/>
                        <w:vAlign w:val="center"/>
                      </w:tcPr>
                      <w:p w:rsidR="001F22C4" w:rsidRDefault="001F22C4" w:rsidP="00DB78B5">
                        <w:pPr>
                          <w:widowControl/>
                          <w:jc w:val="left"/>
                          <w:rPr>
                            <w:rFonts w:ascii="宋体" w:hAnsi="宋体"/>
                          </w:rPr>
                        </w:pPr>
                        <w:r>
                          <w:rPr>
                            <w:rFonts w:ascii="宋体" w:hAnsi="宋体" w:hint="eastAsia"/>
                          </w:rPr>
                          <w:t>拆入资金</w:t>
                        </w:r>
                      </w:p>
                    </w:tc>
                  </w:sdtContent>
                </w:sdt>
                <w:tc>
                  <w:tcPr>
                    <w:tcW w:w="728" w:type="pct"/>
                    <w:shd w:val="clear" w:color="auto" w:fill="auto"/>
                  </w:tcPr>
                  <w:p w:rsidR="001F22C4" w:rsidRDefault="001F22C4" w:rsidP="00DB78B5">
                    <w:pPr>
                      <w:widowControl/>
                      <w:jc w:val="center"/>
                      <w:rPr>
                        <w:rFonts w:ascii="宋体" w:hAnsi="宋体" w:cs="宋体"/>
                      </w:rPr>
                    </w:pPr>
                    <w:r>
                      <w:t> </w:t>
                    </w:r>
                  </w:p>
                </w:tc>
                <w:tc>
                  <w:tcPr>
                    <w:tcW w:w="1034" w:type="pct"/>
                    <w:shd w:val="clear" w:color="auto" w:fill="auto"/>
                  </w:tcPr>
                  <w:p w:rsidR="001F22C4" w:rsidRDefault="001F22C4" w:rsidP="00DB78B5">
                    <w:pPr>
                      <w:widowControl/>
                      <w:jc w:val="right"/>
                      <w:rPr>
                        <w:rFonts w:ascii="宋体" w:hAnsi="宋体" w:cs="宋体"/>
                      </w:rPr>
                    </w:pPr>
                  </w:p>
                </w:tc>
                <w:tc>
                  <w:tcPr>
                    <w:tcW w:w="1055" w:type="pct"/>
                    <w:shd w:val="clear" w:color="auto" w:fill="auto"/>
                  </w:tcPr>
                  <w:p w:rsidR="001F22C4" w:rsidRDefault="001F22C4" w:rsidP="00DB78B5">
                    <w:pPr>
                      <w:widowControl/>
                      <w:jc w:val="right"/>
                      <w:rPr>
                        <w:rFonts w:ascii="宋体" w:hAnsi="宋体" w:cs="宋体"/>
                      </w:rPr>
                    </w:pPr>
                  </w:p>
                </w:tc>
              </w:tr>
              <w:tr w:rsidR="001F22C4" w:rsidTr="00DB78B5">
                <w:tc>
                  <w:tcPr>
                    <w:tcW w:w="2183" w:type="pct"/>
                    <w:shd w:val="pct15" w:color="auto" w:fill="FFFFFF" w:themeFill="background1"/>
                    <w:vAlign w:val="center"/>
                  </w:tcPr>
                  <w:sdt>
                    <w:sdtPr>
                      <w:rPr>
                        <w:rFonts w:ascii="宋体" w:hAnsi="宋体" w:hint="eastAsia"/>
                      </w:rPr>
                      <w:alias w:val=""/>
                      <w:tag w:val="_PLD_c29740f7380a40c6a7b86cce5a78f8e7"/>
                      <w:id w:val="-1629150483"/>
                      <w:lock w:val="sdtContentLocked"/>
                    </w:sdtPr>
                    <w:sdtContent>
                      <w:p w:rsidR="001F22C4" w:rsidRDefault="001F22C4" w:rsidP="00DB78B5">
                        <w:pPr>
                          <w:widowControl/>
                          <w:jc w:val="left"/>
                          <w:rPr>
                            <w:rFonts w:ascii="宋体" w:hAnsi="宋体"/>
                          </w:rPr>
                        </w:pPr>
                        <w:r>
                          <w:rPr>
                            <w:rFonts w:ascii="宋体" w:hAnsi="宋体" w:hint="eastAsia"/>
                          </w:rPr>
                          <w:t>交易性金融负债</w:t>
                        </w:r>
                      </w:p>
                    </w:sdtContent>
                  </w:sdt>
                </w:tc>
                <w:tc>
                  <w:tcPr>
                    <w:tcW w:w="728" w:type="pct"/>
                    <w:shd w:val="clear" w:color="auto" w:fill="auto"/>
                  </w:tcPr>
                  <w:p w:rsidR="001F22C4" w:rsidRDefault="001F22C4" w:rsidP="00DB78B5">
                    <w:pPr>
                      <w:widowControl/>
                      <w:jc w:val="center"/>
                      <w:rPr>
                        <w:rFonts w:ascii="宋体" w:hAnsi="宋体" w:cs="宋体"/>
                      </w:rPr>
                    </w:pPr>
                    <w:r>
                      <w:t> </w:t>
                    </w:r>
                  </w:p>
                </w:tc>
                <w:tc>
                  <w:tcPr>
                    <w:tcW w:w="1034" w:type="pct"/>
                    <w:shd w:val="clear" w:color="auto" w:fill="auto"/>
                  </w:tcPr>
                  <w:p w:rsidR="001F22C4" w:rsidRDefault="001F22C4" w:rsidP="00DB78B5">
                    <w:pPr>
                      <w:widowControl/>
                      <w:jc w:val="right"/>
                      <w:rPr>
                        <w:rFonts w:ascii="宋体" w:hAnsi="宋体" w:cs="宋体"/>
                      </w:rPr>
                    </w:pPr>
                  </w:p>
                </w:tc>
                <w:tc>
                  <w:tcPr>
                    <w:tcW w:w="1055" w:type="pct"/>
                    <w:shd w:val="clear" w:color="auto" w:fill="auto"/>
                  </w:tcPr>
                  <w:p w:rsidR="001F22C4" w:rsidRDefault="001F22C4" w:rsidP="00DB78B5">
                    <w:pPr>
                      <w:widowControl/>
                      <w:jc w:val="right"/>
                      <w:rPr>
                        <w:rFonts w:ascii="宋体" w:hAnsi="宋体" w:cs="宋体"/>
                      </w:rPr>
                    </w:pPr>
                  </w:p>
                </w:tc>
              </w:tr>
              <w:tr w:rsidR="001F22C4" w:rsidTr="00DB78B5">
                <w:sdt>
                  <w:sdtPr>
                    <w:rPr>
                      <w:rFonts w:ascii="宋体" w:hAnsi="宋体"/>
                    </w:rPr>
                    <w:alias w:val=""/>
                    <w:tag w:val="_PLD_6e4fd5169d4349e5a66017b821297cff"/>
                    <w:id w:val="927084847"/>
                    <w:lock w:val="sdtContentLocked"/>
                  </w:sdtPr>
                  <w:sdtContent>
                    <w:tc>
                      <w:tcPr>
                        <w:tcW w:w="2183" w:type="pct"/>
                        <w:shd w:val="pct15" w:color="auto" w:fill="FFFFFF" w:themeFill="background1"/>
                        <w:vAlign w:val="center"/>
                      </w:tcPr>
                      <w:p w:rsidR="001F22C4" w:rsidRDefault="001F22C4" w:rsidP="00DB78B5">
                        <w:pPr>
                          <w:widowControl/>
                          <w:jc w:val="left"/>
                          <w:rPr>
                            <w:rFonts w:ascii="宋体" w:hAnsi="宋体"/>
                          </w:rPr>
                        </w:pPr>
                        <w:r>
                          <w:rPr>
                            <w:rFonts w:ascii="宋体" w:hAnsi="宋体" w:hint="eastAsia"/>
                          </w:rPr>
                          <w:t>衍生金融负债</w:t>
                        </w:r>
                      </w:p>
                    </w:tc>
                  </w:sdtContent>
                </w:sdt>
                <w:tc>
                  <w:tcPr>
                    <w:tcW w:w="728" w:type="pct"/>
                    <w:shd w:val="clear" w:color="auto" w:fill="auto"/>
                  </w:tcPr>
                  <w:p w:rsidR="001F22C4" w:rsidRDefault="001F22C4" w:rsidP="00DB78B5">
                    <w:pPr>
                      <w:widowControl/>
                      <w:jc w:val="center"/>
                      <w:rPr>
                        <w:rFonts w:ascii="宋体" w:hAnsi="宋体" w:cs="宋体"/>
                      </w:rPr>
                    </w:pPr>
                    <w:r>
                      <w:t> </w:t>
                    </w:r>
                  </w:p>
                </w:tc>
                <w:tc>
                  <w:tcPr>
                    <w:tcW w:w="1034" w:type="pct"/>
                    <w:shd w:val="clear" w:color="auto" w:fill="auto"/>
                  </w:tcPr>
                  <w:p w:rsidR="001F22C4" w:rsidRDefault="001F22C4" w:rsidP="00DB78B5">
                    <w:pPr>
                      <w:widowControl/>
                      <w:jc w:val="right"/>
                      <w:rPr>
                        <w:rFonts w:ascii="宋体" w:hAnsi="宋体" w:cs="宋体"/>
                      </w:rPr>
                    </w:pPr>
                  </w:p>
                </w:tc>
                <w:tc>
                  <w:tcPr>
                    <w:tcW w:w="1055" w:type="pct"/>
                    <w:shd w:val="clear" w:color="auto" w:fill="auto"/>
                  </w:tcPr>
                  <w:p w:rsidR="001F22C4" w:rsidRDefault="001F22C4" w:rsidP="00DB78B5">
                    <w:pPr>
                      <w:widowControl/>
                      <w:jc w:val="right"/>
                      <w:rPr>
                        <w:rFonts w:ascii="宋体" w:hAnsi="宋体" w:cs="宋体"/>
                      </w:rPr>
                    </w:pPr>
                  </w:p>
                </w:tc>
              </w:tr>
              <w:tr w:rsidR="001F22C4" w:rsidTr="00DB78B5">
                <w:tc>
                  <w:tcPr>
                    <w:tcW w:w="2183" w:type="pct"/>
                    <w:shd w:val="pct15" w:color="auto" w:fill="FFFFFF" w:themeFill="background1"/>
                    <w:vAlign w:val="center"/>
                  </w:tcPr>
                  <w:p w:rsidR="001F22C4" w:rsidRDefault="007C4979" w:rsidP="00DB78B5">
                    <w:pPr>
                      <w:widowControl/>
                      <w:jc w:val="left"/>
                      <w:rPr>
                        <w:rFonts w:ascii="宋体" w:hAnsi="宋体"/>
                      </w:rPr>
                    </w:pPr>
                    <w:sdt>
                      <w:sdtPr>
                        <w:rPr>
                          <w:rFonts w:ascii="宋体" w:hAnsi="宋体" w:hint="eastAsia"/>
                        </w:rPr>
                        <w:alias w:val=""/>
                        <w:tag w:val="_PLD_325546c9fdbc488692828c0a65c22123"/>
                        <w:id w:val="497388536"/>
                        <w:lock w:val="sdtContentLocked"/>
                      </w:sdtPr>
                      <w:sdtContent>
                        <w:r w:rsidR="001F22C4">
                          <w:rPr>
                            <w:rFonts w:ascii="宋体" w:hAnsi="宋体" w:hint="eastAsia"/>
                          </w:rPr>
                          <w:t>应付票据</w:t>
                        </w:r>
                      </w:sdtContent>
                    </w:sdt>
                  </w:p>
                </w:tc>
                <w:tc>
                  <w:tcPr>
                    <w:tcW w:w="728" w:type="pct"/>
                    <w:shd w:val="clear" w:color="auto" w:fill="auto"/>
                  </w:tcPr>
                  <w:p w:rsidR="001F22C4" w:rsidRDefault="001F22C4" w:rsidP="00DB78B5">
                    <w:pPr>
                      <w:jc w:val="center"/>
                      <w:rPr>
                        <w:rFonts w:ascii="宋体" w:hAnsi="宋体" w:cs="宋体"/>
                      </w:rPr>
                    </w:pPr>
                    <w:r>
                      <w:t>附注五、</w:t>
                    </w:r>
                    <w:r>
                      <w:t>23</w:t>
                    </w:r>
                  </w:p>
                </w:tc>
                <w:tc>
                  <w:tcPr>
                    <w:tcW w:w="1034" w:type="pct"/>
                    <w:shd w:val="clear" w:color="auto" w:fill="auto"/>
                  </w:tcPr>
                  <w:p w:rsidR="001F22C4" w:rsidRDefault="001F22C4" w:rsidP="00DB78B5">
                    <w:pPr>
                      <w:widowControl/>
                      <w:jc w:val="right"/>
                      <w:rPr>
                        <w:rFonts w:ascii="宋体" w:hAnsi="宋体" w:cs="宋体"/>
                      </w:rPr>
                    </w:pPr>
                    <w:r>
                      <w:t>64,713,589.12</w:t>
                    </w:r>
                  </w:p>
                </w:tc>
                <w:tc>
                  <w:tcPr>
                    <w:tcW w:w="1055" w:type="pct"/>
                    <w:shd w:val="clear" w:color="auto" w:fill="auto"/>
                  </w:tcPr>
                  <w:p w:rsidR="001F22C4" w:rsidRDefault="001F22C4" w:rsidP="00DB78B5">
                    <w:pPr>
                      <w:widowControl/>
                      <w:jc w:val="right"/>
                      <w:rPr>
                        <w:rFonts w:ascii="宋体" w:hAnsi="宋体" w:cs="宋体"/>
                      </w:rPr>
                    </w:pPr>
                    <w:r>
                      <w:t>12,442,856.67</w:t>
                    </w:r>
                  </w:p>
                </w:tc>
              </w:tr>
              <w:tr w:rsidR="001F22C4" w:rsidTr="00DB78B5">
                <w:tc>
                  <w:tcPr>
                    <w:tcW w:w="2183" w:type="pct"/>
                    <w:shd w:val="pct15" w:color="auto" w:fill="FFFFFF" w:themeFill="background1"/>
                    <w:vAlign w:val="center"/>
                  </w:tcPr>
                  <w:sdt>
                    <w:sdtPr>
                      <w:rPr>
                        <w:rFonts w:ascii="宋体" w:hAnsi="宋体" w:hint="eastAsia"/>
                      </w:rPr>
                      <w:alias w:val=""/>
                      <w:tag w:val="_PLD_0b2a07ec1f804ef588ad868a5a9d0213"/>
                      <w:id w:val="210780850"/>
                      <w:lock w:val="sdtContentLocked"/>
                    </w:sdtPr>
                    <w:sdtContent>
                      <w:p w:rsidR="001F22C4" w:rsidRDefault="001F22C4" w:rsidP="00DB78B5">
                        <w:pPr>
                          <w:widowControl/>
                          <w:jc w:val="left"/>
                          <w:rPr>
                            <w:rFonts w:ascii="宋体" w:hAnsi="宋体"/>
                          </w:rPr>
                        </w:pPr>
                        <w:r>
                          <w:rPr>
                            <w:rFonts w:ascii="宋体" w:hAnsi="宋体" w:hint="eastAsia"/>
                          </w:rPr>
                          <w:t>应付账款</w:t>
                        </w:r>
                      </w:p>
                    </w:sdtContent>
                  </w:sdt>
                </w:tc>
                <w:tc>
                  <w:tcPr>
                    <w:tcW w:w="728" w:type="pct"/>
                    <w:shd w:val="clear" w:color="auto" w:fill="auto"/>
                  </w:tcPr>
                  <w:p w:rsidR="001F22C4" w:rsidRDefault="001F22C4" w:rsidP="00DB78B5">
                    <w:pPr>
                      <w:jc w:val="center"/>
                      <w:rPr>
                        <w:rFonts w:ascii="宋体" w:hAnsi="宋体" w:cs="宋体"/>
                      </w:rPr>
                    </w:pPr>
                    <w:r>
                      <w:t>附注五、</w:t>
                    </w:r>
                    <w:r>
                      <w:t>24</w:t>
                    </w:r>
                  </w:p>
                </w:tc>
                <w:tc>
                  <w:tcPr>
                    <w:tcW w:w="1034" w:type="pct"/>
                    <w:shd w:val="clear" w:color="auto" w:fill="auto"/>
                  </w:tcPr>
                  <w:p w:rsidR="001F22C4" w:rsidRDefault="001F22C4" w:rsidP="00DB78B5">
                    <w:pPr>
                      <w:widowControl/>
                      <w:jc w:val="right"/>
                      <w:rPr>
                        <w:rFonts w:ascii="宋体" w:hAnsi="宋体" w:cs="宋体"/>
                      </w:rPr>
                    </w:pPr>
                    <w:r>
                      <w:t>212,012,973.73</w:t>
                    </w:r>
                  </w:p>
                </w:tc>
                <w:tc>
                  <w:tcPr>
                    <w:tcW w:w="1055" w:type="pct"/>
                    <w:shd w:val="clear" w:color="auto" w:fill="auto"/>
                  </w:tcPr>
                  <w:p w:rsidR="001F22C4" w:rsidRDefault="001F22C4" w:rsidP="00DB78B5">
                    <w:pPr>
                      <w:widowControl/>
                      <w:jc w:val="right"/>
                      <w:rPr>
                        <w:rFonts w:ascii="宋体" w:hAnsi="宋体" w:cs="宋体"/>
                      </w:rPr>
                    </w:pPr>
                    <w:r>
                      <w:t>283,261,689.33</w:t>
                    </w:r>
                  </w:p>
                </w:tc>
              </w:tr>
              <w:tr w:rsidR="001F22C4" w:rsidTr="00DB78B5">
                <w:sdt>
                  <w:sdtPr>
                    <w:rPr>
                      <w:rFonts w:ascii="宋体" w:hAnsi="宋体"/>
                    </w:rPr>
                    <w:alias w:val=""/>
                    <w:tag w:val="_PLD_62332f813ece46bbb72e22a24ef97cae"/>
                    <w:id w:val="-273474534"/>
                    <w:lock w:val="sdtContentLocked"/>
                  </w:sdtPr>
                  <w:sdtContent>
                    <w:tc>
                      <w:tcPr>
                        <w:tcW w:w="2183" w:type="pct"/>
                        <w:shd w:val="pct15" w:color="auto" w:fill="FFFFFF" w:themeFill="background1"/>
                        <w:vAlign w:val="center"/>
                      </w:tcPr>
                      <w:p w:rsidR="001F22C4" w:rsidRDefault="001F22C4" w:rsidP="00DB78B5">
                        <w:pPr>
                          <w:widowControl/>
                          <w:jc w:val="left"/>
                          <w:rPr>
                            <w:rFonts w:ascii="宋体" w:hAnsi="宋体"/>
                          </w:rPr>
                        </w:pPr>
                        <w:r>
                          <w:rPr>
                            <w:rFonts w:ascii="宋体" w:hAnsi="宋体" w:hint="eastAsia"/>
                          </w:rPr>
                          <w:t>预收款项</w:t>
                        </w:r>
                      </w:p>
                    </w:tc>
                  </w:sdtContent>
                </w:sdt>
                <w:tc>
                  <w:tcPr>
                    <w:tcW w:w="728" w:type="pct"/>
                    <w:shd w:val="clear" w:color="auto" w:fill="auto"/>
                  </w:tcPr>
                  <w:p w:rsidR="001F22C4" w:rsidRDefault="001F22C4" w:rsidP="00DB78B5">
                    <w:pPr>
                      <w:jc w:val="center"/>
                      <w:rPr>
                        <w:rFonts w:ascii="宋体" w:hAnsi="宋体" w:cs="宋体"/>
                      </w:rPr>
                    </w:pPr>
                    <w:r>
                      <w:t>附注五、</w:t>
                    </w:r>
                    <w:r>
                      <w:t>25</w:t>
                    </w:r>
                  </w:p>
                </w:tc>
                <w:tc>
                  <w:tcPr>
                    <w:tcW w:w="1034" w:type="pct"/>
                    <w:shd w:val="clear" w:color="auto" w:fill="auto"/>
                  </w:tcPr>
                  <w:p w:rsidR="001F22C4" w:rsidRDefault="001F22C4" w:rsidP="00DB78B5">
                    <w:pPr>
                      <w:widowControl/>
                      <w:jc w:val="right"/>
                      <w:rPr>
                        <w:rFonts w:ascii="宋体" w:hAnsi="宋体" w:cs="宋体"/>
                      </w:rPr>
                    </w:pPr>
                    <w:r>
                      <w:t>28,765,396.16</w:t>
                    </w:r>
                  </w:p>
                </w:tc>
                <w:tc>
                  <w:tcPr>
                    <w:tcW w:w="1055" w:type="pct"/>
                    <w:shd w:val="clear" w:color="auto" w:fill="auto"/>
                  </w:tcPr>
                  <w:p w:rsidR="001F22C4" w:rsidRDefault="001F22C4" w:rsidP="00DB78B5">
                    <w:pPr>
                      <w:widowControl/>
                      <w:jc w:val="right"/>
                      <w:rPr>
                        <w:rFonts w:ascii="宋体" w:hAnsi="宋体" w:cs="宋体"/>
                      </w:rPr>
                    </w:pPr>
                    <w:r>
                      <w:t>44,656,717.67</w:t>
                    </w:r>
                  </w:p>
                </w:tc>
              </w:tr>
              <w:tr w:rsidR="001F22C4" w:rsidTr="00DB78B5">
                <w:tc>
                  <w:tcPr>
                    <w:tcW w:w="2183" w:type="pct"/>
                    <w:shd w:val="pct15" w:color="auto" w:fill="FFFFFF" w:themeFill="background1"/>
                    <w:vAlign w:val="center"/>
                  </w:tcPr>
                  <w:sdt>
                    <w:sdtPr>
                      <w:rPr>
                        <w:rFonts w:ascii="宋体" w:hAnsi="宋体" w:hint="eastAsia"/>
                      </w:rPr>
                      <w:alias w:val=""/>
                      <w:tag w:val="_PLD_de10c4af054f41bb8ff29334da8bb7e2"/>
                      <w:id w:val="1327942450"/>
                      <w:lock w:val="sdtContentLocked"/>
                    </w:sdtPr>
                    <w:sdtContent>
                      <w:p w:rsidR="001F22C4" w:rsidRDefault="001F22C4" w:rsidP="00DB78B5">
                        <w:pPr>
                          <w:widowControl/>
                          <w:jc w:val="left"/>
                          <w:rPr>
                            <w:rFonts w:ascii="宋体" w:hAnsi="宋体"/>
                          </w:rPr>
                        </w:pPr>
                        <w:r>
                          <w:rPr>
                            <w:rFonts w:ascii="宋体" w:hAnsi="宋体" w:hint="eastAsia"/>
                          </w:rPr>
                          <w:t>合同负债</w:t>
                        </w:r>
                      </w:p>
                    </w:sdtContent>
                  </w:sdt>
                </w:tc>
                <w:tc>
                  <w:tcPr>
                    <w:tcW w:w="728" w:type="pct"/>
                    <w:shd w:val="clear" w:color="auto" w:fill="auto"/>
                  </w:tcPr>
                  <w:p w:rsidR="001F22C4" w:rsidRDefault="001F22C4" w:rsidP="00DB78B5">
                    <w:pPr>
                      <w:jc w:val="center"/>
                      <w:rPr>
                        <w:rFonts w:ascii="宋体" w:hAnsi="宋体" w:cs="宋体"/>
                      </w:rPr>
                    </w:pPr>
                    <w:r>
                      <w:t>附注五、</w:t>
                    </w:r>
                    <w:r>
                      <w:t>26</w:t>
                    </w:r>
                  </w:p>
                </w:tc>
                <w:tc>
                  <w:tcPr>
                    <w:tcW w:w="1034" w:type="pct"/>
                    <w:shd w:val="clear" w:color="auto" w:fill="auto"/>
                  </w:tcPr>
                  <w:p w:rsidR="001F22C4" w:rsidRDefault="001F22C4" w:rsidP="00DB78B5">
                    <w:pPr>
                      <w:widowControl/>
                      <w:jc w:val="right"/>
                      <w:rPr>
                        <w:rFonts w:ascii="宋体" w:hAnsi="宋体" w:cs="宋体"/>
                      </w:rPr>
                    </w:pPr>
                    <w:r>
                      <w:t>204,710,388.64</w:t>
                    </w:r>
                  </w:p>
                </w:tc>
                <w:tc>
                  <w:tcPr>
                    <w:tcW w:w="1055" w:type="pct"/>
                    <w:shd w:val="clear" w:color="auto" w:fill="auto"/>
                  </w:tcPr>
                  <w:p w:rsidR="001F22C4" w:rsidRDefault="001F22C4" w:rsidP="00DB78B5">
                    <w:pPr>
                      <w:widowControl/>
                      <w:jc w:val="right"/>
                      <w:rPr>
                        <w:rFonts w:ascii="宋体" w:hAnsi="宋体" w:cs="宋体"/>
                      </w:rPr>
                    </w:pPr>
                    <w:r>
                      <w:t>201,999,069.44</w:t>
                    </w:r>
                  </w:p>
                </w:tc>
              </w:tr>
              <w:tr w:rsidR="001F22C4" w:rsidTr="00DB78B5">
                <w:sdt>
                  <w:sdtPr>
                    <w:rPr>
                      <w:rFonts w:ascii="宋体" w:hAnsi="宋体"/>
                    </w:rPr>
                    <w:alias w:val=""/>
                    <w:tag w:val="_PLD_9c0c412cdb584188a4c8f2605f55d283"/>
                    <w:id w:val="-1546284181"/>
                    <w:lock w:val="sdtContentLocked"/>
                  </w:sdtPr>
                  <w:sdtContent>
                    <w:tc>
                      <w:tcPr>
                        <w:tcW w:w="2183" w:type="pct"/>
                        <w:shd w:val="pct15" w:color="auto" w:fill="FFFFFF" w:themeFill="background1"/>
                        <w:vAlign w:val="center"/>
                      </w:tcPr>
                      <w:p w:rsidR="001F22C4" w:rsidRDefault="001F22C4" w:rsidP="00DB78B5">
                        <w:pPr>
                          <w:widowControl/>
                          <w:jc w:val="left"/>
                          <w:rPr>
                            <w:rFonts w:ascii="宋体" w:hAnsi="宋体"/>
                          </w:rPr>
                        </w:pPr>
                        <w:r>
                          <w:rPr>
                            <w:rFonts w:ascii="宋体" w:hAnsi="宋体" w:hint="eastAsia"/>
                          </w:rPr>
                          <w:t>卖出回购金融资产款</w:t>
                        </w:r>
                      </w:p>
                    </w:tc>
                  </w:sdtContent>
                </w:sdt>
                <w:tc>
                  <w:tcPr>
                    <w:tcW w:w="728" w:type="pct"/>
                    <w:shd w:val="clear" w:color="auto" w:fill="auto"/>
                  </w:tcPr>
                  <w:p w:rsidR="001F22C4" w:rsidRDefault="001F22C4" w:rsidP="00DB78B5">
                    <w:pPr>
                      <w:jc w:val="center"/>
                      <w:rPr>
                        <w:rFonts w:ascii="宋体" w:hAnsi="宋体" w:cs="宋体"/>
                      </w:rPr>
                    </w:pPr>
                    <w:r>
                      <w:t> </w:t>
                    </w:r>
                  </w:p>
                </w:tc>
                <w:tc>
                  <w:tcPr>
                    <w:tcW w:w="1034" w:type="pct"/>
                    <w:shd w:val="clear" w:color="auto" w:fill="auto"/>
                  </w:tcPr>
                  <w:p w:rsidR="001F22C4" w:rsidRDefault="001F22C4" w:rsidP="00DB78B5">
                    <w:pPr>
                      <w:widowControl/>
                      <w:jc w:val="right"/>
                      <w:rPr>
                        <w:rFonts w:ascii="宋体" w:hAnsi="宋体" w:cs="宋体"/>
                      </w:rPr>
                    </w:pPr>
                  </w:p>
                </w:tc>
                <w:tc>
                  <w:tcPr>
                    <w:tcW w:w="1055" w:type="pct"/>
                    <w:shd w:val="clear" w:color="auto" w:fill="auto"/>
                  </w:tcPr>
                  <w:p w:rsidR="001F22C4" w:rsidRDefault="001F22C4" w:rsidP="00DB78B5">
                    <w:pPr>
                      <w:widowControl/>
                      <w:jc w:val="right"/>
                      <w:rPr>
                        <w:rFonts w:ascii="宋体" w:hAnsi="宋体" w:cs="宋体"/>
                      </w:rPr>
                    </w:pPr>
                  </w:p>
                </w:tc>
              </w:tr>
              <w:tr w:rsidR="001F22C4" w:rsidTr="00DB78B5">
                <w:sdt>
                  <w:sdtPr>
                    <w:rPr>
                      <w:rFonts w:ascii="宋体" w:hAnsi="宋体"/>
                    </w:rPr>
                    <w:alias w:val=""/>
                    <w:tag w:val="_PLD_ea50aba0893345cd80f150526df40e84"/>
                    <w:id w:val="-1012075745"/>
                    <w:lock w:val="sdtContentLocked"/>
                  </w:sdtPr>
                  <w:sdtContent>
                    <w:tc>
                      <w:tcPr>
                        <w:tcW w:w="2183" w:type="pct"/>
                        <w:shd w:val="pct15" w:color="auto" w:fill="FFFFFF" w:themeFill="background1"/>
                        <w:vAlign w:val="center"/>
                      </w:tcPr>
                      <w:p w:rsidR="001F22C4" w:rsidRDefault="001F22C4" w:rsidP="00DB78B5">
                        <w:pPr>
                          <w:widowControl/>
                          <w:jc w:val="left"/>
                          <w:rPr>
                            <w:rFonts w:ascii="宋体" w:hAnsi="宋体"/>
                          </w:rPr>
                        </w:pPr>
                        <w:r>
                          <w:rPr>
                            <w:rFonts w:ascii="宋体" w:hAnsi="宋体" w:hint="eastAsia"/>
                          </w:rPr>
                          <w:t>吸收存款及同业存放</w:t>
                        </w:r>
                      </w:p>
                    </w:tc>
                  </w:sdtContent>
                </w:sdt>
                <w:tc>
                  <w:tcPr>
                    <w:tcW w:w="728" w:type="pct"/>
                    <w:shd w:val="clear" w:color="auto" w:fill="auto"/>
                  </w:tcPr>
                  <w:p w:rsidR="001F22C4" w:rsidRDefault="001F22C4" w:rsidP="00DB78B5">
                    <w:pPr>
                      <w:widowControl/>
                      <w:jc w:val="center"/>
                      <w:rPr>
                        <w:rFonts w:ascii="宋体" w:hAnsi="宋体" w:cs="宋体"/>
                      </w:rPr>
                    </w:pPr>
                    <w:r>
                      <w:t> </w:t>
                    </w:r>
                  </w:p>
                </w:tc>
                <w:tc>
                  <w:tcPr>
                    <w:tcW w:w="1034" w:type="pct"/>
                    <w:shd w:val="clear" w:color="auto" w:fill="auto"/>
                  </w:tcPr>
                  <w:p w:rsidR="001F22C4" w:rsidRDefault="001F22C4" w:rsidP="00DB78B5">
                    <w:pPr>
                      <w:widowControl/>
                      <w:jc w:val="right"/>
                      <w:rPr>
                        <w:rFonts w:ascii="宋体" w:hAnsi="宋体" w:cs="宋体"/>
                      </w:rPr>
                    </w:pPr>
                  </w:p>
                </w:tc>
                <w:tc>
                  <w:tcPr>
                    <w:tcW w:w="1055" w:type="pct"/>
                    <w:shd w:val="clear" w:color="auto" w:fill="auto"/>
                  </w:tcPr>
                  <w:p w:rsidR="001F22C4" w:rsidRDefault="001F22C4" w:rsidP="00DB78B5">
                    <w:pPr>
                      <w:widowControl/>
                      <w:jc w:val="right"/>
                      <w:rPr>
                        <w:rFonts w:ascii="宋体" w:hAnsi="宋体" w:cs="宋体"/>
                      </w:rPr>
                    </w:pPr>
                  </w:p>
                </w:tc>
              </w:tr>
              <w:tr w:rsidR="001F22C4" w:rsidTr="00DB78B5">
                <w:sdt>
                  <w:sdtPr>
                    <w:rPr>
                      <w:rFonts w:ascii="宋体" w:hAnsi="宋体"/>
                    </w:rPr>
                    <w:alias w:val=""/>
                    <w:tag w:val="_PLD_d04dc770c2504720822392f1b7bb04fd"/>
                    <w:id w:val="1261571402"/>
                    <w:lock w:val="sdtContentLocked"/>
                  </w:sdtPr>
                  <w:sdtContent>
                    <w:tc>
                      <w:tcPr>
                        <w:tcW w:w="2183" w:type="pct"/>
                        <w:shd w:val="pct15" w:color="auto" w:fill="FFFFFF" w:themeFill="background1"/>
                        <w:vAlign w:val="center"/>
                      </w:tcPr>
                      <w:p w:rsidR="001F22C4" w:rsidRDefault="001F22C4" w:rsidP="00DB78B5">
                        <w:pPr>
                          <w:widowControl/>
                          <w:jc w:val="left"/>
                          <w:rPr>
                            <w:rFonts w:ascii="宋体" w:hAnsi="宋体"/>
                          </w:rPr>
                        </w:pPr>
                        <w:r>
                          <w:rPr>
                            <w:rFonts w:ascii="宋体" w:hAnsi="宋体" w:hint="eastAsia"/>
                          </w:rPr>
                          <w:t>代理买卖证券款</w:t>
                        </w:r>
                      </w:p>
                    </w:tc>
                  </w:sdtContent>
                </w:sdt>
                <w:tc>
                  <w:tcPr>
                    <w:tcW w:w="728" w:type="pct"/>
                    <w:shd w:val="clear" w:color="auto" w:fill="auto"/>
                  </w:tcPr>
                  <w:p w:rsidR="001F22C4" w:rsidRDefault="001F22C4" w:rsidP="00DB78B5">
                    <w:pPr>
                      <w:jc w:val="center"/>
                      <w:rPr>
                        <w:rFonts w:ascii="宋体" w:hAnsi="宋体" w:cs="宋体"/>
                      </w:rPr>
                    </w:pPr>
                    <w:r>
                      <w:t> </w:t>
                    </w:r>
                  </w:p>
                </w:tc>
                <w:tc>
                  <w:tcPr>
                    <w:tcW w:w="1034" w:type="pct"/>
                    <w:shd w:val="clear" w:color="auto" w:fill="auto"/>
                  </w:tcPr>
                  <w:p w:rsidR="001F22C4" w:rsidRDefault="001F22C4" w:rsidP="00DB78B5">
                    <w:pPr>
                      <w:widowControl/>
                      <w:jc w:val="right"/>
                      <w:rPr>
                        <w:rFonts w:ascii="宋体" w:hAnsi="宋体" w:cs="宋体"/>
                      </w:rPr>
                    </w:pPr>
                  </w:p>
                </w:tc>
                <w:tc>
                  <w:tcPr>
                    <w:tcW w:w="1055" w:type="pct"/>
                    <w:shd w:val="clear" w:color="auto" w:fill="auto"/>
                  </w:tcPr>
                  <w:p w:rsidR="001F22C4" w:rsidRDefault="001F22C4" w:rsidP="00DB78B5">
                    <w:pPr>
                      <w:widowControl/>
                      <w:jc w:val="right"/>
                      <w:rPr>
                        <w:rFonts w:ascii="宋体" w:hAnsi="宋体" w:cs="宋体"/>
                      </w:rPr>
                    </w:pPr>
                  </w:p>
                </w:tc>
              </w:tr>
              <w:tr w:rsidR="001F22C4" w:rsidTr="00DB78B5">
                <w:sdt>
                  <w:sdtPr>
                    <w:rPr>
                      <w:rFonts w:ascii="宋体" w:hAnsi="宋体"/>
                    </w:rPr>
                    <w:alias w:val=""/>
                    <w:tag w:val="_PLD_30a75886bbc24d34bcb68e5db3045a4f"/>
                    <w:id w:val="567925279"/>
                    <w:lock w:val="sdtContentLocked"/>
                  </w:sdtPr>
                  <w:sdtContent>
                    <w:tc>
                      <w:tcPr>
                        <w:tcW w:w="2183" w:type="pct"/>
                        <w:shd w:val="pct15" w:color="auto" w:fill="FFFFFF" w:themeFill="background1"/>
                        <w:vAlign w:val="center"/>
                      </w:tcPr>
                      <w:p w:rsidR="001F22C4" w:rsidRDefault="001F22C4" w:rsidP="00DB78B5">
                        <w:pPr>
                          <w:widowControl/>
                          <w:jc w:val="left"/>
                          <w:rPr>
                            <w:rFonts w:ascii="宋体" w:hAnsi="宋体"/>
                          </w:rPr>
                        </w:pPr>
                        <w:r>
                          <w:rPr>
                            <w:rFonts w:ascii="宋体" w:hAnsi="宋体" w:hint="eastAsia"/>
                          </w:rPr>
                          <w:t>代理承销证券款</w:t>
                        </w:r>
                      </w:p>
                    </w:tc>
                  </w:sdtContent>
                </w:sdt>
                <w:tc>
                  <w:tcPr>
                    <w:tcW w:w="728" w:type="pct"/>
                    <w:shd w:val="clear" w:color="auto" w:fill="auto"/>
                  </w:tcPr>
                  <w:p w:rsidR="001F22C4" w:rsidRDefault="001F22C4" w:rsidP="00DB78B5">
                    <w:pPr>
                      <w:jc w:val="center"/>
                      <w:rPr>
                        <w:rFonts w:ascii="宋体" w:hAnsi="宋体" w:cs="宋体"/>
                      </w:rPr>
                    </w:pPr>
                    <w:r>
                      <w:t> </w:t>
                    </w:r>
                  </w:p>
                </w:tc>
                <w:tc>
                  <w:tcPr>
                    <w:tcW w:w="1034" w:type="pct"/>
                    <w:shd w:val="clear" w:color="auto" w:fill="auto"/>
                  </w:tcPr>
                  <w:p w:rsidR="001F22C4" w:rsidRDefault="001F22C4" w:rsidP="00DB78B5">
                    <w:pPr>
                      <w:widowControl/>
                      <w:jc w:val="right"/>
                      <w:rPr>
                        <w:rFonts w:ascii="宋体" w:hAnsi="宋体" w:cs="宋体"/>
                      </w:rPr>
                    </w:pPr>
                  </w:p>
                </w:tc>
                <w:tc>
                  <w:tcPr>
                    <w:tcW w:w="1055" w:type="pct"/>
                    <w:shd w:val="clear" w:color="auto" w:fill="auto"/>
                  </w:tcPr>
                  <w:p w:rsidR="001F22C4" w:rsidRDefault="001F22C4" w:rsidP="00DB78B5">
                    <w:pPr>
                      <w:widowControl/>
                      <w:jc w:val="right"/>
                      <w:rPr>
                        <w:rFonts w:ascii="宋体" w:hAnsi="宋体" w:cs="宋体"/>
                      </w:rPr>
                    </w:pPr>
                  </w:p>
                </w:tc>
              </w:tr>
              <w:tr w:rsidR="001F22C4" w:rsidTr="00DB78B5">
                <w:sdt>
                  <w:sdtPr>
                    <w:rPr>
                      <w:rFonts w:ascii="宋体" w:hAnsi="宋体"/>
                    </w:rPr>
                    <w:alias w:val=""/>
                    <w:tag w:val="_PLD_5d83429915734d8bb534cc9246f06ea4"/>
                    <w:id w:val="811758094"/>
                    <w:lock w:val="sdtContentLocked"/>
                  </w:sdtPr>
                  <w:sdtContent>
                    <w:tc>
                      <w:tcPr>
                        <w:tcW w:w="2183" w:type="pct"/>
                        <w:shd w:val="pct15" w:color="auto" w:fill="FFFFFF" w:themeFill="background1"/>
                        <w:vAlign w:val="center"/>
                      </w:tcPr>
                      <w:p w:rsidR="001F22C4" w:rsidRDefault="001F22C4" w:rsidP="00DB78B5">
                        <w:pPr>
                          <w:widowControl/>
                          <w:jc w:val="left"/>
                          <w:rPr>
                            <w:rFonts w:ascii="宋体" w:hAnsi="宋体"/>
                          </w:rPr>
                        </w:pPr>
                        <w:r>
                          <w:rPr>
                            <w:rFonts w:ascii="宋体" w:hAnsi="宋体" w:hint="eastAsia"/>
                          </w:rPr>
                          <w:t>应付职工薪酬</w:t>
                        </w:r>
                      </w:p>
                    </w:tc>
                  </w:sdtContent>
                </w:sdt>
                <w:tc>
                  <w:tcPr>
                    <w:tcW w:w="728" w:type="pct"/>
                    <w:shd w:val="clear" w:color="auto" w:fill="auto"/>
                  </w:tcPr>
                  <w:p w:rsidR="001F22C4" w:rsidRDefault="001F22C4" w:rsidP="00DB78B5">
                    <w:pPr>
                      <w:jc w:val="center"/>
                      <w:rPr>
                        <w:rFonts w:ascii="宋体" w:hAnsi="宋体" w:cs="宋体"/>
                      </w:rPr>
                    </w:pPr>
                    <w:r>
                      <w:t>附注五、</w:t>
                    </w:r>
                    <w:r>
                      <w:t>27</w:t>
                    </w:r>
                  </w:p>
                </w:tc>
                <w:tc>
                  <w:tcPr>
                    <w:tcW w:w="1034" w:type="pct"/>
                    <w:shd w:val="clear" w:color="auto" w:fill="auto"/>
                  </w:tcPr>
                  <w:p w:rsidR="001F22C4" w:rsidRDefault="001F22C4" w:rsidP="00DB78B5">
                    <w:pPr>
                      <w:widowControl/>
                      <w:jc w:val="right"/>
                      <w:rPr>
                        <w:rFonts w:ascii="宋体" w:hAnsi="宋体" w:cs="宋体"/>
                      </w:rPr>
                    </w:pPr>
                    <w:r>
                      <w:t>42,266,115.53</w:t>
                    </w:r>
                  </w:p>
                </w:tc>
                <w:tc>
                  <w:tcPr>
                    <w:tcW w:w="1055" w:type="pct"/>
                    <w:shd w:val="clear" w:color="auto" w:fill="auto"/>
                  </w:tcPr>
                  <w:p w:rsidR="001F22C4" w:rsidRDefault="001F22C4" w:rsidP="00DB78B5">
                    <w:pPr>
                      <w:widowControl/>
                      <w:jc w:val="right"/>
                      <w:rPr>
                        <w:rFonts w:ascii="宋体" w:hAnsi="宋体" w:cs="宋体"/>
                      </w:rPr>
                    </w:pPr>
                    <w:r>
                      <w:t>56,254,989.64</w:t>
                    </w:r>
                  </w:p>
                </w:tc>
              </w:tr>
              <w:tr w:rsidR="001F22C4" w:rsidTr="00DB78B5">
                <w:sdt>
                  <w:sdtPr>
                    <w:rPr>
                      <w:rFonts w:ascii="宋体" w:hAnsi="宋体"/>
                    </w:rPr>
                    <w:alias w:val=""/>
                    <w:tag w:val="_PLD_c95d658b9c524fc1b4ad2ba25b544090"/>
                    <w:id w:val="-767618917"/>
                    <w:lock w:val="sdtContentLocked"/>
                  </w:sdtPr>
                  <w:sdtContent>
                    <w:tc>
                      <w:tcPr>
                        <w:tcW w:w="2183" w:type="pct"/>
                        <w:shd w:val="pct15" w:color="auto" w:fill="FFFFFF" w:themeFill="background1"/>
                        <w:vAlign w:val="center"/>
                      </w:tcPr>
                      <w:p w:rsidR="001F22C4" w:rsidRDefault="001F22C4" w:rsidP="00DB78B5">
                        <w:pPr>
                          <w:widowControl/>
                          <w:jc w:val="left"/>
                          <w:rPr>
                            <w:rFonts w:ascii="宋体" w:hAnsi="宋体"/>
                          </w:rPr>
                        </w:pPr>
                        <w:r>
                          <w:rPr>
                            <w:rFonts w:ascii="宋体" w:hAnsi="宋体" w:hint="eastAsia"/>
                          </w:rPr>
                          <w:t>应交税费</w:t>
                        </w:r>
                      </w:p>
                    </w:tc>
                  </w:sdtContent>
                </w:sdt>
                <w:tc>
                  <w:tcPr>
                    <w:tcW w:w="728" w:type="pct"/>
                    <w:shd w:val="clear" w:color="auto" w:fill="auto"/>
                  </w:tcPr>
                  <w:p w:rsidR="001F22C4" w:rsidRDefault="001F22C4" w:rsidP="00DB78B5">
                    <w:pPr>
                      <w:jc w:val="center"/>
                      <w:rPr>
                        <w:rFonts w:ascii="宋体" w:hAnsi="宋体" w:cs="宋体"/>
                      </w:rPr>
                    </w:pPr>
                    <w:r>
                      <w:t>附注五、</w:t>
                    </w:r>
                    <w:r>
                      <w:t>28</w:t>
                    </w:r>
                  </w:p>
                </w:tc>
                <w:tc>
                  <w:tcPr>
                    <w:tcW w:w="1034" w:type="pct"/>
                    <w:shd w:val="clear" w:color="auto" w:fill="auto"/>
                  </w:tcPr>
                  <w:p w:rsidR="001F22C4" w:rsidRDefault="001F22C4" w:rsidP="00DB78B5">
                    <w:pPr>
                      <w:widowControl/>
                      <w:jc w:val="right"/>
                      <w:rPr>
                        <w:rFonts w:ascii="宋体" w:hAnsi="宋体" w:cs="宋体"/>
                      </w:rPr>
                    </w:pPr>
                    <w:r>
                      <w:t>388,724,904.69</w:t>
                    </w:r>
                  </w:p>
                </w:tc>
                <w:tc>
                  <w:tcPr>
                    <w:tcW w:w="1055" w:type="pct"/>
                    <w:shd w:val="clear" w:color="auto" w:fill="auto"/>
                  </w:tcPr>
                  <w:p w:rsidR="001F22C4" w:rsidRDefault="001F22C4" w:rsidP="00DB78B5">
                    <w:pPr>
                      <w:widowControl/>
                      <w:jc w:val="right"/>
                      <w:rPr>
                        <w:rFonts w:ascii="宋体" w:hAnsi="宋体" w:cs="宋体"/>
                      </w:rPr>
                    </w:pPr>
                    <w:r>
                      <w:t>409,206,890.55</w:t>
                    </w:r>
                  </w:p>
                </w:tc>
              </w:tr>
              <w:tr w:rsidR="001F22C4" w:rsidTr="00DB78B5">
                <w:sdt>
                  <w:sdtPr>
                    <w:rPr>
                      <w:rFonts w:ascii="宋体" w:hAnsi="宋体"/>
                    </w:rPr>
                    <w:alias w:val=""/>
                    <w:tag w:val="_PLD_fd74e2aac71c4012a060d1d7124c2cc9"/>
                    <w:id w:val="1591122427"/>
                    <w:lock w:val="sdtContentLocked"/>
                  </w:sdtPr>
                  <w:sdtContent>
                    <w:tc>
                      <w:tcPr>
                        <w:tcW w:w="2183" w:type="pct"/>
                        <w:shd w:val="pct15" w:color="auto" w:fill="FFFFFF" w:themeFill="background1"/>
                        <w:vAlign w:val="center"/>
                      </w:tcPr>
                      <w:p w:rsidR="001F22C4" w:rsidRDefault="001F22C4" w:rsidP="00DB78B5">
                        <w:pPr>
                          <w:widowControl/>
                          <w:jc w:val="left"/>
                          <w:rPr>
                            <w:rFonts w:ascii="宋体" w:hAnsi="宋体"/>
                          </w:rPr>
                        </w:pPr>
                        <w:r>
                          <w:rPr>
                            <w:rFonts w:ascii="宋体" w:hAnsi="宋体" w:hint="eastAsia"/>
                          </w:rPr>
                          <w:t>其他应付款</w:t>
                        </w:r>
                      </w:p>
                    </w:tc>
                  </w:sdtContent>
                </w:sdt>
                <w:tc>
                  <w:tcPr>
                    <w:tcW w:w="728" w:type="pct"/>
                    <w:shd w:val="clear" w:color="auto" w:fill="auto"/>
                  </w:tcPr>
                  <w:p w:rsidR="001F22C4" w:rsidRDefault="001F22C4" w:rsidP="00DB78B5">
                    <w:pPr>
                      <w:jc w:val="center"/>
                      <w:rPr>
                        <w:rFonts w:ascii="宋体" w:hAnsi="宋体" w:cs="宋体"/>
                      </w:rPr>
                    </w:pPr>
                    <w:r>
                      <w:t>附注五、</w:t>
                    </w:r>
                    <w:r>
                      <w:t>29</w:t>
                    </w:r>
                  </w:p>
                </w:tc>
                <w:tc>
                  <w:tcPr>
                    <w:tcW w:w="1034" w:type="pct"/>
                    <w:shd w:val="clear" w:color="auto" w:fill="auto"/>
                  </w:tcPr>
                  <w:p w:rsidR="001F22C4" w:rsidRDefault="001F22C4" w:rsidP="00DB78B5">
                    <w:pPr>
                      <w:widowControl/>
                      <w:jc w:val="right"/>
                      <w:rPr>
                        <w:rFonts w:ascii="宋体" w:hAnsi="宋体" w:cs="宋体"/>
                      </w:rPr>
                    </w:pPr>
                    <w:r>
                      <w:t>2,154,590,610.13</w:t>
                    </w:r>
                  </w:p>
                </w:tc>
                <w:tc>
                  <w:tcPr>
                    <w:tcW w:w="1055" w:type="pct"/>
                    <w:shd w:val="clear" w:color="auto" w:fill="auto"/>
                  </w:tcPr>
                  <w:p w:rsidR="001F22C4" w:rsidRDefault="001F22C4" w:rsidP="00DB78B5">
                    <w:pPr>
                      <w:widowControl/>
                      <w:jc w:val="right"/>
                      <w:rPr>
                        <w:rFonts w:ascii="宋体" w:hAnsi="宋体" w:cs="宋体"/>
                      </w:rPr>
                    </w:pPr>
                    <w:r>
                      <w:t>1,922,781,078.00</w:t>
                    </w:r>
                  </w:p>
                </w:tc>
              </w:tr>
              <w:tr w:rsidR="001F22C4" w:rsidTr="00DB78B5">
                <w:tc>
                  <w:tcPr>
                    <w:tcW w:w="2183" w:type="pct"/>
                    <w:shd w:val="pct15" w:color="auto" w:fill="FFFFFF" w:themeFill="background1"/>
                    <w:vAlign w:val="center"/>
                  </w:tcPr>
                  <w:p w:rsidR="001F22C4" w:rsidRDefault="001F22C4" w:rsidP="00DB78B5">
                    <w:pPr>
                      <w:widowControl/>
                      <w:jc w:val="left"/>
                      <w:rPr>
                        <w:rFonts w:ascii="宋体" w:hAnsi="宋体"/>
                      </w:rPr>
                    </w:pPr>
                    <w:r>
                      <w:rPr>
                        <w:rFonts w:ascii="宋体" w:hAnsi="宋体" w:hint="eastAsia"/>
                      </w:rPr>
                      <w:t>其中：</w:t>
                    </w:r>
                    <w:sdt>
                      <w:sdtPr>
                        <w:rPr>
                          <w:rFonts w:ascii="宋体" w:hAnsi="宋体" w:hint="eastAsia"/>
                        </w:rPr>
                        <w:alias w:val=""/>
                        <w:tag w:val="_PLD_f3be88fb7d164fecaba7a43fb857f5ee"/>
                        <w:id w:val="-1765137369"/>
                        <w:lock w:val="sdtContentLocked"/>
                      </w:sdtPr>
                      <w:sdtContent>
                        <w:r>
                          <w:rPr>
                            <w:rFonts w:ascii="宋体" w:hAnsi="宋体" w:hint="eastAsia"/>
                          </w:rPr>
                          <w:t>应付利息</w:t>
                        </w:r>
                      </w:sdtContent>
                    </w:sdt>
                  </w:p>
                </w:tc>
                <w:tc>
                  <w:tcPr>
                    <w:tcW w:w="728" w:type="pct"/>
                    <w:shd w:val="clear" w:color="auto" w:fill="auto"/>
                  </w:tcPr>
                  <w:p w:rsidR="001F22C4" w:rsidRDefault="001F22C4" w:rsidP="00DB78B5">
                    <w:pPr>
                      <w:jc w:val="center"/>
                      <w:rPr>
                        <w:rFonts w:ascii="宋体" w:hAnsi="宋体" w:cs="宋体"/>
                      </w:rPr>
                    </w:pPr>
                    <w:r>
                      <w:t>附注五、</w:t>
                    </w:r>
                    <w:r>
                      <w:t>29</w:t>
                    </w:r>
                  </w:p>
                </w:tc>
                <w:tc>
                  <w:tcPr>
                    <w:tcW w:w="1034" w:type="pct"/>
                    <w:shd w:val="clear" w:color="auto" w:fill="auto"/>
                  </w:tcPr>
                  <w:p w:rsidR="001F22C4" w:rsidRDefault="001F22C4" w:rsidP="00DB78B5">
                    <w:pPr>
                      <w:widowControl/>
                      <w:jc w:val="right"/>
                      <w:rPr>
                        <w:rFonts w:ascii="宋体" w:hAnsi="宋体" w:cs="宋体"/>
                      </w:rPr>
                    </w:pPr>
                    <w:r>
                      <w:t>663,403,087.88</w:t>
                    </w:r>
                  </w:p>
                </w:tc>
                <w:tc>
                  <w:tcPr>
                    <w:tcW w:w="1055" w:type="pct"/>
                    <w:shd w:val="clear" w:color="auto" w:fill="auto"/>
                  </w:tcPr>
                  <w:p w:rsidR="001F22C4" w:rsidRDefault="001F22C4" w:rsidP="00DB78B5">
                    <w:pPr>
                      <w:widowControl/>
                      <w:jc w:val="right"/>
                      <w:rPr>
                        <w:rFonts w:ascii="宋体" w:hAnsi="宋体" w:cs="宋体"/>
                      </w:rPr>
                    </w:pPr>
                    <w:r>
                      <w:t>501,002,512.66</w:t>
                    </w:r>
                  </w:p>
                </w:tc>
              </w:tr>
              <w:tr w:rsidR="001F22C4" w:rsidTr="00DB78B5">
                <w:tc>
                  <w:tcPr>
                    <w:tcW w:w="2183" w:type="pct"/>
                    <w:shd w:val="pct15" w:color="auto" w:fill="FFFFFF" w:themeFill="background1"/>
                    <w:vAlign w:val="center"/>
                  </w:tcPr>
                  <w:sdt>
                    <w:sdtPr>
                      <w:rPr>
                        <w:rFonts w:ascii="宋体" w:hAnsi="宋体" w:hint="eastAsia"/>
                      </w:rPr>
                      <w:alias w:val=""/>
                      <w:tag w:val="_PLD_3c58412a757142c19397c717e101ec6c"/>
                      <w:id w:val="949363323"/>
                      <w:lock w:val="sdtContentLocked"/>
                    </w:sdtPr>
                    <w:sdtContent>
                      <w:p w:rsidR="001F22C4" w:rsidRDefault="001F22C4" w:rsidP="00DB78B5">
                        <w:pPr>
                          <w:widowControl/>
                          <w:ind w:firstLineChars="300" w:firstLine="630"/>
                          <w:jc w:val="left"/>
                          <w:rPr>
                            <w:rFonts w:ascii="宋体" w:hAnsi="宋体"/>
                          </w:rPr>
                        </w:pPr>
                        <w:r>
                          <w:rPr>
                            <w:rFonts w:ascii="宋体" w:hAnsi="宋体" w:hint="eastAsia"/>
                          </w:rPr>
                          <w:t>应付股利</w:t>
                        </w:r>
                      </w:p>
                    </w:sdtContent>
                  </w:sdt>
                </w:tc>
                <w:tc>
                  <w:tcPr>
                    <w:tcW w:w="728" w:type="pct"/>
                    <w:shd w:val="clear" w:color="auto" w:fill="auto"/>
                  </w:tcPr>
                  <w:p w:rsidR="001F22C4" w:rsidRDefault="001F22C4" w:rsidP="00DB78B5">
                    <w:pPr>
                      <w:jc w:val="center"/>
                      <w:rPr>
                        <w:rFonts w:ascii="宋体" w:hAnsi="宋体" w:cs="宋体"/>
                      </w:rPr>
                    </w:pPr>
                    <w:r>
                      <w:t> </w:t>
                    </w:r>
                  </w:p>
                </w:tc>
                <w:tc>
                  <w:tcPr>
                    <w:tcW w:w="1034" w:type="pct"/>
                    <w:shd w:val="clear" w:color="auto" w:fill="auto"/>
                  </w:tcPr>
                  <w:p w:rsidR="001F22C4" w:rsidRDefault="001F22C4" w:rsidP="00DB78B5">
                    <w:pPr>
                      <w:widowControl/>
                      <w:jc w:val="right"/>
                      <w:rPr>
                        <w:rFonts w:ascii="宋体" w:hAnsi="宋体" w:cs="宋体"/>
                      </w:rPr>
                    </w:pPr>
                  </w:p>
                </w:tc>
                <w:tc>
                  <w:tcPr>
                    <w:tcW w:w="1055" w:type="pct"/>
                    <w:shd w:val="clear" w:color="auto" w:fill="auto"/>
                  </w:tcPr>
                  <w:p w:rsidR="001F22C4" w:rsidRDefault="001F22C4" w:rsidP="00DB78B5">
                    <w:pPr>
                      <w:widowControl/>
                      <w:jc w:val="right"/>
                      <w:rPr>
                        <w:rFonts w:ascii="宋体" w:hAnsi="宋体" w:cs="宋体"/>
                      </w:rPr>
                    </w:pPr>
                  </w:p>
                </w:tc>
              </w:tr>
              <w:tr w:rsidR="001F22C4" w:rsidTr="00DB78B5">
                <w:sdt>
                  <w:sdtPr>
                    <w:rPr>
                      <w:rFonts w:ascii="宋体" w:hAnsi="宋体"/>
                    </w:rPr>
                    <w:alias w:val=""/>
                    <w:tag w:val="_PLD_3c7775c87b664fb58c5583bb2fb63f46"/>
                    <w:id w:val="108247836"/>
                    <w:lock w:val="sdtContentLocked"/>
                  </w:sdtPr>
                  <w:sdtContent>
                    <w:tc>
                      <w:tcPr>
                        <w:tcW w:w="2183" w:type="pct"/>
                        <w:shd w:val="pct15" w:color="auto" w:fill="FFFFFF" w:themeFill="background1"/>
                        <w:vAlign w:val="center"/>
                      </w:tcPr>
                      <w:p w:rsidR="001F22C4" w:rsidRDefault="001F22C4" w:rsidP="00DB78B5">
                        <w:pPr>
                          <w:widowControl/>
                          <w:jc w:val="left"/>
                          <w:rPr>
                            <w:rFonts w:ascii="宋体" w:hAnsi="宋体"/>
                          </w:rPr>
                        </w:pPr>
                        <w:r>
                          <w:rPr>
                            <w:rFonts w:ascii="宋体" w:hAnsi="宋体" w:hint="eastAsia"/>
                          </w:rPr>
                          <w:t>应付手续费及佣金</w:t>
                        </w:r>
                      </w:p>
                    </w:tc>
                  </w:sdtContent>
                </w:sdt>
                <w:tc>
                  <w:tcPr>
                    <w:tcW w:w="728" w:type="pct"/>
                    <w:shd w:val="clear" w:color="auto" w:fill="auto"/>
                  </w:tcPr>
                  <w:p w:rsidR="001F22C4" w:rsidRDefault="001F22C4" w:rsidP="00DB78B5">
                    <w:pPr>
                      <w:jc w:val="center"/>
                      <w:rPr>
                        <w:rFonts w:ascii="宋体" w:hAnsi="宋体" w:cs="宋体"/>
                      </w:rPr>
                    </w:pPr>
                    <w:r>
                      <w:t> </w:t>
                    </w:r>
                  </w:p>
                </w:tc>
                <w:tc>
                  <w:tcPr>
                    <w:tcW w:w="1034" w:type="pct"/>
                    <w:shd w:val="clear" w:color="auto" w:fill="auto"/>
                  </w:tcPr>
                  <w:p w:rsidR="001F22C4" w:rsidRDefault="001F22C4" w:rsidP="00DB78B5">
                    <w:pPr>
                      <w:widowControl/>
                      <w:jc w:val="right"/>
                      <w:rPr>
                        <w:rFonts w:ascii="宋体" w:hAnsi="宋体" w:cs="宋体"/>
                      </w:rPr>
                    </w:pPr>
                  </w:p>
                </w:tc>
                <w:tc>
                  <w:tcPr>
                    <w:tcW w:w="1055" w:type="pct"/>
                    <w:shd w:val="clear" w:color="auto" w:fill="auto"/>
                  </w:tcPr>
                  <w:p w:rsidR="001F22C4" w:rsidRDefault="001F22C4" w:rsidP="00DB78B5">
                    <w:pPr>
                      <w:widowControl/>
                      <w:jc w:val="right"/>
                      <w:rPr>
                        <w:rFonts w:ascii="宋体" w:hAnsi="宋体" w:cs="宋体"/>
                      </w:rPr>
                    </w:pPr>
                  </w:p>
                </w:tc>
              </w:tr>
              <w:tr w:rsidR="001F22C4" w:rsidTr="00DB78B5">
                <w:sdt>
                  <w:sdtPr>
                    <w:rPr>
                      <w:rFonts w:ascii="宋体" w:hAnsi="宋体"/>
                    </w:rPr>
                    <w:alias w:val=""/>
                    <w:tag w:val="_PLD_1e571e28c73549799269fc01d9e240ee"/>
                    <w:id w:val="2009786942"/>
                    <w:lock w:val="sdtContentLocked"/>
                  </w:sdtPr>
                  <w:sdtContent>
                    <w:tc>
                      <w:tcPr>
                        <w:tcW w:w="2183" w:type="pct"/>
                        <w:shd w:val="pct15" w:color="auto" w:fill="FFFFFF" w:themeFill="background1"/>
                        <w:vAlign w:val="center"/>
                      </w:tcPr>
                      <w:p w:rsidR="001F22C4" w:rsidRDefault="001F22C4" w:rsidP="00DB78B5">
                        <w:pPr>
                          <w:widowControl/>
                          <w:jc w:val="left"/>
                          <w:rPr>
                            <w:rFonts w:ascii="宋体" w:hAnsi="宋体"/>
                          </w:rPr>
                        </w:pPr>
                        <w:r>
                          <w:rPr>
                            <w:rFonts w:ascii="宋体" w:hAnsi="宋体" w:hint="eastAsia"/>
                          </w:rPr>
                          <w:t>应付</w:t>
                        </w:r>
                        <w:r>
                          <w:rPr>
                            <w:rFonts w:ascii="宋体" w:hAnsi="宋体"/>
                          </w:rPr>
                          <w:t>分保账款</w:t>
                        </w:r>
                      </w:p>
                    </w:tc>
                  </w:sdtContent>
                </w:sdt>
                <w:tc>
                  <w:tcPr>
                    <w:tcW w:w="728" w:type="pct"/>
                    <w:shd w:val="clear" w:color="auto" w:fill="auto"/>
                  </w:tcPr>
                  <w:p w:rsidR="001F22C4" w:rsidRDefault="001F22C4" w:rsidP="00DB78B5">
                    <w:pPr>
                      <w:jc w:val="center"/>
                      <w:rPr>
                        <w:rFonts w:ascii="宋体" w:hAnsi="宋体" w:cs="宋体"/>
                      </w:rPr>
                    </w:pPr>
                    <w:r>
                      <w:t> </w:t>
                    </w:r>
                  </w:p>
                </w:tc>
                <w:tc>
                  <w:tcPr>
                    <w:tcW w:w="1034" w:type="pct"/>
                    <w:shd w:val="clear" w:color="auto" w:fill="auto"/>
                  </w:tcPr>
                  <w:p w:rsidR="001F22C4" w:rsidRDefault="001F22C4" w:rsidP="00DB78B5">
                    <w:pPr>
                      <w:widowControl/>
                      <w:jc w:val="right"/>
                      <w:rPr>
                        <w:rFonts w:ascii="宋体" w:hAnsi="宋体" w:cs="宋体"/>
                      </w:rPr>
                    </w:pPr>
                  </w:p>
                </w:tc>
                <w:tc>
                  <w:tcPr>
                    <w:tcW w:w="1055" w:type="pct"/>
                    <w:shd w:val="clear" w:color="auto" w:fill="auto"/>
                  </w:tcPr>
                  <w:p w:rsidR="001F22C4" w:rsidRDefault="001F22C4" w:rsidP="00DB78B5">
                    <w:pPr>
                      <w:widowControl/>
                      <w:jc w:val="right"/>
                      <w:rPr>
                        <w:rFonts w:ascii="宋体" w:hAnsi="宋体" w:cs="宋体"/>
                      </w:rPr>
                    </w:pPr>
                  </w:p>
                </w:tc>
              </w:tr>
              <w:tr w:rsidR="001F22C4" w:rsidTr="00DB78B5">
                <w:sdt>
                  <w:sdtPr>
                    <w:rPr>
                      <w:rFonts w:ascii="宋体" w:hAnsi="宋体"/>
                    </w:rPr>
                    <w:alias w:val=""/>
                    <w:tag w:val="_PLD_aecfb7f6861146b987b53fa051cd4e18"/>
                    <w:id w:val="-1046909213"/>
                    <w:lock w:val="sdtContentLocked"/>
                  </w:sdtPr>
                  <w:sdtContent>
                    <w:tc>
                      <w:tcPr>
                        <w:tcW w:w="2183" w:type="pct"/>
                        <w:shd w:val="pct15" w:color="auto" w:fill="FFFFFF" w:themeFill="background1"/>
                        <w:vAlign w:val="center"/>
                      </w:tcPr>
                      <w:p w:rsidR="001F22C4" w:rsidRDefault="001F22C4" w:rsidP="00DB78B5">
                        <w:pPr>
                          <w:widowControl/>
                          <w:jc w:val="left"/>
                          <w:rPr>
                            <w:rFonts w:ascii="宋体" w:hAnsi="宋体"/>
                          </w:rPr>
                        </w:pPr>
                        <w:r>
                          <w:rPr>
                            <w:rFonts w:ascii="宋体" w:hAnsi="宋体" w:hint="eastAsia"/>
                          </w:rPr>
                          <w:t>持有待售负债</w:t>
                        </w:r>
                      </w:p>
                    </w:tc>
                  </w:sdtContent>
                </w:sdt>
                <w:tc>
                  <w:tcPr>
                    <w:tcW w:w="728" w:type="pct"/>
                    <w:shd w:val="clear" w:color="auto" w:fill="auto"/>
                  </w:tcPr>
                  <w:p w:rsidR="001F22C4" w:rsidRDefault="001F22C4" w:rsidP="00DB78B5">
                    <w:pPr>
                      <w:jc w:val="center"/>
                      <w:rPr>
                        <w:rFonts w:ascii="宋体" w:hAnsi="宋体" w:cs="宋体"/>
                      </w:rPr>
                    </w:pPr>
                    <w:r>
                      <w:t> </w:t>
                    </w:r>
                  </w:p>
                </w:tc>
                <w:tc>
                  <w:tcPr>
                    <w:tcW w:w="1034" w:type="pct"/>
                    <w:shd w:val="clear" w:color="auto" w:fill="auto"/>
                  </w:tcPr>
                  <w:p w:rsidR="001F22C4" w:rsidRDefault="001F22C4" w:rsidP="00DB78B5">
                    <w:pPr>
                      <w:widowControl/>
                      <w:jc w:val="right"/>
                      <w:rPr>
                        <w:rFonts w:ascii="宋体" w:hAnsi="宋体" w:cs="宋体"/>
                      </w:rPr>
                    </w:pPr>
                  </w:p>
                </w:tc>
                <w:tc>
                  <w:tcPr>
                    <w:tcW w:w="1055" w:type="pct"/>
                    <w:shd w:val="clear" w:color="auto" w:fill="auto"/>
                  </w:tcPr>
                  <w:p w:rsidR="001F22C4" w:rsidRDefault="001F22C4" w:rsidP="00DB78B5">
                    <w:pPr>
                      <w:widowControl/>
                      <w:jc w:val="right"/>
                      <w:rPr>
                        <w:rFonts w:ascii="宋体" w:hAnsi="宋体" w:cs="宋体"/>
                      </w:rPr>
                    </w:pPr>
                  </w:p>
                </w:tc>
              </w:tr>
              <w:tr w:rsidR="001F22C4" w:rsidTr="00DB78B5">
                <w:sdt>
                  <w:sdtPr>
                    <w:rPr>
                      <w:rFonts w:ascii="宋体" w:hAnsi="宋体"/>
                    </w:rPr>
                    <w:alias w:val=""/>
                    <w:tag w:val="_PLD_44ba9337667645418a6c9f0426c58ae7"/>
                    <w:id w:val="1379212561"/>
                    <w:lock w:val="sdtContentLocked"/>
                  </w:sdtPr>
                  <w:sdtContent>
                    <w:tc>
                      <w:tcPr>
                        <w:tcW w:w="2183" w:type="pct"/>
                        <w:shd w:val="pct15" w:color="auto" w:fill="FFFFFF" w:themeFill="background1"/>
                        <w:vAlign w:val="center"/>
                      </w:tcPr>
                      <w:p w:rsidR="001F22C4" w:rsidRDefault="001F22C4" w:rsidP="00DB78B5">
                        <w:pPr>
                          <w:widowControl/>
                          <w:jc w:val="left"/>
                          <w:rPr>
                            <w:rFonts w:ascii="宋体" w:hAnsi="宋体"/>
                          </w:rPr>
                        </w:pPr>
                        <w:r>
                          <w:rPr>
                            <w:rFonts w:ascii="宋体" w:hAnsi="宋体" w:hint="eastAsia"/>
                          </w:rPr>
                          <w:t>一年内到期的非流动负债</w:t>
                        </w:r>
                      </w:p>
                    </w:tc>
                  </w:sdtContent>
                </w:sdt>
                <w:tc>
                  <w:tcPr>
                    <w:tcW w:w="728" w:type="pct"/>
                    <w:shd w:val="clear" w:color="auto" w:fill="auto"/>
                  </w:tcPr>
                  <w:p w:rsidR="001F22C4" w:rsidRDefault="001F22C4" w:rsidP="00DB78B5">
                    <w:pPr>
                      <w:jc w:val="center"/>
                      <w:rPr>
                        <w:rFonts w:ascii="宋体" w:hAnsi="宋体" w:cs="宋体"/>
                      </w:rPr>
                    </w:pPr>
                    <w:r>
                      <w:t>附注五、</w:t>
                    </w:r>
                    <w:r>
                      <w:t>30</w:t>
                    </w:r>
                  </w:p>
                </w:tc>
                <w:tc>
                  <w:tcPr>
                    <w:tcW w:w="1034" w:type="pct"/>
                    <w:shd w:val="clear" w:color="auto" w:fill="auto"/>
                  </w:tcPr>
                  <w:p w:rsidR="001F22C4" w:rsidRDefault="001F22C4" w:rsidP="00DB78B5">
                    <w:pPr>
                      <w:widowControl/>
                      <w:jc w:val="right"/>
                      <w:rPr>
                        <w:rFonts w:ascii="宋体" w:hAnsi="宋体" w:cs="宋体"/>
                      </w:rPr>
                    </w:pPr>
                    <w:r>
                      <w:t>2,187,355,270.01</w:t>
                    </w:r>
                  </w:p>
                </w:tc>
                <w:tc>
                  <w:tcPr>
                    <w:tcW w:w="1055" w:type="pct"/>
                    <w:shd w:val="clear" w:color="auto" w:fill="auto"/>
                  </w:tcPr>
                  <w:p w:rsidR="001F22C4" w:rsidRDefault="001F22C4" w:rsidP="00DB78B5">
                    <w:pPr>
                      <w:widowControl/>
                      <w:jc w:val="right"/>
                      <w:rPr>
                        <w:rFonts w:ascii="宋体" w:hAnsi="宋体" w:cs="宋体"/>
                      </w:rPr>
                    </w:pPr>
                    <w:r>
                      <w:t>1,667,498,296.51</w:t>
                    </w:r>
                  </w:p>
                </w:tc>
              </w:tr>
              <w:tr w:rsidR="001F22C4" w:rsidTr="00DB78B5">
                <w:sdt>
                  <w:sdtPr>
                    <w:rPr>
                      <w:rFonts w:ascii="宋体" w:hAnsi="宋体"/>
                    </w:rPr>
                    <w:alias w:val=""/>
                    <w:tag w:val="_PLD_4ab5a6f8c7dc4d6c98eed079e91d4120"/>
                    <w:id w:val="1737514569"/>
                    <w:lock w:val="sdtContentLocked"/>
                  </w:sdtPr>
                  <w:sdtContent>
                    <w:tc>
                      <w:tcPr>
                        <w:tcW w:w="2183" w:type="pct"/>
                        <w:tcBorders>
                          <w:bottom w:val="single" w:sz="4" w:space="0" w:color="5B9BD5" w:themeColor="accent1"/>
                        </w:tcBorders>
                        <w:shd w:val="pct15" w:color="auto" w:fill="FFFFFF" w:themeFill="background1"/>
                        <w:vAlign w:val="center"/>
                      </w:tcPr>
                      <w:p w:rsidR="001F22C4" w:rsidRDefault="001F22C4" w:rsidP="00DB78B5">
                        <w:pPr>
                          <w:widowControl/>
                          <w:jc w:val="left"/>
                          <w:rPr>
                            <w:rFonts w:ascii="宋体" w:hAnsi="宋体"/>
                          </w:rPr>
                        </w:pPr>
                        <w:r>
                          <w:rPr>
                            <w:rFonts w:ascii="宋体" w:hAnsi="宋体" w:hint="eastAsia"/>
                          </w:rPr>
                          <w:t>其他流动负债</w:t>
                        </w:r>
                      </w:p>
                    </w:tc>
                  </w:sdtContent>
                </w:sdt>
                <w:tc>
                  <w:tcPr>
                    <w:tcW w:w="728" w:type="pct"/>
                    <w:tcBorders>
                      <w:bottom w:val="single" w:sz="4" w:space="0" w:color="5B9BD5" w:themeColor="accent1"/>
                    </w:tcBorders>
                    <w:shd w:val="clear" w:color="auto" w:fill="auto"/>
                  </w:tcPr>
                  <w:p w:rsidR="001F22C4" w:rsidRDefault="001F22C4" w:rsidP="00DB78B5">
                    <w:pPr>
                      <w:jc w:val="center"/>
                      <w:rPr>
                        <w:rFonts w:ascii="宋体" w:hAnsi="宋体" w:cs="宋体"/>
                      </w:rPr>
                    </w:pPr>
                    <w:r>
                      <w:t>附注五、</w:t>
                    </w:r>
                    <w:r>
                      <w:t>31</w:t>
                    </w:r>
                  </w:p>
                </w:tc>
                <w:tc>
                  <w:tcPr>
                    <w:tcW w:w="1034" w:type="pct"/>
                    <w:tcBorders>
                      <w:bottom w:val="single" w:sz="4" w:space="0" w:color="5B9BD5" w:themeColor="accent1"/>
                    </w:tcBorders>
                    <w:shd w:val="clear" w:color="auto" w:fill="auto"/>
                  </w:tcPr>
                  <w:p w:rsidR="001F22C4" w:rsidRDefault="001F22C4" w:rsidP="00DB78B5">
                    <w:pPr>
                      <w:widowControl/>
                      <w:jc w:val="right"/>
                      <w:rPr>
                        <w:rFonts w:ascii="宋体" w:hAnsi="宋体" w:cs="宋体"/>
                      </w:rPr>
                    </w:pPr>
                    <w:r>
                      <w:t>31,245,708.49</w:t>
                    </w:r>
                  </w:p>
                </w:tc>
                <w:tc>
                  <w:tcPr>
                    <w:tcW w:w="1055" w:type="pct"/>
                    <w:tcBorders>
                      <w:bottom w:val="single" w:sz="4" w:space="0" w:color="5B9BD5" w:themeColor="accent1"/>
                    </w:tcBorders>
                    <w:shd w:val="clear" w:color="auto" w:fill="auto"/>
                  </w:tcPr>
                  <w:p w:rsidR="001F22C4" w:rsidRDefault="001F22C4" w:rsidP="00DB78B5">
                    <w:pPr>
                      <w:widowControl/>
                      <w:jc w:val="right"/>
                      <w:rPr>
                        <w:rFonts w:ascii="宋体" w:hAnsi="宋体" w:cs="宋体"/>
                      </w:rPr>
                    </w:pPr>
                    <w:r>
                      <w:t>41,957,340.60</w:t>
                    </w:r>
                  </w:p>
                </w:tc>
              </w:tr>
              <w:tr w:rsidR="001F22C4" w:rsidTr="00DB78B5">
                <w:sdt>
                  <w:sdtPr>
                    <w:rPr>
                      <w:rFonts w:ascii="宋体" w:hAnsi="宋体"/>
                    </w:rPr>
                    <w:alias w:val=""/>
                    <w:tag w:val="_PLD_1fe9e2d5c6d34da7aebeb9261b1b0bde"/>
                    <w:id w:val="1739120193"/>
                    <w:lock w:val="sdtContentLocked"/>
                  </w:sdtPr>
                  <w:sdtContent>
                    <w:tc>
                      <w:tcPr>
                        <w:tcW w:w="2183" w:type="pct"/>
                        <w:shd w:val="pct15" w:color="auto" w:fill="auto"/>
                        <w:vAlign w:val="center"/>
                      </w:tcPr>
                      <w:p w:rsidR="001F22C4" w:rsidRDefault="001F22C4" w:rsidP="00DB78B5">
                        <w:pPr>
                          <w:widowControl/>
                          <w:jc w:val="center"/>
                          <w:rPr>
                            <w:rFonts w:ascii="宋体" w:hAnsi="宋体"/>
                            <w:b/>
                          </w:rPr>
                        </w:pPr>
                        <w:r>
                          <w:rPr>
                            <w:rFonts w:ascii="宋体" w:hAnsi="宋体" w:hint="eastAsia"/>
                            <w:b/>
                          </w:rPr>
                          <w:t>流动负债合计</w:t>
                        </w:r>
                      </w:p>
                    </w:tc>
                  </w:sdtContent>
                </w:sdt>
                <w:tc>
                  <w:tcPr>
                    <w:tcW w:w="728" w:type="pct"/>
                    <w:shd w:val="clear" w:color="auto" w:fill="auto"/>
                  </w:tcPr>
                  <w:p w:rsidR="001F22C4" w:rsidRDefault="001F22C4" w:rsidP="00DB78B5">
                    <w:pPr>
                      <w:widowControl/>
                      <w:jc w:val="center"/>
                      <w:rPr>
                        <w:rFonts w:ascii="宋体" w:hAnsi="宋体" w:cs="宋体"/>
                      </w:rPr>
                    </w:pPr>
                    <w:r>
                      <w:t> </w:t>
                    </w:r>
                  </w:p>
                </w:tc>
                <w:tc>
                  <w:tcPr>
                    <w:tcW w:w="1034" w:type="pct"/>
                    <w:shd w:val="clear" w:color="auto" w:fill="auto"/>
                  </w:tcPr>
                  <w:p w:rsidR="001F22C4" w:rsidRDefault="001F22C4" w:rsidP="00DB78B5">
                    <w:pPr>
                      <w:widowControl/>
                      <w:jc w:val="right"/>
                      <w:rPr>
                        <w:rFonts w:ascii="宋体" w:hAnsi="宋体" w:cs="宋体"/>
                      </w:rPr>
                    </w:pPr>
                    <w:r>
                      <w:t>5,804,384,956.50</w:t>
                    </w:r>
                  </w:p>
                </w:tc>
                <w:tc>
                  <w:tcPr>
                    <w:tcW w:w="1055" w:type="pct"/>
                    <w:shd w:val="clear" w:color="auto" w:fill="auto"/>
                  </w:tcPr>
                  <w:p w:rsidR="001F22C4" w:rsidRDefault="001F22C4" w:rsidP="00DB78B5">
                    <w:pPr>
                      <w:widowControl/>
                      <w:jc w:val="right"/>
                      <w:rPr>
                        <w:rFonts w:ascii="宋体" w:hAnsi="宋体" w:cs="宋体"/>
                      </w:rPr>
                    </w:pPr>
                    <w:r>
                      <w:t>5,130,058,928.41</w:t>
                    </w:r>
                  </w:p>
                </w:tc>
              </w:tr>
              <w:tr w:rsidR="001F22C4" w:rsidTr="00DB78B5">
                <w:sdt>
                  <w:sdtPr>
                    <w:rPr>
                      <w:rFonts w:ascii="宋体" w:hAnsi="宋体"/>
                    </w:rPr>
                    <w:alias w:val=""/>
                    <w:tag w:val="_PLD_e53c261ae28b43c9a30d3185a88ea76f"/>
                    <w:id w:val="-662706951"/>
                    <w:lock w:val="sdtContentLocked"/>
                  </w:sdtPr>
                  <w:sdtContent>
                    <w:tc>
                      <w:tcPr>
                        <w:tcW w:w="2183" w:type="pct"/>
                        <w:shd w:val="clear" w:color="auto" w:fill="D9D9D9" w:themeFill="background1" w:themeFillShade="D9"/>
                        <w:vAlign w:val="center"/>
                      </w:tcPr>
                      <w:p w:rsidR="001F22C4" w:rsidRDefault="001F22C4" w:rsidP="00DB78B5">
                        <w:pPr>
                          <w:widowControl/>
                          <w:jc w:val="left"/>
                          <w:rPr>
                            <w:rFonts w:ascii="宋体" w:hAnsi="宋体"/>
                            <w:b/>
                          </w:rPr>
                        </w:pPr>
                        <w:r>
                          <w:rPr>
                            <w:rFonts w:ascii="宋体" w:hAnsi="宋体" w:hint="eastAsia"/>
                            <w:b/>
                          </w:rPr>
                          <w:t>非流动负债：</w:t>
                        </w:r>
                      </w:p>
                    </w:tc>
                  </w:sdtContent>
                </w:sdt>
                <w:tc>
                  <w:tcPr>
                    <w:tcW w:w="728" w:type="pct"/>
                    <w:shd w:val="clear" w:color="auto" w:fill="D9D9D9" w:themeFill="background1" w:themeFillShade="D9"/>
                  </w:tcPr>
                  <w:p w:rsidR="001F22C4" w:rsidRDefault="001F22C4" w:rsidP="00DB78B5">
                    <w:pPr>
                      <w:widowControl/>
                      <w:jc w:val="center"/>
                      <w:rPr>
                        <w:rFonts w:ascii="宋体" w:hAnsi="宋体" w:cs="宋体"/>
                      </w:rPr>
                    </w:pPr>
                    <w:r>
                      <w:t> </w:t>
                    </w:r>
                  </w:p>
                </w:tc>
                <w:tc>
                  <w:tcPr>
                    <w:tcW w:w="1034" w:type="pct"/>
                    <w:shd w:val="clear" w:color="auto" w:fill="D9D9D9" w:themeFill="background1" w:themeFillShade="D9"/>
                  </w:tcPr>
                  <w:p w:rsidR="001F22C4" w:rsidRDefault="001F22C4" w:rsidP="00DB78B5">
                    <w:pPr>
                      <w:widowControl/>
                      <w:jc w:val="right"/>
                      <w:rPr>
                        <w:rFonts w:ascii="宋体" w:hAnsi="宋体" w:cs="宋体"/>
                      </w:rPr>
                    </w:pPr>
                    <w:r>
                      <w:t> </w:t>
                    </w:r>
                  </w:p>
                </w:tc>
                <w:tc>
                  <w:tcPr>
                    <w:tcW w:w="1055" w:type="pct"/>
                    <w:shd w:val="clear" w:color="auto" w:fill="D9D9D9" w:themeFill="background1" w:themeFillShade="D9"/>
                  </w:tcPr>
                  <w:p w:rsidR="001F22C4" w:rsidRDefault="001F22C4" w:rsidP="00DB78B5">
                    <w:pPr>
                      <w:widowControl/>
                      <w:jc w:val="right"/>
                      <w:rPr>
                        <w:rFonts w:ascii="宋体" w:hAnsi="宋体" w:cs="宋体"/>
                      </w:rPr>
                    </w:pPr>
                    <w:r>
                      <w:t> </w:t>
                    </w:r>
                  </w:p>
                </w:tc>
              </w:tr>
              <w:tr w:rsidR="001F22C4" w:rsidTr="00DB78B5">
                <w:sdt>
                  <w:sdtPr>
                    <w:rPr>
                      <w:rFonts w:ascii="宋体" w:hAnsi="宋体"/>
                    </w:rPr>
                    <w:alias w:val=""/>
                    <w:tag w:val="_PLD_ddfbfa0378f241d4b517a54d582ed069"/>
                    <w:id w:val="-2017906820"/>
                    <w:lock w:val="sdtContentLocked"/>
                  </w:sdtPr>
                  <w:sdtContent>
                    <w:tc>
                      <w:tcPr>
                        <w:tcW w:w="2183" w:type="pct"/>
                        <w:shd w:val="pct15" w:color="auto" w:fill="FFFFFF" w:themeFill="background1"/>
                        <w:vAlign w:val="center"/>
                      </w:tcPr>
                      <w:p w:rsidR="001F22C4" w:rsidRDefault="001F22C4" w:rsidP="00DB78B5">
                        <w:pPr>
                          <w:widowControl/>
                          <w:jc w:val="left"/>
                          <w:rPr>
                            <w:rFonts w:ascii="宋体" w:hAnsi="宋体"/>
                          </w:rPr>
                        </w:pPr>
                        <w:r>
                          <w:rPr>
                            <w:rFonts w:ascii="宋体" w:hAnsi="宋体" w:hint="eastAsia"/>
                          </w:rPr>
                          <w:t>保险合同准备金</w:t>
                        </w:r>
                      </w:p>
                    </w:tc>
                  </w:sdtContent>
                </w:sdt>
                <w:tc>
                  <w:tcPr>
                    <w:tcW w:w="728" w:type="pct"/>
                    <w:shd w:val="clear" w:color="auto" w:fill="auto"/>
                  </w:tcPr>
                  <w:p w:rsidR="001F22C4" w:rsidRDefault="001F22C4" w:rsidP="00DB78B5">
                    <w:pPr>
                      <w:jc w:val="center"/>
                      <w:rPr>
                        <w:rFonts w:ascii="宋体" w:hAnsi="宋体" w:cs="宋体"/>
                      </w:rPr>
                    </w:pPr>
                    <w:r>
                      <w:t> </w:t>
                    </w:r>
                  </w:p>
                </w:tc>
                <w:tc>
                  <w:tcPr>
                    <w:tcW w:w="1034" w:type="pct"/>
                    <w:shd w:val="clear" w:color="auto" w:fill="auto"/>
                  </w:tcPr>
                  <w:p w:rsidR="001F22C4" w:rsidRDefault="001F22C4" w:rsidP="00DB78B5">
                    <w:pPr>
                      <w:widowControl/>
                      <w:jc w:val="right"/>
                      <w:rPr>
                        <w:rFonts w:ascii="宋体" w:hAnsi="宋体" w:cs="宋体"/>
                      </w:rPr>
                    </w:pPr>
                  </w:p>
                </w:tc>
                <w:tc>
                  <w:tcPr>
                    <w:tcW w:w="1055" w:type="pct"/>
                    <w:shd w:val="clear" w:color="auto" w:fill="auto"/>
                  </w:tcPr>
                  <w:p w:rsidR="001F22C4" w:rsidRDefault="001F22C4" w:rsidP="00DB78B5">
                    <w:pPr>
                      <w:widowControl/>
                      <w:jc w:val="right"/>
                      <w:rPr>
                        <w:rFonts w:ascii="宋体" w:hAnsi="宋体" w:cs="宋体"/>
                      </w:rPr>
                    </w:pPr>
                  </w:p>
                </w:tc>
              </w:tr>
              <w:tr w:rsidR="001F22C4" w:rsidTr="00DB78B5">
                <w:sdt>
                  <w:sdtPr>
                    <w:rPr>
                      <w:rFonts w:ascii="宋体" w:hAnsi="宋体"/>
                    </w:rPr>
                    <w:alias w:val=""/>
                    <w:tag w:val="_PLD_8b510576161545ac88eec7c3758638d6"/>
                    <w:id w:val="-4211911"/>
                    <w:lock w:val="sdtContentLocked"/>
                  </w:sdtPr>
                  <w:sdtContent>
                    <w:tc>
                      <w:tcPr>
                        <w:tcW w:w="2183" w:type="pct"/>
                        <w:shd w:val="pct15" w:color="auto" w:fill="FFFFFF" w:themeFill="background1"/>
                        <w:vAlign w:val="center"/>
                      </w:tcPr>
                      <w:p w:rsidR="001F22C4" w:rsidRDefault="001F22C4" w:rsidP="00DB78B5">
                        <w:pPr>
                          <w:widowControl/>
                          <w:jc w:val="left"/>
                          <w:rPr>
                            <w:rFonts w:ascii="宋体" w:hAnsi="宋体"/>
                          </w:rPr>
                        </w:pPr>
                        <w:r>
                          <w:rPr>
                            <w:rFonts w:ascii="宋体" w:hAnsi="宋体" w:hint="eastAsia"/>
                          </w:rPr>
                          <w:t>长期借款</w:t>
                        </w:r>
                      </w:p>
                    </w:tc>
                  </w:sdtContent>
                </w:sdt>
                <w:tc>
                  <w:tcPr>
                    <w:tcW w:w="728" w:type="pct"/>
                    <w:shd w:val="clear" w:color="auto" w:fill="auto"/>
                  </w:tcPr>
                  <w:p w:rsidR="001F22C4" w:rsidRDefault="001F22C4" w:rsidP="00DB78B5">
                    <w:pPr>
                      <w:jc w:val="center"/>
                      <w:rPr>
                        <w:rFonts w:ascii="宋体" w:hAnsi="宋体" w:cs="宋体"/>
                      </w:rPr>
                    </w:pPr>
                    <w:r>
                      <w:t>附注五、</w:t>
                    </w:r>
                    <w:r>
                      <w:t>32</w:t>
                    </w:r>
                  </w:p>
                </w:tc>
                <w:sdt>
                  <w:sdtPr>
                    <w:rPr>
                      <w:rFonts w:ascii="宋体" w:hAnsi="宋体" w:cs="宋体"/>
                    </w:rPr>
                    <w:tag w:val="_GBC_7744e8b9d37b41b98a307dca21e12ed5"/>
                    <w:id w:val="-581212628"/>
                    <w:lock w:val="sdtLocked"/>
                    <w:dataBinding w:prefixMappings="xmlns:cas='cas'" w:xpath="/*/cas:NonCurrentPortionOfLongTermBorrowings[not(@periodRef)]" w:storeItemID="{C4957BA0-8801-4F07-A1BD-F9438C8E5C44}"/>
                    <w:text/>
                  </w:sdtPr>
                  <w:sdtContent>
                    <w:tc>
                      <w:tcPr>
                        <w:tcW w:w="1034" w:type="pct"/>
                        <w:shd w:val="clear" w:color="auto" w:fill="auto"/>
                      </w:tcPr>
                      <w:p w:rsidR="001F22C4" w:rsidRDefault="001F22C4" w:rsidP="00DB78B5">
                        <w:pPr>
                          <w:widowControl/>
                          <w:jc w:val="right"/>
                          <w:rPr>
                            <w:rFonts w:ascii="宋体" w:hAnsi="宋体" w:cs="宋体"/>
                          </w:rPr>
                        </w:pPr>
                        <w:r>
                          <w:rPr>
                            <w:rFonts w:ascii="宋体" w:hAnsi="宋体" w:cs="宋体"/>
                          </w:rPr>
                          <w:t>332,362,496.16</w:t>
                        </w:r>
                      </w:p>
                    </w:tc>
                  </w:sdtContent>
                </w:sdt>
                <w:sdt>
                  <w:sdtPr>
                    <w:rPr>
                      <w:rFonts w:ascii="宋体" w:hAnsi="宋体" w:cs="宋体"/>
                    </w:rPr>
                    <w:tag w:val="_GBC_05065ad4fd094061905c09b8f09d6dd3"/>
                    <w:id w:val="-241946051"/>
                    <w:lock w:val="sdtLocked"/>
                    <w:dataBinding w:prefixMappings="xmlns:cas='cas'" w:xpath="/*/cas:NonCurrentPortionOfLongTermBorrowings[@periodRef='上年期末数']" w:storeItemID="{C4957BA0-8801-4F07-A1BD-F9438C8E5C44}"/>
                    <w:text/>
                  </w:sdtPr>
                  <w:sdtContent>
                    <w:tc>
                      <w:tcPr>
                        <w:tcW w:w="1055" w:type="pct"/>
                        <w:shd w:val="clear" w:color="auto" w:fill="auto"/>
                      </w:tcPr>
                      <w:p w:rsidR="001F22C4" w:rsidRDefault="001F22C4" w:rsidP="00DB78B5">
                        <w:pPr>
                          <w:widowControl/>
                          <w:jc w:val="right"/>
                          <w:rPr>
                            <w:rFonts w:ascii="宋体" w:hAnsi="宋体" w:cs="宋体"/>
                          </w:rPr>
                        </w:pPr>
                        <w:r>
                          <w:rPr>
                            <w:rFonts w:ascii="宋体" w:hAnsi="宋体" w:cs="宋体"/>
                          </w:rPr>
                          <w:t>855,942,496.16</w:t>
                        </w:r>
                      </w:p>
                    </w:tc>
                  </w:sdtContent>
                </w:sdt>
              </w:tr>
              <w:tr w:rsidR="001F22C4" w:rsidTr="00DB78B5">
                <w:trPr>
                  <w:trHeight w:val="180"/>
                </w:trPr>
                <w:sdt>
                  <w:sdtPr>
                    <w:rPr>
                      <w:rFonts w:ascii="宋体" w:hAnsi="宋体"/>
                    </w:rPr>
                    <w:alias w:val=""/>
                    <w:tag w:val="_PLD_cf54455d017e495785b53a99bdb9b8e3"/>
                    <w:id w:val="-1523619243"/>
                    <w:lock w:val="sdtContentLocked"/>
                  </w:sdtPr>
                  <w:sdtContent>
                    <w:tc>
                      <w:tcPr>
                        <w:tcW w:w="2183" w:type="pct"/>
                        <w:shd w:val="pct15" w:color="auto" w:fill="FFFFFF" w:themeFill="background1"/>
                      </w:tcPr>
                      <w:p w:rsidR="001F22C4" w:rsidRDefault="001F22C4" w:rsidP="00DB78B5">
                        <w:pPr>
                          <w:widowControl/>
                          <w:rPr>
                            <w:rFonts w:ascii="宋体" w:hAnsi="宋体"/>
                          </w:rPr>
                        </w:pPr>
                        <w:r>
                          <w:rPr>
                            <w:rFonts w:ascii="宋体" w:hAnsi="宋体" w:hint="eastAsia"/>
                          </w:rPr>
                          <w:t>应付债券</w:t>
                        </w:r>
                      </w:p>
                    </w:tc>
                  </w:sdtContent>
                </w:sdt>
                <w:tc>
                  <w:tcPr>
                    <w:tcW w:w="728" w:type="pct"/>
                    <w:shd w:val="clear" w:color="auto" w:fill="auto"/>
                  </w:tcPr>
                  <w:p w:rsidR="001F22C4" w:rsidRDefault="001F22C4" w:rsidP="00DB78B5">
                    <w:pPr>
                      <w:widowControl/>
                      <w:jc w:val="center"/>
                      <w:rPr>
                        <w:rFonts w:ascii="宋体" w:hAnsi="宋体" w:cs="宋体"/>
                      </w:rPr>
                    </w:pPr>
                    <w:r>
                      <w:t> </w:t>
                    </w:r>
                  </w:p>
                </w:tc>
                <w:tc>
                  <w:tcPr>
                    <w:tcW w:w="1034" w:type="pct"/>
                    <w:shd w:val="clear" w:color="auto" w:fill="auto"/>
                  </w:tcPr>
                  <w:p w:rsidR="001F22C4" w:rsidRDefault="001F22C4" w:rsidP="00DB78B5">
                    <w:pPr>
                      <w:widowControl/>
                      <w:jc w:val="right"/>
                      <w:rPr>
                        <w:rFonts w:ascii="宋体" w:hAnsi="宋体" w:cs="宋体"/>
                      </w:rPr>
                    </w:pPr>
                  </w:p>
                </w:tc>
                <w:tc>
                  <w:tcPr>
                    <w:tcW w:w="1055" w:type="pct"/>
                    <w:shd w:val="clear" w:color="auto" w:fill="auto"/>
                  </w:tcPr>
                  <w:p w:rsidR="001F22C4" w:rsidRDefault="001F22C4" w:rsidP="00DB78B5">
                    <w:pPr>
                      <w:widowControl/>
                      <w:jc w:val="right"/>
                      <w:rPr>
                        <w:rFonts w:ascii="宋体" w:hAnsi="宋体" w:cs="宋体"/>
                      </w:rPr>
                    </w:pPr>
                  </w:p>
                </w:tc>
              </w:tr>
              <w:tr w:rsidR="001F22C4" w:rsidTr="00DB78B5">
                <w:trPr>
                  <w:trHeight w:val="155"/>
                </w:trPr>
                <w:tc>
                  <w:tcPr>
                    <w:tcW w:w="2183" w:type="pct"/>
                    <w:shd w:val="pct15" w:color="auto" w:fill="FFFFFF" w:themeFill="background1"/>
                  </w:tcPr>
                  <w:p w:rsidR="001F22C4" w:rsidRDefault="001F22C4" w:rsidP="00DB78B5">
                    <w:pPr>
                      <w:widowControl/>
                      <w:rPr>
                        <w:rFonts w:ascii="宋体" w:hAnsi="宋体"/>
                      </w:rPr>
                    </w:pPr>
                    <w:r>
                      <w:rPr>
                        <w:rFonts w:ascii="宋体" w:hAnsi="宋体" w:hint="eastAsia"/>
                      </w:rPr>
                      <w:t>其中：</w:t>
                    </w:r>
                    <w:sdt>
                      <w:sdtPr>
                        <w:rPr>
                          <w:rFonts w:ascii="宋体" w:hAnsi="宋体"/>
                        </w:rPr>
                        <w:alias w:val=""/>
                        <w:tag w:val="_PLD_cb1f25238ae8466aabf088f3140de1cf"/>
                        <w:id w:val="-1681964018"/>
                        <w:lock w:val="sdtContentLocked"/>
                      </w:sdtPr>
                      <w:sdtContent>
                        <w:r>
                          <w:rPr>
                            <w:rFonts w:ascii="宋体" w:hAnsi="宋体" w:hint="eastAsia"/>
                          </w:rPr>
                          <w:t>优先股</w:t>
                        </w:r>
                      </w:sdtContent>
                    </w:sdt>
                  </w:p>
                </w:tc>
                <w:tc>
                  <w:tcPr>
                    <w:tcW w:w="728" w:type="pct"/>
                    <w:shd w:val="clear" w:color="auto" w:fill="auto"/>
                  </w:tcPr>
                  <w:p w:rsidR="001F22C4" w:rsidRDefault="001F22C4" w:rsidP="00DB78B5">
                    <w:pPr>
                      <w:widowControl/>
                      <w:jc w:val="center"/>
                      <w:rPr>
                        <w:rFonts w:ascii="宋体" w:hAnsi="宋体" w:cs="宋体"/>
                      </w:rPr>
                    </w:pPr>
                    <w:r>
                      <w:t> </w:t>
                    </w:r>
                  </w:p>
                </w:tc>
                <w:tc>
                  <w:tcPr>
                    <w:tcW w:w="1034" w:type="pct"/>
                    <w:shd w:val="clear" w:color="auto" w:fill="auto"/>
                  </w:tcPr>
                  <w:p w:rsidR="001F22C4" w:rsidRDefault="001F22C4" w:rsidP="00DB78B5">
                    <w:pPr>
                      <w:widowControl/>
                      <w:jc w:val="right"/>
                      <w:rPr>
                        <w:rFonts w:ascii="宋体" w:hAnsi="宋体" w:cs="宋体"/>
                      </w:rPr>
                    </w:pPr>
                  </w:p>
                </w:tc>
                <w:tc>
                  <w:tcPr>
                    <w:tcW w:w="1055" w:type="pct"/>
                    <w:shd w:val="clear" w:color="auto" w:fill="auto"/>
                  </w:tcPr>
                  <w:p w:rsidR="001F22C4" w:rsidRDefault="001F22C4" w:rsidP="00DB78B5">
                    <w:pPr>
                      <w:widowControl/>
                      <w:jc w:val="right"/>
                      <w:rPr>
                        <w:rFonts w:ascii="宋体" w:hAnsi="宋体" w:cs="宋体"/>
                      </w:rPr>
                    </w:pPr>
                  </w:p>
                </w:tc>
              </w:tr>
              <w:tr w:rsidR="001F22C4" w:rsidTr="00DB78B5">
                <w:trPr>
                  <w:trHeight w:val="70"/>
                </w:trPr>
                <w:sdt>
                  <w:sdtPr>
                    <w:rPr>
                      <w:rFonts w:ascii="宋体" w:hAnsi="宋体"/>
                    </w:rPr>
                    <w:alias w:val=""/>
                    <w:tag w:val="_PLD_8be2faea8ae74ee5b2958bb239e109fb"/>
                    <w:id w:val="393317252"/>
                    <w:lock w:val="sdtContentLocked"/>
                  </w:sdtPr>
                  <w:sdtContent>
                    <w:tc>
                      <w:tcPr>
                        <w:tcW w:w="2183" w:type="pct"/>
                        <w:shd w:val="pct15" w:color="auto" w:fill="FFFFFF" w:themeFill="background1"/>
                      </w:tcPr>
                      <w:p w:rsidR="001F22C4" w:rsidRDefault="001F22C4" w:rsidP="00DB78B5">
                        <w:pPr>
                          <w:widowControl/>
                          <w:ind w:firstLineChars="300" w:firstLine="630"/>
                          <w:rPr>
                            <w:rFonts w:ascii="宋体" w:hAnsi="宋体"/>
                          </w:rPr>
                        </w:pPr>
                        <w:r>
                          <w:rPr>
                            <w:rFonts w:ascii="宋体" w:hAnsi="宋体" w:hint="eastAsia"/>
                          </w:rPr>
                          <w:t>永续债</w:t>
                        </w:r>
                      </w:p>
                    </w:tc>
                  </w:sdtContent>
                </w:sdt>
                <w:tc>
                  <w:tcPr>
                    <w:tcW w:w="728" w:type="pct"/>
                    <w:shd w:val="clear" w:color="auto" w:fill="auto"/>
                  </w:tcPr>
                  <w:p w:rsidR="001F22C4" w:rsidRDefault="001F22C4" w:rsidP="00DB78B5">
                    <w:pPr>
                      <w:widowControl/>
                      <w:jc w:val="center"/>
                      <w:rPr>
                        <w:rFonts w:ascii="宋体" w:hAnsi="宋体" w:cs="宋体"/>
                      </w:rPr>
                    </w:pPr>
                    <w:r>
                      <w:t> </w:t>
                    </w:r>
                  </w:p>
                </w:tc>
                <w:tc>
                  <w:tcPr>
                    <w:tcW w:w="1034" w:type="pct"/>
                    <w:shd w:val="clear" w:color="auto" w:fill="auto"/>
                  </w:tcPr>
                  <w:p w:rsidR="001F22C4" w:rsidRDefault="001F22C4" w:rsidP="00DB78B5">
                    <w:pPr>
                      <w:widowControl/>
                      <w:jc w:val="right"/>
                      <w:rPr>
                        <w:rFonts w:ascii="宋体" w:hAnsi="宋体" w:cs="宋体"/>
                      </w:rPr>
                    </w:pPr>
                  </w:p>
                </w:tc>
                <w:tc>
                  <w:tcPr>
                    <w:tcW w:w="1055" w:type="pct"/>
                    <w:shd w:val="clear" w:color="auto" w:fill="auto"/>
                  </w:tcPr>
                  <w:p w:rsidR="001F22C4" w:rsidRDefault="001F22C4" w:rsidP="00DB78B5">
                    <w:pPr>
                      <w:widowControl/>
                      <w:jc w:val="right"/>
                      <w:rPr>
                        <w:rFonts w:ascii="宋体" w:hAnsi="宋体" w:cs="宋体"/>
                      </w:rPr>
                    </w:pPr>
                  </w:p>
                </w:tc>
              </w:tr>
              <w:tr w:rsidR="001F22C4" w:rsidTr="00DB78B5">
                <w:tc>
                  <w:tcPr>
                    <w:tcW w:w="2183" w:type="pct"/>
                    <w:shd w:val="pct15" w:color="auto" w:fill="FFFFFF" w:themeFill="background1"/>
                    <w:vAlign w:val="center"/>
                  </w:tcPr>
                  <w:sdt>
                    <w:sdtPr>
                      <w:rPr>
                        <w:rFonts w:ascii="宋体" w:hAnsi="宋体"/>
                      </w:rPr>
                      <w:alias w:val=""/>
                      <w:tag w:val="_PLD_a6cc2f231a69437ab4c2bd286fa1af7e"/>
                      <w:id w:val="-1277478794"/>
                      <w:lock w:val="sdtContentLocked"/>
                    </w:sdtPr>
                    <w:sdtContent>
                      <w:p w:rsidR="001F22C4" w:rsidRDefault="001F22C4" w:rsidP="00DB78B5">
                        <w:pPr>
                          <w:widowControl/>
                          <w:jc w:val="left"/>
                          <w:rPr>
                            <w:rFonts w:ascii="宋体" w:hAnsi="宋体"/>
                          </w:rPr>
                        </w:pPr>
                        <w:r>
                          <w:rPr>
                            <w:rFonts w:ascii="宋体" w:hAnsi="宋体"/>
                          </w:rPr>
                          <w:t>租赁负债</w:t>
                        </w:r>
                      </w:p>
                    </w:sdtContent>
                  </w:sdt>
                </w:tc>
                <w:tc>
                  <w:tcPr>
                    <w:tcW w:w="728" w:type="pct"/>
                    <w:shd w:val="clear" w:color="auto" w:fill="auto"/>
                  </w:tcPr>
                  <w:p w:rsidR="001F22C4" w:rsidRDefault="001F22C4" w:rsidP="00DB78B5">
                    <w:pPr>
                      <w:widowControl/>
                      <w:jc w:val="center"/>
                      <w:rPr>
                        <w:rFonts w:ascii="宋体" w:hAnsi="宋体" w:cs="宋体"/>
                      </w:rPr>
                    </w:pPr>
                    <w:r>
                      <w:t> </w:t>
                    </w:r>
                  </w:p>
                </w:tc>
                <w:tc>
                  <w:tcPr>
                    <w:tcW w:w="1034" w:type="pct"/>
                    <w:shd w:val="clear" w:color="auto" w:fill="auto"/>
                  </w:tcPr>
                  <w:p w:rsidR="001F22C4" w:rsidRDefault="001F22C4" w:rsidP="00DB78B5">
                    <w:pPr>
                      <w:widowControl/>
                      <w:jc w:val="right"/>
                      <w:rPr>
                        <w:rFonts w:ascii="宋体" w:hAnsi="宋体" w:cs="宋体"/>
                      </w:rPr>
                    </w:pPr>
                  </w:p>
                </w:tc>
                <w:tc>
                  <w:tcPr>
                    <w:tcW w:w="1055" w:type="pct"/>
                    <w:shd w:val="clear" w:color="auto" w:fill="auto"/>
                  </w:tcPr>
                  <w:p w:rsidR="001F22C4" w:rsidRDefault="001F22C4" w:rsidP="00DB78B5">
                    <w:pPr>
                      <w:widowControl/>
                      <w:jc w:val="right"/>
                      <w:rPr>
                        <w:rFonts w:ascii="宋体" w:hAnsi="宋体" w:cs="宋体"/>
                      </w:rPr>
                    </w:pPr>
                  </w:p>
                </w:tc>
              </w:tr>
              <w:tr w:rsidR="001F22C4" w:rsidTr="00DB78B5">
                <w:sdt>
                  <w:sdtPr>
                    <w:rPr>
                      <w:rFonts w:ascii="宋体" w:hAnsi="宋体"/>
                    </w:rPr>
                    <w:alias w:val=""/>
                    <w:tag w:val="_PLD_c625549673e841d9b1f643a33705499b"/>
                    <w:id w:val="1574240848"/>
                    <w:lock w:val="sdtContentLocked"/>
                  </w:sdtPr>
                  <w:sdtContent>
                    <w:tc>
                      <w:tcPr>
                        <w:tcW w:w="2183" w:type="pct"/>
                        <w:shd w:val="pct15" w:color="auto" w:fill="FFFFFF" w:themeFill="background1"/>
                        <w:vAlign w:val="center"/>
                      </w:tcPr>
                      <w:p w:rsidR="001F22C4" w:rsidRDefault="001F22C4" w:rsidP="00DB78B5">
                        <w:pPr>
                          <w:widowControl/>
                          <w:jc w:val="left"/>
                          <w:rPr>
                            <w:rFonts w:ascii="宋体" w:hAnsi="宋体"/>
                          </w:rPr>
                        </w:pPr>
                        <w:r>
                          <w:rPr>
                            <w:rFonts w:ascii="宋体" w:hAnsi="宋体" w:hint="eastAsia"/>
                          </w:rPr>
                          <w:t>长期应付款</w:t>
                        </w:r>
                      </w:p>
                    </w:tc>
                  </w:sdtContent>
                </w:sdt>
                <w:tc>
                  <w:tcPr>
                    <w:tcW w:w="728" w:type="pct"/>
                    <w:shd w:val="clear" w:color="auto" w:fill="auto"/>
                  </w:tcPr>
                  <w:p w:rsidR="001F22C4" w:rsidRDefault="001F22C4" w:rsidP="00DB78B5">
                    <w:pPr>
                      <w:widowControl/>
                      <w:jc w:val="center"/>
                      <w:rPr>
                        <w:rFonts w:ascii="宋体" w:hAnsi="宋体" w:cs="宋体"/>
                      </w:rPr>
                    </w:pPr>
                    <w:r>
                      <w:t> </w:t>
                    </w:r>
                  </w:p>
                </w:tc>
                <w:tc>
                  <w:tcPr>
                    <w:tcW w:w="1034" w:type="pct"/>
                    <w:shd w:val="clear" w:color="auto" w:fill="auto"/>
                  </w:tcPr>
                  <w:p w:rsidR="001F22C4" w:rsidRDefault="001F22C4" w:rsidP="00DB78B5">
                    <w:pPr>
                      <w:widowControl/>
                      <w:jc w:val="right"/>
                      <w:rPr>
                        <w:rFonts w:ascii="宋体" w:hAnsi="宋体" w:cs="宋体"/>
                      </w:rPr>
                    </w:pPr>
                  </w:p>
                </w:tc>
                <w:tc>
                  <w:tcPr>
                    <w:tcW w:w="1055" w:type="pct"/>
                    <w:shd w:val="clear" w:color="auto" w:fill="auto"/>
                  </w:tcPr>
                  <w:p w:rsidR="001F22C4" w:rsidRDefault="001F22C4" w:rsidP="00DB78B5">
                    <w:pPr>
                      <w:widowControl/>
                      <w:jc w:val="right"/>
                      <w:rPr>
                        <w:rFonts w:ascii="宋体" w:hAnsi="宋体" w:cs="宋体"/>
                      </w:rPr>
                    </w:pPr>
                  </w:p>
                </w:tc>
              </w:tr>
              <w:tr w:rsidR="001F22C4" w:rsidTr="00DB78B5">
                <w:sdt>
                  <w:sdtPr>
                    <w:rPr>
                      <w:rFonts w:ascii="宋体" w:hAnsi="宋体"/>
                    </w:rPr>
                    <w:alias w:val=""/>
                    <w:tag w:val="_PLD_1a1ab92ce5a2499592df42514f39f051"/>
                    <w:id w:val="-87625704"/>
                    <w:lock w:val="sdtContentLocked"/>
                  </w:sdtPr>
                  <w:sdtContent>
                    <w:tc>
                      <w:tcPr>
                        <w:tcW w:w="2183" w:type="pct"/>
                        <w:shd w:val="pct15" w:color="auto" w:fill="FFFFFF" w:themeFill="background1"/>
                        <w:vAlign w:val="center"/>
                      </w:tcPr>
                      <w:p w:rsidR="001F22C4" w:rsidRDefault="001F22C4" w:rsidP="00DB78B5">
                        <w:pPr>
                          <w:widowControl/>
                          <w:jc w:val="left"/>
                          <w:rPr>
                            <w:rFonts w:ascii="宋体" w:hAnsi="宋体"/>
                          </w:rPr>
                        </w:pPr>
                        <w:r>
                          <w:rPr>
                            <w:rFonts w:ascii="宋体" w:hAnsi="宋体" w:hint="eastAsia"/>
                          </w:rPr>
                          <w:t>长期应付职工薪酬</w:t>
                        </w:r>
                      </w:p>
                    </w:tc>
                  </w:sdtContent>
                </w:sdt>
                <w:tc>
                  <w:tcPr>
                    <w:tcW w:w="728" w:type="pct"/>
                    <w:shd w:val="clear" w:color="auto" w:fill="auto"/>
                  </w:tcPr>
                  <w:p w:rsidR="001F22C4" w:rsidRDefault="001F22C4" w:rsidP="00DB78B5">
                    <w:pPr>
                      <w:widowControl/>
                      <w:jc w:val="center"/>
                      <w:rPr>
                        <w:rFonts w:ascii="宋体" w:hAnsi="宋体" w:cs="宋体"/>
                      </w:rPr>
                    </w:pPr>
                    <w:r>
                      <w:t> </w:t>
                    </w:r>
                  </w:p>
                </w:tc>
                <w:tc>
                  <w:tcPr>
                    <w:tcW w:w="1034" w:type="pct"/>
                    <w:shd w:val="clear" w:color="auto" w:fill="auto"/>
                  </w:tcPr>
                  <w:p w:rsidR="001F22C4" w:rsidRDefault="001F22C4" w:rsidP="00DB78B5">
                    <w:pPr>
                      <w:widowControl/>
                      <w:jc w:val="right"/>
                      <w:rPr>
                        <w:rFonts w:ascii="宋体" w:hAnsi="宋体" w:cs="宋体"/>
                      </w:rPr>
                    </w:pPr>
                  </w:p>
                </w:tc>
                <w:tc>
                  <w:tcPr>
                    <w:tcW w:w="1055" w:type="pct"/>
                    <w:shd w:val="clear" w:color="auto" w:fill="auto"/>
                  </w:tcPr>
                  <w:p w:rsidR="001F22C4" w:rsidRDefault="001F22C4" w:rsidP="00DB78B5">
                    <w:pPr>
                      <w:widowControl/>
                      <w:jc w:val="right"/>
                      <w:rPr>
                        <w:rFonts w:ascii="宋体" w:hAnsi="宋体" w:cs="宋体"/>
                      </w:rPr>
                    </w:pPr>
                  </w:p>
                </w:tc>
              </w:tr>
              <w:tr w:rsidR="001F22C4" w:rsidTr="00DB78B5">
                <w:sdt>
                  <w:sdtPr>
                    <w:rPr>
                      <w:rFonts w:ascii="宋体" w:hAnsi="宋体"/>
                    </w:rPr>
                    <w:alias w:val=""/>
                    <w:tag w:val="_PLD_60c4717ca501410ab0cfefac14834d8e"/>
                    <w:id w:val="1045791912"/>
                    <w:lock w:val="sdtContentLocked"/>
                  </w:sdtPr>
                  <w:sdtContent>
                    <w:tc>
                      <w:tcPr>
                        <w:tcW w:w="2183" w:type="pct"/>
                        <w:shd w:val="pct15" w:color="auto" w:fill="FFFFFF" w:themeFill="background1"/>
                        <w:vAlign w:val="center"/>
                      </w:tcPr>
                      <w:p w:rsidR="001F22C4" w:rsidRDefault="001F22C4" w:rsidP="00DB78B5">
                        <w:pPr>
                          <w:widowControl/>
                          <w:jc w:val="left"/>
                          <w:rPr>
                            <w:rFonts w:ascii="宋体" w:hAnsi="宋体"/>
                          </w:rPr>
                        </w:pPr>
                        <w:r>
                          <w:rPr>
                            <w:rFonts w:ascii="宋体" w:hAnsi="宋体" w:hint="eastAsia"/>
                          </w:rPr>
                          <w:t>预计负债</w:t>
                        </w:r>
                      </w:p>
                    </w:tc>
                  </w:sdtContent>
                </w:sdt>
                <w:tc>
                  <w:tcPr>
                    <w:tcW w:w="728" w:type="pct"/>
                    <w:shd w:val="clear" w:color="auto" w:fill="auto"/>
                  </w:tcPr>
                  <w:p w:rsidR="001F22C4" w:rsidRDefault="001F22C4" w:rsidP="00DB78B5">
                    <w:pPr>
                      <w:jc w:val="center"/>
                      <w:rPr>
                        <w:rFonts w:ascii="宋体" w:hAnsi="宋体" w:cs="宋体"/>
                      </w:rPr>
                    </w:pPr>
                    <w:r>
                      <w:t>附注五、</w:t>
                    </w:r>
                    <w:r>
                      <w:t>33</w:t>
                    </w:r>
                  </w:p>
                </w:tc>
                <w:tc>
                  <w:tcPr>
                    <w:tcW w:w="1034" w:type="pct"/>
                    <w:shd w:val="clear" w:color="auto" w:fill="auto"/>
                  </w:tcPr>
                  <w:p w:rsidR="001F22C4" w:rsidRDefault="001F22C4" w:rsidP="00DB78B5">
                    <w:pPr>
                      <w:widowControl/>
                      <w:jc w:val="right"/>
                      <w:rPr>
                        <w:rFonts w:ascii="宋体" w:hAnsi="宋体" w:cs="宋体"/>
                      </w:rPr>
                    </w:pPr>
                    <w:r>
                      <w:t>2,070,999,901.68</w:t>
                    </w:r>
                  </w:p>
                </w:tc>
                <w:tc>
                  <w:tcPr>
                    <w:tcW w:w="1055" w:type="pct"/>
                    <w:shd w:val="clear" w:color="auto" w:fill="auto"/>
                  </w:tcPr>
                  <w:p w:rsidR="001F22C4" w:rsidRDefault="001F22C4" w:rsidP="00DB78B5">
                    <w:pPr>
                      <w:widowControl/>
                      <w:jc w:val="right"/>
                      <w:rPr>
                        <w:rFonts w:ascii="宋体" w:hAnsi="宋体" w:cs="宋体"/>
                      </w:rPr>
                    </w:pPr>
                    <w:r>
                      <w:t>2,231,327,838.46</w:t>
                    </w:r>
                  </w:p>
                </w:tc>
              </w:tr>
              <w:tr w:rsidR="001F22C4" w:rsidTr="00DB78B5">
                <w:sdt>
                  <w:sdtPr>
                    <w:rPr>
                      <w:rFonts w:ascii="宋体" w:hAnsi="宋体"/>
                    </w:rPr>
                    <w:alias w:val=""/>
                    <w:tag w:val="_PLD_786ce7c70604415eb4369d6e7a4faea4"/>
                    <w:id w:val="-2033103798"/>
                    <w:lock w:val="sdtContentLocked"/>
                  </w:sdtPr>
                  <w:sdtContent>
                    <w:tc>
                      <w:tcPr>
                        <w:tcW w:w="2183" w:type="pct"/>
                        <w:shd w:val="pct15" w:color="auto" w:fill="FFFFFF" w:themeFill="background1"/>
                        <w:vAlign w:val="center"/>
                      </w:tcPr>
                      <w:p w:rsidR="001F22C4" w:rsidRDefault="001F22C4" w:rsidP="00DB78B5">
                        <w:pPr>
                          <w:widowControl/>
                          <w:jc w:val="left"/>
                          <w:rPr>
                            <w:rFonts w:ascii="宋体" w:hAnsi="宋体"/>
                          </w:rPr>
                        </w:pPr>
                        <w:r>
                          <w:rPr>
                            <w:rFonts w:ascii="宋体" w:hAnsi="宋体" w:hint="eastAsia"/>
                          </w:rPr>
                          <w:t>递延收益</w:t>
                        </w:r>
                      </w:p>
                    </w:tc>
                  </w:sdtContent>
                </w:sdt>
                <w:tc>
                  <w:tcPr>
                    <w:tcW w:w="728" w:type="pct"/>
                    <w:shd w:val="clear" w:color="auto" w:fill="auto"/>
                  </w:tcPr>
                  <w:p w:rsidR="001F22C4" w:rsidRDefault="001F22C4" w:rsidP="00DB78B5">
                    <w:pPr>
                      <w:jc w:val="center"/>
                      <w:rPr>
                        <w:rFonts w:ascii="宋体" w:hAnsi="宋体" w:cs="宋体"/>
                      </w:rPr>
                    </w:pPr>
                    <w:r>
                      <w:t>附注五、</w:t>
                    </w:r>
                    <w:r>
                      <w:t>34</w:t>
                    </w:r>
                  </w:p>
                </w:tc>
                <w:tc>
                  <w:tcPr>
                    <w:tcW w:w="1034" w:type="pct"/>
                    <w:shd w:val="clear" w:color="auto" w:fill="auto"/>
                  </w:tcPr>
                  <w:p w:rsidR="001F22C4" w:rsidRDefault="001F22C4" w:rsidP="00DB78B5">
                    <w:pPr>
                      <w:widowControl/>
                      <w:jc w:val="right"/>
                      <w:rPr>
                        <w:rFonts w:ascii="宋体" w:hAnsi="宋体" w:cs="宋体"/>
                      </w:rPr>
                    </w:pPr>
                    <w:r>
                      <w:t>2,532,575.28</w:t>
                    </w:r>
                  </w:p>
                </w:tc>
                <w:tc>
                  <w:tcPr>
                    <w:tcW w:w="1055" w:type="pct"/>
                    <w:shd w:val="clear" w:color="auto" w:fill="auto"/>
                  </w:tcPr>
                  <w:p w:rsidR="001F22C4" w:rsidRDefault="001F22C4" w:rsidP="00DB78B5">
                    <w:pPr>
                      <w:widowControl/>
                      <w:jc w:val="right"/>
                      <w:rPr>
                        <w:rFonts w:ascii="宋体" w:hAnsi="宋体" w:cs="宋体"/>
                      </w:rPr>
                    </w:pPr>
                    <w:r>
                      <w:t>3,204,017.20</w:t>
                    </w:r>
                  </w:p>
                </w:tc>
              </w:tr>
              <w:tr w:rsidR="001F22C4" w:rsidTr="00DB78B5">
                <w:sdt>
                  <w:sdtPr>
                    <w:rPr>
                      <w:rFonts w:ascii="宋体" w:hAnsi="宋体"/>
                    </w:rPr>
                    <w:alias w:val=""/>
                    <w:tag w:val="_PLD_560a4324ba5d4c8f9c7c12af4f710937"/>
                    <w:id w:val="96139592"/>
                    <w:lock w:val="sdtContentLocked"/>
                  </w:sdtPr>
                  <w:sdtContent>
                    <w:tc>
                      <w:tcPr>
                        <w:tcW w:w="2183" w:type="pct"/>
                        <w:shd w:val="pct15" w:color="auto" w:fill="FFFFFF" w:themeFill="background1"/>
                        <w:vAlign w:val="center"/>
                      </w:tcPr>
                      <w:p w:rsidR="001F22C4" w:rsidRDefault="001F22C4" w:rsidP="00DB78B5">
                        <w:pPr>
                          <w:widowControl/>
                          <w:jc w:val="left"/>
                          <w:rPr>
                            <w:rFonts w:ascii="宋体" w:hAnsi="宋体"/>
                          </w:rPr>
                        </w:pPr>
                        <w:r>
                          <w:rPr>
                            <w:rFonts w:ascii="宋体" w:hAnsi="宋体" w:hint="eastAsia"/>
                          </w:rPr>
                          <w:t>递延所得税负债</w:t>
                        </w:r>
                      </w:p>
                    </w:tc>
                  </w:sdtContent>
                </w:sdt>
                <w:tc>
                  <w:tcPr>
                    <w:tcW w:w="728" w:type="pct"/>
                    <w:shd w:val="clear" w:color="auto" w:fill="auto"/>
                  </w:tcPr>
                  <w:p w:rsidR="001F22C4" w:rsidRDefault="001F22C4" w:rsidP="00DB78B5">
                    <w:pPr>
                      <w:widowControl/>
                      <w:jc w:val="center"/>
                      <w:rPr>
                        <w:rFonts w:ascii="宋体" w:hAnsi="宋体" w:cs="宋体"/>
                      </w:rPr>
                    </w:pPr>
                    <w:r>
                      <w:t> </w:t>
                    </w:r>
                  </w:p>
                </w:tc>
                <w:tc>
                  <w:tcPr>
                    <w:tcW w:w="1034" w:type="pct"/>
                    <w:shd w:val="clear" w:color="auto" w:fill="auto"/>
                  </w:tcPr>
                  <w:p w:rsidR="001F22C4" w:rsidRDefault="001F22C4" w:rsidP="00DB78B5">
                    <w:pPr>
                      <w:widowControl/>
                      <w:jc w:val="right"/>
                      <w:rPr>
                        <w:rFonts w:ascii="宋体" w:hAnsi="宋体" w:cs="宋体"/>
                      </w:rPr>
                    </w:pPr>
                    <w:r>
                      <w:t>28,125,681.05</w:t>
                    </w:r>
                  </w:p>
                </w:tc>
                <w:tc>
                  <w:tcPr>
                    <w:tcW w:w="1055" w:type="pct"/>
                    <w:shd w:val="clear" w:color="auto" w:fill="auto"/>
                  </w:tcPr>
                  <w:p w:rsidR="001F22C4" w:rsidRDefault="001F22C4" w:rsidP="00DB78B5">
                    <w:pPr>
                      <w:widowControl/>
                      <w:jc w:val="right"/>
                      <w:rPr>
                        <w:rFonts w:ascii="宋体" w:hAnsi="宋体" w:cs="宋体"/>
                      </w:rPr>
                    </w:pPr>
                    <w:r>
                      <w:t>28,366,453.61</w:t>
                    </w:r>
                  </w:p>
                </w:tc>
              </w:tr>
              <w:tr w:rsidR="001F22C4" w:rsidTr="00DB78B5">
                <w:sdt>
                  <w:sdtPr>
                    <w:rPr>
                      <w:rFonts w:ascii="宋体" w:hAnsi="宋体"/>
                    </w:rPr>
                    <w:alias w:val=""/>
                    <w:tag w:val="_PLD_e1dfda2d8c1947a885231d55e234cf4f"/>
                    <w:id w:val="-1191917934"/>
                    <w:lock w:val="sdtContentLocked"/>
                  </w:sdtPr>
                  <w:sdtContent>
                    <w:tc>
                      <w:tcPr>
                        <w:tcW w:w="2183" w:type="pct"/>
                        <w:tcBorders>
                          <w:bottom w:val="single" w:sz="4" w:space="0" w:color="5B9BD5" w:themeColor="accent1"/>
                        </w:tcBorders>
                        <w:shd w:val="pct15" w:color="auto" w:fill="FFFFFF" w:themeFill="background1"/>
                        <w:vAlign w:val="center"/>
                      </w:tcPr>
                      <w:p w:rsidR="001F22C4" w:rsidRDefault="001F22C4" w:rsidP="00DB78B5">
                        <w:pPr>
                          <w:widowControl/>
                          <w:jc w:val="left"/>
                          <w:rPr>
                            <w:rFonts w:ascii="宋体" w:hAnsi="宋体"/>
                          </w:rPr>
                        </w:pPr>
                        <w:r>
                          <w:rPr>
                            <w:rFonts w:ascii="宋体" w:hAnsi="宋体" w:hint="eastAsia"/>
                          </w:rPr>
                          <w:t>其他非流动负债</w:t>
                        </w:r>
                      </w:p>
                    </w:tc>
                  </w:sdtContent>
                </w:sdt>
                <w:tc>
                  <w:tcPr>
                    <w:tcW w:w="728" w:type="pct"/>
                    <w:tcBorders>
                      <w:bottom w:val="single" w:sz="4" w:space="0" w:color="5B9BD5" w:themeColor="accent1"/>
                    </w:tcBorders>
                    <w:shd w:val="clear" w:color="auto" w:fill="auto"/>
                  </w:tcPr>
                  <w:p w:rsidR="001F22C4" w:rsidRDefault="001F22C4" w:rsidP="00DB78B5">
                    <w:pPr>
                      <w:widowControl/>
                      <w:jc w:val="center"/>
                      <w:rPr>
                        <w:rFonts w:ascii="宋体" w:hAnsi="宋体" w:cs="宋体"/>
                      </w:rPr>
                    </w:pPr>
                    <w:r>
                      <w:t> </w:t>
                    </w:r>
                  </w:p>
                </w:tc>
                <w:tc>
                  <w:tcPr>
                    <w:tcW w:w="1034" w:type="pct"/>
                    <w:tcBorders>
                      <w:bottom w:val="single" w:sz="4" w:space="0" w:color="5B9BD5" w:themeColor="accent1"/>
                    </w:tcBorders>
                    <w:shd w:val="clear" w:color="auto" w:fill="auto"/>
                  </w:tcPr>
                  <w:p w:rsidR="001F22C4" w:rsidRDefault="001F22C4" w:rsidP="00DB78B5">
                    <w:pPr>
                      <w:widowControl/>
                      <w:jc w:val="right"/>
                      <w:rPr>
                        <w:rFonts w:ascii="宋体" w:hAnsi="宋体" w:cs="宋体"/>
                      </w:rPr>
                    </w:pPr>
                  </w:p>
                </w:tc>
                <w:tc>
                  <w:tcPr>
                    <w:tcW w:w="1055" w:type="pct"/>
                    <w:tcBorders>
                      <w:bottom w:val="single" w:sz="4" w:space="0" w:color="5B9BD5" w:themeColor="accent1"/>
                    </w:tcBorders>
                    <w:shd w:val="clear" w:color="auto" w:fill="auto"/>
                  </w:tcPr>
                  <w:p w:rsidR="001F22C4" w:rsidRDefault="001F22C4" w:rsidP="00DB78B5">
                    <w:pPr>
                      <w:widowControl/>
                      <w:jc w:val="right"/>
                      <w:rPr>
                        <w:rFonts w:ascii="宋体" w:hAnsi="宋体" w:cs="宋体"/>
                      </w:rPr>
                    </w:pPr>
                  </w:p>
                </w:tc>
              </w:tr>
              <w:tr w:rsidR="001F22C4" w:rsidTr="00DB78B5">
                <w:trPr>
                  <w:trHeight w:val="195"/>
                </w:trPr>
                <w:sdt>
                  <w:sdtPr>
                    <w:rPr>
                      <w:rFonts w:ascii="宋体" w:hAnsi="宋体"/>
                    </w:rPr>
                    <w:alias w:val=""/>
                    <w:tag w:val="_PLD_dc7d9329c50b49a0844cd5a2e0d953e1"/>
                    <w:id w:val="643158925"/>
                    <w:lock w:val="sdtContentLocked"/>
                  </w:sdtPr>
                  <w:sdtContent>
                    <w:tc>
                      <w:tcPr>
                        <w:tcW w:w="2183" w:type="pct"/>
                        <w:shd w:val="pct15" w:color="auto" w:fill="auto"/>
                        <w:vAlign w:val="center"/>
                      </w:tcPr>
                      <w:p w:rsidR="001F22C4" w:rsidRDefault="001F22C4" w:rsidP="00DB78B5">
                        <w:pPr>
                          <w:widowControl/>
                          <w:jc w:val="center"/>
                          <w:rPr>
                            <w:rFonts w:ascii="宋体" w:hAnsi="宋体"/>
                            <w:b/>
                          </w:rPr>
                        </w:pPr>
                        <w:r>
                          <w:rPr>
                            <w:rFonts w:ascii="宋体" w:hAnsi="宋体" w:hint="eastAsia"/>
                            <w:b/>
                          </w:rPr>
                          <w:t>非流动负债合计</w:t>
                        </w:r>
                      </w:p>
                    </w:tc>
                  </w:sdtContent>
                </w:sdt>
                <w:tc>
                  <w:tcPr>
                    <w:tcW w:w="728" w:type="pct"/>
                    <w:shd w:val="clear" w:color="auto" w:fill="auto"/>
                  </w:tcPr>
                  <w:p w:rsidR="001F22C4" w:rsidRDefault="001F22C4" w:rsidP="00DB78B5">
                    <w:pPr>
                      <w:widowControl/>
                      <w:jc w:val="center"/>
                      <w:rPr>
                        <w:rFonts w:ascii="宋体" w:hAnsi="宋体" w:cs="宋体"/>
                      </w:rPr>
                    </w:pPr>
                    <w:r>
                      <w:t> </w:t>
                    </w:r>
                  </w:p>
                </w:tc>
                <w:tc>
                  <w:tcPr>
                    <w:tcW w:w="1034" w:type="pct"/>
                    <w:shd w:val="clear" w:color="auto" w:fill="auto"/>
                  </w:tcPr>
                  <w:p w:rsidR="001F22C4" w:rsidRDefault="001F22C4" w:rsidP="00DB78B5">
                    <w:pPr>
                      <w:widowControl/>
                      <w:jc w:val="right"/>
                      <w:rPr>
                        <w:rFonts w:ascii="宋体" w:hAnsi="宋体" w:cs="宋体"/>
                      </w:rPr>
                    </w:pPr>
                    <w:r>
                      <w:t>2,434,020,654.17</w:t>
                    </w:r>
                  </w:p>
                </w:tc>
                <w:tc>
                  <w:tcPr>
                    <w:tcW w:w="1055" w:type="pct"/>
                    <w:shd w:val="clear" w:color="auto" w:fill="auto"/>
                  </w:tcPr>
                  <w:p w:rsidR="001F22C4" w:rsidRDefault="001F22C4" w:rsidP="00DB78B5">
                    <w:pPr>
                      <w:widowControl/>
                      <w:jc w:val="right"/>
                      <w:rPr>
                        <w:rFonts w:ascii="宋体" w:hAnsi="宋体" w:cs="宋体"/>
                      </w:rPr>
                    </w:pPr>
                    <w:r>
                      <w:t>3,118,840,805.43</w:t>
                    </w:r>
                  </w:p>
                </w:tc>
              </w:tr>
              <w:tr w:rsidR="001F22C4" w:rsidTr="00DB78B5">
                <w:sdt>
                  <w:sdtPr>
                    <w:rPr>
                      <w:rFonts w:ascii="宋体" w:hAnsi="宋体"/>
                    </w:rPr>
                    <w:alias w:val=""/>
                    <w:tag w:val="_PLD_ebcd0b32331d4759bfd478b2b26bfe58"/>
                    <w:id w:val="524064771"/>
                    <w:lock w:val="sdtContentLocked"/>
                  </w:sdtPr>
                  <w:sdtContent>
                    <w:tc>
                      <w:tcPr>
                        <w:tcW w:w="2183" w:type="pct"/>
                        <w:shd w:val="pct15" w:color="auto" w:fill="auto"/>
                        <w:vAlign w:val="center"/>
                      </w:tcPr>
                      <w:p w:rsidR="001F22C4" w:rsidRDefault="001F22C4" w:rsidP="00DB78B5">
                        <w:pPr>
                          <w:widowControl/>
                          <w:jc w:val="center"/>
                          <w:rPr>
                            <w:rFonts w:ascii="宋体" w:hAnsi="宋体"/>
                            <w:b/>
                          </w:rPr>
                        </w:pPr>
                        <w:r>
                          <w:rPr>
                            <w:rFonts w:ascii="宋体" w:hAnsi="宋体" w:hint="eastAsia"/>
                            <w:b/>
                          </w:rPr>
                          <w:t>负债合计</w:t>
                        </w:r>
                      </w:p>
                    </w:tc>
                  </w:sdtContent>
                </w:sdt>
                <w:tc>
                  <w:tcPr>
                    <w:tcW w:w="728" w:type="pct"/>
                    <w:shd w:val="clear" w:color="auto" w:fill="auto"/>
                  </w:tcPr>
                  <w:p w:rsidR="001F22C4" w:rsidRDefault="001F22C4" w:rsidP="00DB78B5">
                    <w:pPr>
                      <w:widowControl/>
                      <w:jc w:val="center"/>
                      <w:rPr>
                        <w:rFonts w:ascii="宋体" w:hAnsi="宋体" w:cs="宋体"/>
                      </w:rPr>
                    </w:pPr>
                    <w:r>
                      <w:t> </w:t>
                    </w:r>
                  </w:p>
                </w:tc>
                <w:sdt>
                  <w:sdtPr>
                    <w:rPr>
                      <w:rFonts w:ascii="宋体" w:hAnsi="宋体" w:cs="宋体"/>
                    </w:rPr>
                    <w:tag w:val="_GBC_95a09605c48045f1ae0a9f121e86ea41"/>
                    <w:id w:val="110864679"/>
                    <w:lock w:val="sdtLocked"/>
                    <w:dataBinding w:prefixMappings="xmlns:ifrs-full='ifrs-full'" w:xpath="/*/ifrs-full:Liabilities[not(@periodRef)]" w:storeItemID="{C4957BA0-8801-4F07-A1BD-F9438C8E5C44}"/>
                    <w:text/>
                  </w:sdtPr>
                  <w:sdtContent>
                    <w:tc>
                      <w:tcPr>
                        <w:tcW w:w="1034" w:type="pct"/>
                        <w:shd w:val="clear" w:color="auto" w:fill="auto"/>
                      </w:tcPr>
                      <w:p w:rsidR="001F22C4" w:rsidRDefault="001F22C4" w:rsidP="00DB78B5">
                        <w:pPr>
                          <w:widowControl/>
                          <w:jc w:val="right"/>
                          <w:rPr>
                            <w:rFonts w:ascii="宋体" w:hAnsi="宋体" w:cs="宋体"/>
                          </w:rPr>
                        </w:pPr>
                        <w:r>
                          <w:rPr>
                            <w:rFonts w:ascii="宋体" w:hAnsi="宋体" w:cs="宋体"/>
                          </w:rPr>
                          <w:t>8,238,405,610.67</w:t>
                        </w:r>
                      </w:p>
                    </w:tc>
                  </w:sdtContent>
                </w:sdt>
                <w:sdt>
                  <w:sdtPr>
                    <w:rPr>
                      <w:rFonts w:ascii="宋体" w:hAnsi="宋体" w:cs="宋体"/>
                    </w:rPr>
                    <w:tag w:val="_GBC_a289c3738c4e498b8c2a8b968a19635a"/>
                    <w:id w:val="-1454167502"/>
                    <w:lock w:val="sdtLocked"/>
                    <w:dataBinding w:prefixMappings="xmlns:ifrs-full='ifrs-full'" w:xpath="/*/ifrs-full:Liabilities[@periodRef='上年期末数']" w:storeItemID="{C4957BA0-8801-4F07-A1BD-F9438C8E5C44}"/>
                    <w:text/>
                  </w:sdtPr>
                  <w:sdtContent>
                    <w:tc>
                      <w:tcPr>
                        <w:tcW w:w="1055" w:type="pct"/>
                        <w:shd w:val="clear" w:color="auto" w:fill="auto"/>
                      </w:tcPr>
                      <w:p w:rsidR="001F22C4" w:rsidRDefault="001F22C4" w:rsidP="00DB78B5">
                        <w:pPr>
                          <w:widowControl/>
                          <w:jc w:val="right"/>
                          <w:rPr>
                            <w:rFonts w:ascii="宋体" w:hAnsi="宋体" w:cs="宋体"/>
                          </w:rPr>
                        </w:pPr>
                        <w:r>
                          <w:rPr>
                            <w:rFonts w:ascii="宋体" w:hAnsi="宋体" w:cs="宋体"/>
                          </w:rPr>
                          <w:t>8,248,899,733.84</w:t>
                        </w:r>
                      </w:p>
                    </w:tc>
                  </w:sdtContent>
                </w:sdt>
              </w:tr>
              <w:tr w:rsidR="001F22C4" w:rsidTr="00DB78B5">
                <w:trPr>
                  <w:trHeight w:val="276"/>
                </w:trPr>
                <w:sdt>
                  <w:sdtPr>
                    <w:rPr>
                      <w:rFonts w:ascii="宋体" w:hAnsi="宋体"/>
                    </w:rPr>
                    <w:alias w:val=""/>
                    <w:tag w:val="_PLD_0a02413dc27e48b790a26bb7b8de8de3"/>
                    <w:id w:val="120036704"/>
                    <w:lock w:val="sdtContentLocked"/>
                  </w:sdtPr>
                  <w:sdtContent>
                    <w:tc>
                      <w:tcPr>
                        <w:tcW w:w="2183" w:type="pct"/>
                        <w:shd w:val="clear" w:color="auto" w:fill="D9D9D9" w:themeFill="background1" w:themeFillShade="D9"/>
                        <w:vAlign w:val="center"/>
                      </w:tcPr>
                      <w:p w:rsidR="001F22C4" w:rsidRDefault="001F22C4" w:rsidP="00DB78B5">
                        <w:pPr>
                          <w:widowControl/>
                          <w:jc w:val="left"/>
                          <w:rPr>
                            <w:rFonts w:ascii="宋体" w:hAnsi="宋体"/>
                            <w:b/>
                          </w:rPr>
                        </w:pPr>
                        <w:r>
                          <w:rPr>
                            <w:rFonts w:ascii="宋体" w:hAnsi="宋体" w:hint="eastAsia"/>
                            <w:b/>
                          </w:rPr>
                          <w:t>所有者权益：</w:t>
                        </w:r>
                      </w:p>
                    </w:tc>
                  </w:sdtContent>
                </w:sdt>
                <w:tc>
                  <w:tcPr>
                    <w:tcW w:w="728" w:type="pct"/>
                    <w:shd w:val="clear" w:color="auto" w:fill="D9D9D9" w:themeFill="background1" w:themeFillShade="D9"/>
                  </w:tcPr>
                  <w:p w:rsidR="001F22C4" w:rsidRDefault="001F22C4" w:rsidP="00DB78B5">
                    <w:pPr>
                      <w:widowControl/>
                      <w:jc w:val="center"/>
                      <w:rPr>
                        <w:rFonts w:ascii="宋体" w:hAnsi="宋体" w:cs="宋体"/>
                      </w:rPr>
                    </w:pPr>
                    <w:r>
                      <w:t> </w:t>
                    </w:r>
                  </w:p>
                </w:tc>
                <w:tc>
                  <w:tcPr>
                    <w:tcW w:w="1034" w:type="pct"/>
                    <w:shd w:val="clear" w:color="auto" w:fill="D9D9D9" w:themeFill="background1" w:themeFillShade="D9"/>
                  </w:tcPr>
                  <w:p w:rsidR="001F22C4" w:rsidRDefault="001F22C4" w:rsidP="00DB78B5">
                    <w:pPr>
                      <w:widowControl/>
                      <w:jc w:val="right"/>
                      <w:rPr>
                        <w:rFonts w:ascii="宋体" w:hAnsi="宋体" w:cs="宋体"/>
                      </w:rPr>
                    </w:pPr>
                    <w:r>
                      <w:t> </w:t>
                    </w:r>
                  </w:p>
                </w:tc>
                <w:tc>
                  <w:tcPr>
                    <w:tcW w:w="1055" w:type="pct"/>
                    <w:shd w:val="clear" w:color="auto" w:fill="D9D9D9" w:themeFill="background1" w:themeFillShade="D9"/>
                  </w:tcPr>
                  <w:p w:rsidR="001F22C4" w:rsidRDefault="001F22C4" w:rsidP="00DB78B5">
                    <w:pPr>
                      <w:widowControl/>
                      <w:jc w:val="right"/>
                      <w:rPr>
                        <w:rFonts w:ascii="宋体" w:hAnsi="宋体" w:cs="宋体"/>
                      </w:rPr>
                    </w:pPr>
                    <w:r>
                      <w:t> </w:t>
                    </w:r>
                  </w:p>
                </w:tc>
              </w:tr>
              <w:tr w:rsidR="001F22C4" w:rsidTr="00DB78B5">
                <w:sdt>
                  <w:sdtPr>
                    <w:rPr>
                      <w:rFonts w:ascii="宋体" w:hAnsi="宋体"/>
                    </w:rPr>
                    <w:alias w:val=""/>
                    <w:tag w:val="_PLD_90504d99037a43e3af419ed3e1f8337b"/>
                    <w:id w:val="-893201016"/>
                    <w:lock w:val="sdtContentLocked"/>
                  </w:sdtPr>
                  <w:sdtContent>
                    <w:tc>
                      <w:tcPr>
                        <w:tcW w:w="2183" w:type="pct"/>
                        <w:shd w:val="pct15" w:color="auto" w:fill="FFFFFF" w:themeFill="background1"/>
                        <w:vAlign w:val="center"/>
                      </w:tcPr>
                      <w:p w:rsidR="001F22C4" w:rsidRDefault="001F22C4" w:rsidP="00DB78B5">
                        <w:pPr>
                          <w:widowControl/>
                          <w:jc w:val="left"/>
                          <w:rPr>
                            <w:rFonts w:ascii="宋体" w:hAnsi="宋体"/>
                          </w:rPr>
                        </w:pPr>
                        <w:r>
                          <w:rPr>
                            <w:rFonts w:ascii="宋体" w:hAnsi="宋体" w:hint="eastAsia"/>
                          </w:rPr>
                          <w:t>股本</w:t>
                        </w:r>
                      </w:p>
                    </w:tc>
                  </w:sdtContent>
                </w:sdt>
                <w:tc>
                  <w:tcPr>
                    <w:tcW w:w="728" w:type="pct"/>
                    <w:shd w:val="clear" w:color="auto" w:fill="auto"/>
                  </w:tcPr>
                  <w:p w:rsidR="001F22C4" w:rsidRDefault="001F22C4" w:rsidP="00DB78B5">
                    <w:pPr>
                      <w:jc w:val="center"/>
                      <w:rPr>
                        <w:rFonts w:ascii="宋体" w:hAnsi="宋体" w:cs="宋体"/>
                      </w:rPr>
                    </w:pPr>
                    <w:r>
                      <w:t>附注五、</w:t>
                    </w:r>
                    <w:r>
                      <w:t>35</w:t>
                    </w:r>
                  </w:p>
                </w:tc>
                <w:tc>
                  <w:tcPr>
                    <w:tcW w:w="1034" w:type="pct"/>
                    <w:shd w:val="clear" w:color="auto" w:fill="auto"/>
                  </w:tcPr>
                  <w:p w:rsidR="001F22C4" w:rsidRDefault="001F22C4" w:rsidP="00DB78B5">
                    <w:pPr>
                      <w:widowControl/>
                      <w:jc w:val="right"/>
                      <w:rPr>
                        <w:rFonts w:ascii="宋体" w:hAnsi="宋体" w:cs="宋体"/>
                      </w:rPr>
                    </w:pPr>
                    <w:r>
                      <w:t>1,828,076,415.00</w:t>
                    </w:r>
                  </w:p>
                </w:tc>
                <w:tc>
                  <w:tcPr>
                    <w:tcW w:w="1055" w:type="pct"/>
                    <w:shd w:val="clear" w:color="auto" w:fill="auto"/>
                  </w:tcPr>
                  <w:p w:rsidR="001F22C4" w:rsidRDefault="001F22C4" w:rsidP="00DB78B5">
                    <w:pPr>
                      <w:widowControl/>
                      <w:jc w:val="right"/>
                      <w:rPr>
                        <w:rFonts w:ascii="宋体" w:hAnsi="宋体" w:cs="宋体"/>
                      </w:rPr>
                    </w:pPr>
                    <w:r>
                      <w:t>1,828,076,415.00</w:t>
                    </w:r>
                  </w:p>
                </w:tc>
              </w:tr>
              <w:tr w:rsidR="001F22C4" w:rsidTr="00DB78B5">
                <w:sdt>
                  <w:sdtPr>
                    <w:rPr>
                      <w:rFonts w:ascii="宋体" w:hAnsi="宋体"/>
                    </w:rPr>
                    <w:alias w:val=""/>
                    <w:tag w:val="_PLD_2ea81ac82c2c47a4ac7ee190414968fa"/>
                    <w:id w:val="454842577"/>
                    <w:lock w:val="sdtContentLocked"/>
                  </w:sdtPr>
                  <w:sdtContent>
                    <w:tc>
                      <w:tcPr>
                        <w:tcW w:w="2183" w:type="pct"/>
                        <w:shd w:val="pct15" w:color="auto" w:fill="FFFFFF" w:themeFill="background1"/>
                        <w:vAlign w:val="center"/>
                      </w:tcPr>
                      <w:p w:rsidR="001F22C4" w:rsidRDefault="001F22C4" w:rsidP="00DB78B5">
                        <w:pPr>
                          <w:widowControl/>
                          <w:jc w:val="left"/>
                          <w:rPr>
                            <w:rFonts w:ascii="宋体" w:hAnsi="宋体"/>
                          </w:rPr>
                        </w:pPr>
                        <w:r>
                          <w:rPr>
                            <w:rFonts w:ascii="宋体" w:hAnsi="宋体" w:hint="eastAsia"/>
                          </w:rPr>
                          <w:t>其他权益工具</w:t>
                        </w:r>
                      </w:p>
                    </w:tc>
                  </w:sdtContent>
                </w:sdt>
                <w:tc>
                  <w:tcPr>
                    <w:tcW w:w="728" w:type="pct"/>
                    <w:shd w:val="clear" w:color="auto" w:fill="auto"/>
                  </w:tcPr>
                  <w:p w:rsidR="001F22C4" w:rsidRDefault="001F22C4" w:rsidP="00DB78B5">
                    <w:pPr>
                      <w:jc w:val="center"/>
                      <w:rPr>
                        <w:rFonts w:ascii="宋体" w:hAnsi="宋体" w:cs="宋体"/>
                      </w:rPr>
                    </w:pPr>
                    <w:r>
                      <w:t> </w:t>
                    </w:r>
                  </w:p>
                </w:tc>
                <w:tc>
                  <w:tcPr>
                    <w:tcW w:w="1034" w:type="pct"/>
                    <w:shd w:val="clear" w:color="auto" w:fill="auto"/>
                  </w:tcPr>
                  <w:p w:rsidR="001F22C4" w:rsidRDefault="001F22C4" w:rsidP="00DB78B5">
                    <w:pPr>
                      <w:widowControl/>
                      <w:jc w:val="right"/>
                      <w:rPr>
                        <w:rFonts w:ascii="宋体" w:hAnsi="宋体" w:cs="宋体"/>
                      </w:rPr>
                    </w:pPr>
                  </w:p>
                </w:tc>
                <w:tc>
                  <w:tcPr>
                    <w:tcW w:w="1055" w:type="pct"/>
                    <w:shd w:val="clear" w:color="auto" w:fill="auto"/>
                  </w:tcPr>
                  <w:p w:rsidR="001F22C4" w:rsidRDefault="001F22C4" w:rsidP="00DB78B5">
                    <w:pPr>
                      <w:widowControl/>
                      <w:jc w:val="right"/>
                      <w:rPr>
                        <w:rFonts w:ascii="宋体" w:hAnsi="宋体" w:cs="宋体"/>
                      </w:rPr>
                    </w:pPr>
                  </w:p>
                </w:tc>
              </w:tr>
              <w:tr w:rsidR="001F22C4" w:rsidTr="00DB78B5">
                <w:tc>
                  <w:tcPr>
                    <w:tcW w:w="2183" w:type="pct"/>
                    <w:shd w:val="pct15" w:color="auto" w:fill="FFFFFF" w:themeFill="background1"/>
                    <w:vAlign w:val="center"/>
                  </w:tcPr>
                  <w:p w:rsidR="001F22C4" w:rsidRDefault="001F22C4" w:rsidP="00DB78B5">
                    <w:pPr>
                      <w:widowControl/>
                      <w:jc w:val="left"/>
                      <w:rPr>
                        <w:rFonts w:ascii="宋体" w:hAnsi="宋体"/>
                      </w:rPr>
                    </w:pPr>
                    <w:r>
                      <w:rPr>
                        <w:rFonts w:ascii="宋体" w:hAnsi="宋体" w:hint="eastAsia"/>
                      </w:rPr>
                      <w:t>其中：</w:t>
                    </w:r>
                    <w:sdt>
                      <w:sdtPr>
                        <w:rPr>
                          <w:rFonts w:ascii="宋体" w:hAnsi="宋体"/>
                        </w:rPr>
                        <w:alias w:val=""/>
                        <w:tag w:val="_PLD_e1e81aff34374a15b2586f7036ed842d"/>
                        <w:id w:val="-1921327685"/>
                        <w:lock w:val="sdtContentLocked"/>
                      </w:sdtPr>
                      <w:sdtContent>
                        <w:r>
                          <w:rPr>
                            <w:rFonts w:ascii="宋体" w:hAnsi="宋体" w:hint="eastAsia"/>
                          </w:rPr>
                          <w:t>优先股</w:t>
                        </w:r>
                      </w:sdtContent>
                    </w:sdt>
                  </w:p>
                </w:tc>
                <w:tc>
                  <w:tcPr>
                    <w:tcW w:w="728" w:type="pct"/>
                    <w:shd w:val="clear" w:color="auto" w:fill="auto"/>
                  </w:tcPr>
                  <w:p w:rsidR="001F22C4" w:rsidRDefault="001F22C4" w:rsidP="00DB78B5">
                    <w:pPr>
                      <w:jc w:val="center"/>
                      <w:rPr>
                        <w:rFonts w:ascii="宋体" w:hAnsi="宋体" w:cs="宋体"/>
                      </w:rPr>
                    </w:pPr>
                    <w:r>
                      <w:t> </w:t>
                    </w:r>
                  </w:p>
                </w:tc>
                <w:tc>
                  <w:tcPr>
                    <w:tcW w:w="1034" w:type="pct"/>
                    <w:shd w:val="clear" w:color="auto" w:fill="auto"/>
                  </w:tcPr>
                  <w:p w:rsidR="001F22C4" w:rsidRDefault="001F22C4" w:rsidP="00DB78B5">
                    <w:pPr>
                      <w:widowControl/>
                      <w:jc w:val="right"/>
                      <w:rPr>
                        <w:rFonts w:ascii="宋体" w:hAnsi="宋体" w:cs="宋体"/>
                      </w:rPr>
                    </w:pPr>
                  </w:p>
                </w:tc>
                <w:tc>
                  <w:tcPr>
                    <w:tcW w:w="1055" w:type="pct"/>
                    <w:shd w:val="clear" w:color="auto" w:fill="auto"/>
                  </w:tcPr>
                  <w:p w:rsidR="001F22C4" w:rsidRDefault="001F22C4" w:rsidP="00DB78B5">
                    <w:pPr>
                      <w:widowControl/>
                      <w:jc w:val="right"/>
                      <w:rPr>
                        <w:rFonts w:ascii="宋体" w:hAnsi="宋体" w:cs="宋体"/>
                      </w:rPr>
                    </w:pPr>
                  </w:p>
                </w:tc>
              </w:tr>
              <w:tr w:rsidR="001F22C4" w:rsidTr="00DB78B5">
                <w:sdt>
                  <w:sdtPr>
                    <w:rPr>
                      <w:rFonts w:ascii="宋体" w:hAnsi="宋体"/>
                    </w:rPr>
                    <w:alias w:val=""/>
                    <w:tag w:val="_PLD_82fd01b90f434e0f9f9d4c042f2c3156"/>
                    <w:id w:val="-1001037281"/>
                    <w:lock w:val="sdtContentLocked"/>
                  </w:sdtPr>
                  <w:sdtContent>
                    <w:tc>
                      <w:tcPr>
                        <w:tcW w:w="2183" w:type="pct"/>
                        <w:shd w:val="pct15" w:color="auto" w:fill="FFFFFF" w:themeFill="background1"/>
                        <w:vAlign w:val="center"/>
                      </w:tcPr>
                      <w:p w:rsidR="001F22C4" w:rsidRDefault="001F22C4" w:rsidP="00DB78B5">
                        <w:pPr>
                          <w:widowControl/>
                          <w:ind w:firstLineChars="300" w:firstLine="630"/>
                          <w:jc w:val="left"/>
                          <w:rPr>
                            <w:rFonts w:ascii="宋体" w:hAnsi="宋体"/>
                          </w:rPr>
                        </w:pPr>
                        <w:r>
                          <w:rPr>
                            <w:rFonts w:ascii="宋体" w:hAnsi="宋体" w:hint="eastAsia"/>
                          </w:rPr>
                          <w:t>永续债</w:t>
                        </w:r>
                      </w:p>
                    </w:tc>
                  </w:sdtContent>
                </w:sdt>
                <w:tc>
                  <w:tcPr>
                    <w:tcW w:w="728" w:type="pct"/>
                    <w:shd w:val="clear" w:color="auto" w:fill="auto"/>
                  </w:tcPr>
                  <w:p w:rsidR="001F22C4" w:rsidRDefault="001F22C4" w:rsidP="00DB78B5">
                    <w:pPr>
                      <w:jc w:val="center"/>
                      <w:rPr>
                        <w:rFonts w:ascii="宋体" w:hAnsi="宋体" w:cs="宋体"/>
                      </w:rPr>
                    </w:pPr>
                    <w:r>
                      <w:t> </w:t>
                    </w:r>
                  </w:p>
                </w:tc>
                <w:tc>
                  <w:tcPr>
                    <w:tcW w:w="1034" w:type="pct"/>
                    <w:shd w:val="clear" w:color="auto" w:fill="auto"/>
                  </w:tcPr>
                  <w:p w:rsidR="001F22C4" w:rsidRDefault="001F22C4" w:rsidP="00DB78B5">
                    <w:pPr>
                      <w:widowControl/>
                      <w:jc w:val="right"/>
                      <w:rPr>
                        <w:rFonts w:ascii="宋体" w:hAnsi="宋体" w:cs="宋体"/>
                      </w:rPr>
                    </w:pPr>
                  </w:p>
                </w:tc>
                <w:tc>
                  <w:tcPr>
                    <w:tcW w:w="1055" w:type="pct"/>
                    <w:shd w:val="clear" w:color="auto" w:fill="auto"/>
                  </w:tcPr>
                  <w:p w:rsidR="001F22C4" w:rsidRDefault="001F22C4" w:rsidP="00DB78B5">
                    <w:pPr>
                      <w:widowControl/>
                      <w:jc w:val="right"/>
                      <w:rPr>
                        <w:rFonts w:ascii="宋体" w:hAnsi="宋体" w:cs="宋体"/>
                      </w:rPr>
                    </w:pPr>
                  </w:p>
                </w:tc>
              </w:tr>
              <w:tr w:rsidR="001F22C4" w:rsidTr="00DB78B5">
                <w:sdt>
                  <w:sdtPr>
                    <w:rPr>
                      <w:rFonts w:ascii="宋体" w:hAnsi="宋体"/>
                    </w:rPr>
                    <w:alias w:val=""/>
                    <w:tag w:val="_PLD_a0ce495b3b6b4256b7d91a21bb037267"/>
                    <w:id w:val="-1818867370"/>
                    <w:lock w:val="sdtContentLocked"/>
                  </w:sdtPr>
                  <w:sdtContent>
                    <w:tc>
                      <w:tcPr>
                        <w:tcW w:w="2183" w:type="pct"/>
                        <w:shd w:val="pct15" w:color="auto" w:fill="FFFFFF" w:themeFill="background1"/>
                        <w:vAlign w:val="center"/>
                      </w:tcPr>
                      <w:p w:rsidR="001F22C4" w:rsidRDefault="001F22C4" w:rsidP="00DB78B5">
                        <w:pPr>
                          <w:widowControl/>
                          <w:jc w:val="left"/>
                          <w:rPr>
                            <w:rFonts w:ascii="宋体" w:hAnsi="宋体"/>
                          </w:rPr>
                        </w:pPr>
                        <w:r>
                          <w:rPr>
                            <w:rFonts w:ascii="宋体" w:hAnsi="宋体" w:hint="eastAsia"/>
                          </w:rPr>
                          <w:t>资本公积</w:t>
                        </w:r>
                      </w:p>
                    </w:tc>
                  </w:sdtContent>
                </w:sdt>
                <w:tc>
                  <w:tcPr>
                    <w:tcW w:w="728" w:type="pct"/>
                    <w:shd w:val="clear" w:color="auto" w:fill="auto"/>
                  </w:tcPr>
                  <w:p w:rsidR="001F22C4" w:rsidRDefault="001F22C4" w:rsidP="00DB78B5">
                    <w:pPr>
                      <w:jc w:val="center"/>
                      <w:rPr>
                        <w:rFonts w:ascii="宋体" w:hAnsi="宋体" w:cs="宋体"/>
                      </w:rPr>
                    </w:pPr>
                    <w:r>
                      <w:t>附注五、</w:t>
                    </w:r>
                    <w:r>
                      <w:t>36</w:t>
                    </w:r>
                  </w:p>
                </w:tc>
                <w:tc>
                  <w:tcPr>
                    <w:tcW w:w="1034" w:type="pct"/>
                    <w:shd w:val="clear" w:color="auto" w:fill="auto"/>
                  </w:tcPr>
                  <w:p w:rsidR="001F22C4" w:rsidRDefault="001F22C4" w:rsidP="00DB78B5">
                    <w:pPr>
                      <w:widowControl/>
                      <w:jc w:val="right"/>
                      <w:rPr>
                        <w:rFonts w:ascii="宋体" w:hAnsi="宋体" w:cs="宋体"/>
                      </w:rPr>
                    </w:pPr>
                    <w:r>
                      <w:t>2,502,071,488.95</w:t>
                    </w:r>
                  </w:p>
                </w:tc>
                <w:tc>
                  <w:tcPr>
                    <w:tcW w:w="1055" w:type="pct"/>
                    <w:shd w:val="clear" w:color="auto" w:fill="auto"/>
                  </w:tcPr>
                  <w:p w:rsidR="001F22C4" w:rsidRDefault="001F22C4" w:rsidP="00DB78B5">
                    <w:pPr>
                      <w:widowControl/>
                      <w:jc w:val="right"/>
                      <w:rPr>
                        <w:rFonts w:ascii="宋体" w:hAnsi="宋体" w:cs="宋体"/>
                      </w:rPr>
                    </w:pPr>
                    <w:r>
                      <w:t>2,501,851,571.12</w:t>
                    </w:r>
                  </w:p>
                </w:tc>
              </w:tr>
              <w:tr w:rsidR="001F22C4" w:rsidTr="00DB78B5">
                <w:tc>
                  <w:tcPr>
                    <w:tcW w:w="2183" w:type="pct"/>
                    <w:shd w:val="pct15" w:color="auto" w:fill="FFFFFF" w:themeFill="background1"/>
                    <w:vAlign w:val="center"/>
                  </w:tcPr>
                  <w:p w:rsidR="001F22C4" w:rsidRDefault="001F22C4" w:rsidP="00DB78B5">
                    <w:pPr>
                      <w:widowControl/>
                      <w:jc w:val="left"/>
                      <w:rPr>
                        <w:rFonts w:ascii="宋体" w:hAnsi="宋体"/>
                      </w:rPr>
                    </w:pPr>
                    <w:r>
                      <w:rPr>
                        <w:rFonts w:ascii="宋体" w:hAnsi="宋体" w:hint="eastAsia"/>
                      </w:rPr>
                      <w:t>减：</w:t>
                    </w:r>
                    <w:sdt>
                      <w:sdtPr>
                        <w:rPr>
                          <w:rFonts w:ascii="宋体" w:hAnsi="宋体"/>
                        </w:rPr>
                        <w:alias w:val=""/>
                        <w:tag w:val="_PLD_c8a93cf2c1f54aeaae74c9455f51cefe"/>
                        <w:id w:val="-858432373"/>
                        <w:lock w:val="sdtContentLocked"/>
                      </w:sdtPr>
                      <w:sdtContent>
                        <w:r>
                          <w:rPr>
                            <w:rFonts w:ascii="宋体" w:hAnsi="宋体" w:hint="eastAsia"/>
                          </w:rPr>
                          <w:t>库存股</w:t>
                        </w:r>
                      </w:sdtContent>
                    </w:sdt>
                  </w:p>
                </w:tc>
                <w:tc>
                  <w:tcPr>
                    <w:tcW w:w="728" w:type="pct"/>
                    <w:shd w:val="clear" w:color="auto" w:fill="auto"/>
                  </w:tcPr>
                  <w:p w:rsidR="001F22C4" w:rsidRDefault="001F22C4" w:rsidP="00DB78B5">
                    <w:pPr>
                      <w:widowControl/>
                      <w:jc w:val="center"/>
                      <w:rPr>
                        <w:rFonts w:ascii="宋体" w:hAnsi="宋体" w:cs="宋体"/>
                      </w:rPr>
                    </w:pPr>
                    <w:r>
                      <w:t> </w:t>
                    </w:r>
                  </w:p>
                </w:tc>
                <w:tc>
                  <w:tcPr>
                    <w:tcW w:w="1034" w:type="pct"/>
                    <w:shd w:val="clear" w:color="auto" w:fill="auto"/>
                  </w:tcPr>
                  <w:p w:rsidR="001F22C4" w:rsidRDefault="001F22C4" w:rsidP="00DB78B5">
                    <w:pPr>
                      <w:widowControl/>
                      <w:jc w:val="right"/>
                      <w:rPr>
                        <w:rFonts w:ascii="宋体" w:hAnsi="宋体" w:cs="宋体"/>
                      </w:rPr>
                    </w:pPr>
                  </w:p>
                </w:tc>
                <w:tc>
                  <w:tcPr>
                    <w:tcW w:w="1055" w:type="pct"/>
                    <w:shd w:val="clear" w:color="auto" w:fill="auto"/>
                  </w:tcPr>
                  <w:p w:rsidR="001F22C4" w:rsidRDefault="001F22C4" w:rsidP="00DB78B5">
                    <w:pPr>
                      <w:widowControl/>
                      <w:jc w:val="right"/>
                      <w:rPr>
                        <w:rFonts w:ascii="宋体" w:hAnsi="宋体" w:cs="宋体"/>
                      </w:rPr>
                    </w:pPr>
                  </w:p>
                </w:tc>
              </w:tr>
              <w:tr w:rsidR="001F22C4" w:rsidTr="00DB78B5">
                <w:sdt>
                  <w:sdtPr>
                    <w:rPr>
                      <w:rFonts w:ascii="宋体" w:hAnsi="宋体"/>
                    </w:rPr>
                    <w:alias w:val=""/>
                    <w:tag w:val="_PLD_0202a5ee4e4a442ebe01379f769b1ca2"/>
                    <w:id w:val="-1978366280"/>
                    <w:lock w:val="sdtContentLocked"/>
                  </w:sdtPr>
                  <w:sdtContent>
                    <w:tc>
                      <w:tcPr>
                        <w:tcW w:w="2183" w:type="pct"/>
                        <w:shd w:val="pct15" w:color="auto" w:fill="FFFFFF" w:themeFill="background1"/>
                        <w:vAlign w:val="center"/>
                      </w:tcPr>
                      <w:p w:rsidR="001F22C4" w:rsidRDefault="001F22C4" w:rsidP="00DB78B5">
                        <w:pPr>
                          <w:widowControl/>
                          <w:jc w:val="left"/>
                          <w:rPr>
                            <w:rFonts w:ascii="宋体" w:hAnsi="宋体"/>
                          </w:rPr>
                        </w:pPr>
                        <w:r>
                          <w:rPr>
                            <w:rFonts w:ascii="宋体" w:hAnsi="宋体" w:hint="eastAsia"/>
                          </w:rPr>
                          <w:t>其他综合收益</w:t>
                        </w:r>
                      </w:p>
                    </w:tc>
                  </w:sdtContent>
                </w:sdt>
                <w:tc>
                  <w:tcPr>
                    <w:tcW w:w="728" w:type="pct"/>
                    <w:shd w:val="clear" w:color="auto" w:fill="auto"/>
                  </w:tcPr>
                  <w:p w:rsidR="001F22C4" w:rsidRDefault="001F22C4" w:rsidP="00DB78B5">
                    <w:pPr>
                      <w:widowControl/>
                      <w:jc w:val="center"/>
                      <w:rPr>
                        <w:rFonts w:ascii="宋体" w:hAnsi="宋体" w:cs="宋体"/>
                      </w:rPr>
                    </w:pPr>
                    <w:r>
                      <w:t> </w:t>
                    </w:r>
                  </w:p>
                </w:tc>
                <w:tc>
                  <w:tcPr>
                    <w:tcW w:w="1034" w:type="pct"/>
                    <w:shd w:val="clear" w:color="auto" w:fill="auto"/>
                  </w:tcPr>
                  <w:p w:rsidR="001F22C4" w:rsidRDefault="001F22C4" w:rsidP="00DB78B5">
                    <w:pPr>
                      <w:widowControl/>
                      <w:jc w:val="right"/>
                      <w:rPr>
                        <w:rFonts w:ascii="宋体" w:hAnsi="宋体" w:cs="宋体"/>
                      </w:rPr>
                    </w:pPr>
                  </w:p>
                </w:tc>
                <w:tc>
                  <w:tcPr>
                    <w:tcW w:w="1055" w:type="pct"/>
                    <w:shd w:val="clear" w:color="auto" w:fill="auto"/>
                  </w:tcPr>
                  <w:p w:rsidR="001F22C4" w:rsidRDefault="001F22C4" w:rsidP="00DB78B5">
                    <w:pPr>
                      <w:widowControl/>
                      <w:jc w:val="right"/>
                      <w:rPr>
                        <w:rFonts w:ascii="宋体" w:hAnsi="宋体" w:cs="宋体"/>
                      </w:rPr>
                    </w:pPr>
                  </w:p>
                </w:tc>
              </w:tr>
              <w:tr w:rsidR="001F22C4" w:rsidTr="00DB78B5">
                <w:sdt>
                  <w:sdtPr>
                    <w:rPr>
                      <w:rFonts w:ascii="宋体" w:hAnsi="宋体"/>
                    </w:rPr>
                    <w:alias w:val=""/>
                    <w:tag w:val="_PLD_8b8a2b7044254ae9a880a7505716db89"/>
                    <w:id w:val="-1780253963"/>
                    <w:lock w:val="sdtContentLocked"/>
                  </w:sdtPr>
                  <w:sdtContent>
                    <w:tc>
                      <w:tcPr>
                        <w:tcW w:w="2183" w:type="pct"/>
                        <w:shd w:val="pct15" w:color="auto" w:fill="FFFFFF" w:themeFill="background1"/>
                        <w:vAlign w:val="center"/>
                      </w:tcPr>
                      <w:p w:rsidR="001F22C4" w:rsidRDefault="001F22C4" w:rsidP="00DB78B5">
                        <w:pPr>
                          <w:widowControl/>
                          <w:jc w:val="left"/>
                          <w:rPr>
                            <w:rFonts w:ascii="宋体" w:hAnsi="宋体"/>
                          </w:rPr>
                        </w:pPr>
                        <w:r>
                          <w:rPr>
                            <w:rFonts w:ascii="宋体" w:hAnsi="宋体" w:hint="eastAsia"/>
                          </w:rPr>
                          <w:t>专项储备</w:t>
                        </w:r>
                      </w:p>
                    </w:tc>
                  </w:sdtContent>
                </w:sdt>
                <w:tc>
                  <w:tcPr>
                    <w:tcW w:w="728" w:type="pct"/>
                    <w:shd w:val="clear" w:color="auto" w:fill="auto"/>
                  </w:tcPr>
                  <w:p w:rsidR="001F22C4" w:rsidRDefault="001F22C4" w:rsidP="00DB78B5">
                    <w:pPr>
                      <w:widowControl/>
                      <w:jc w:val="center"/>
                      <w:rPr>
                        <w:rFonts w:ascii="宋体" w:hAnsi="宋体" w:cs="宋体"/>
                      </w:rPr>
                    </w:pPr>
                    <w:r>
                      <w:t> </w:t>
                    </w:r>
                  </w:p>
                </w:tc>
                <w:tc>
                  <w:tcPr>
                    <w:tcW w:w="1034" w:type="pct"/>
                    <w:shd w:val="clear" w:color="auto" w:fill="auto"/>
                  </w:tcPr>
                  <w:p w:rsidR="001F22C4" w:rsidRDefault="001F22C4" w:rsidP="00DB78B5">
                    <w:pPr>
                      <w:widowControl/>
                      <w:jc w:val="right"/>
                      <w:rPr>
                        <w:rFonts w:ascii="宋体" w:hAnsi="宋体" w:cs="宋体"/>
                      </w:rPr>
                    </w:pPr>
                  </w:p>
                </w:tc>
                <w:tc>
                  <w:tcPr>
                    <w:tcW w:w="1055" w:type="pct"/>
                    <w:shd w:val="clear" w:color="auto" w:fill="auto"/>
                  </w:tcPr>
                  <w:p w:rsidR="001F22C4" w:rsidRDefault="001F22C4" w:rsidP="00DB78B5">
                    <w:pPr>
                      <w:widowControl/>
                      <w:jc w:val="right"/>
                      <w:rPr>
                        <w:rFonts w:ascii="宋体" w:hAnsi="宋体" w:cs="宋体"/>
                      </w:rPr>
                    </w:pPr>
                  </w:p>
                </w:tc>
              </w:tr>
              <w:tr w:rsidR="001F22C4" w:rsidTr="00DB78B5">
                <w:sdt>
                  <w:sdtPr>
                    <w:rPr>
                      <w:rFonts w:ascii="宋体" w:hAnsi="宋体"/>
                    </w:rPr>
                    <w:alias w:val=""/>
                    <w:tag w:val="_PLD_0f1fb63bb864494b930e9caa25383737"/>
                    <w:id w:val="1673056860"/>
                    <w:lock w:val="sdtContentLocked"/>
                  </w:sdtPr>
                  <w:sdtContent>
                    <w:tc>
                      <w:tcPr>
                        <w:tcW w:w="2183" w:type="pct"/>
                        <w:shd w:val="pct15" w:color="auto" w:fill="FFFFFF" w:themeFill="background1"/>
                        <w:vAlign w:val="center"/>
                      </w:tcPr>
                      <w:p w:rsidR="001F22C4" w:rsidRDefault="001F22C4" w:rsidP="00DB78B5">
                        <w:pPr>
                          <w:widowControl/>
                          <w:jc w:val="left"/>
                          <w:rPr>
                            <w:rFonts w:ascii="宋体" w:hAnsi="宋体"/>
                          </w:rPr>
                        </w:pPr>
                        <w:r>
                          <w:rPr>
                            <w:rFonts w:ascii="宋体" w:hAnsi="宋体" w:hint="eastAsia"/>
                          </w:rPr>
                          <w:t>盈余公积</w:t>
                        </w:r>
                      </w:p>
                    </w:tc>
                  </w:sdtContent>
                </w:sdt>
                <w:tc>
                  <w:tcPr>
                    <w:tcW w:w="728" w:type="pct"/>
                    <w:shd w:val="clear" w:color="auto" w:fill="auto"/>
                  </w:tcPr>
                  <w:p w:rsidR="001F22C4" w:rsidRDefault="001F22C4" w:rsidP="00DB78B5">
                    <w:pPr>
                      <w:jc w:val="center"/>
                      <w:rPr>
                        <w:rFonts w:ascii="宋体" w:hAnsi="宋体" w:cs="宋体"/>
                      </w:rPr>
                    </w:pPr>
                    <w:r>
                      <w:t>附注五、</w:t>
                    </w:r>
                    <w:r>
                      <w:t>37</w:t>
                    </w:r>
                  </w:p>
                </w:tc>
                <w:tc>
                  <w:tcPr>
                    <w:tcW w:w="1034" w:type="pct"/>
                    <w:shd w:val="clear" w:color="auto" w:fill="auto"/>
                  </w:tcPr>
                  <w:p w:rsidR="001F22C4" w:rsidRDefault="001F22C4" w:rsidP="00DB78B5">
                    <w:pPr>
                      <w:widowControl/>
                      <w:jc w:val="right"/>
                      <w:rPr>
                        <w:rFonts w:ascii="宋体" w:hAnsi="宋体" w:cs="宋体"/>
                      </w:rPr>
                    </w:pPr>
                    <w:r>
                      <w:t>211,683,588.52</w:t>
                    </w:r>
                  </w:p>
                </w:tc>
                <w:tc>
                  <w:tcPr>
                    <w:tcW w:w="1055" w:type="pct"/>
                    <w:shd w:val="clear" w:color="auto" w:fill="auto"/>
                  </w:tcPr>
                  <w:p w:rsidR="001F22C4" w:rsidRDefault="001F22C4" w:rsidP="00DB78B5">
                    <w:pPr>
                      <w:widowControl/>
                      <w:jc w:val="right"/>
                      <w:rPr>
                        <w:rFonts w:ascii="宋体" w:hAnsi="宋体" w:cs="宋体"/>
                      </w:rPr>
                    </w:pPr>
                    <w:r>
                      <w:t>239,164,928.67</w:t>
                    </w:r>
                  </w:p>
                </w:tc>
              </w:tr>
              <w:tr w:rsidR="001F22C4" w:rsidTr="00DB78B5">
                <w:sdt>
                  <w:sdtPr>
                    <w:rPr>
                      <w:rFonts w:ascii="宋体" w:hAnsi="宋体"/>
                    </w:rPr>
                    <w:alias w:val=""/>
                    <w:tag w:val="_PLD_8e0269a52a6b4b02b787aae2351ede81"/>
                    <w:id w:val="1808281107"/>
                    <w:lock w:val="sdtContentLocked"/>
                  </w:sdtPr>
                  <w:sdtContent>
                    <w:tc>
                      <w:tcPr>
                        <w:tcW w:w="2183" w:type="pct"/>
                        <w:shd w:val="pct15" w:color="auto" w:fill="FFFFFF" w:themeFill="background1"/>
                        <w:vAlign w:val="center"/>
                      </w:tcPr>
                      <w:p w:rsidR="001F22C4" w:rsidRDefault="001F22C4" w:rsidP="00DB78B5">
                        <w:pPr>
                          <w:widowControl/>
                          <w:jc w:val="left"/>
                          <w:rPr>
                            <w:rFonts w:ascii="宋体" w:hAnsi="宋体"/>
                          </w:rPr>
                        </w:pPr>
                        <w:r>
                          <w:rPr>
                            <w:rFonts w:ascii="宋体" w:hAnsi="宋体" w:hint="eastAsia"/>
                          </w:rPr>
                          <w:t>一般风险准备</w:t>
                        </w:r>
                      </w:p>
                    </w:tc>
                  </w:sdtContent>
                </w:sdt>
                <w:tc>
                  <w:tcPr>
                    <w:tcW w:w="728" w:type="pct"/>
                    <w:shd w:val="clear" w:color="auto" w:fill="auto"/>
                  </w:tcPr>
                  <w:p w:rsidR="001F22C4" w:rsidRDefault="001F22C4" w:rsidP="00DB78B5">
                    <w:pPr>
                      <w:jc w:val="center"/>
                      <w:rPr>
                        <w:rFonts w:ascii="宋体" w:hAnsi="宋体" w:cs="宋体"/>
                      </w:rPr>
                    </w:pPr>
                    <w:r>
                      <w:t> </w:t>
                    </w:r>
                  </w:p>
                </w:tc>
                <w:tc>
                  <w:tcPr>
                    <w:tcW w:w="1034" w:type="pct"/>
                    <w:shd w:val="clear" w:color="auto" w:fill="auto"/>
                  </w:tcPr>
                  <w:p w:rsidR="001F22C4" w:rsidRDefault="001F22C4" w:rsidP="00DB78B5">
                    <w:pPr>
                      <w:widowControl/>
                      <w:jc w:val="right"/>
                      <w:rPr>
                        <w:rFonts w:ascii="宋体" w:hAnsi="宋体" w:cs="宋体"/>
                      </w:rPr>
                    </w:pPr>
                  </w:p>
                </w:tc>
                <w:tc>
                  <w:tcPr>
                    <w:tcW w:w="1055" w:type="pct"/>
                    <w:shd w:val="clear" w:color="auto" w:fill="auto"/>
                  </w:tcPr>
                  <w:p w:rsidR="001F22C4" w:rsidRDefault="001F22C4" w:rsidP="00DB78B5">
                    <w:pPr>
                      <w:widowControl/>
                      <w:jc w:val="right"/>
                      <w:rPr>
                        <w:rFonts w:ascii="宋体" w:hAnsi="宋体" w:cs="宋体"/>
                      </w:rPr>
                    </w:pPr>
                  </w:p>
                </w:tc>
              </w:tr>
              <w:tr w:rsidR="001F22C4" w:rsidTr="00DB78B5">
                <w:sdt>
                  <w:sdtPr>
                    <w:rPr>
                      <w:rFonts w:ascii="宋体" w:hAnsi="宋体"/>
                    </w:rPr>
                    <w:alias w:val=""/>
                    <w:tag w:val="_PLD_66fb897f756f481dbe44a7f9245764c6"/>
                    <w:id w:val="-640428778"/>
                    <w:lock w:val="sdtContentLocked"/>
                  </w:sdtPr>
                  <w:sdtContent>
                    <w:tc>
                      <w:tcPr>
                        <w:tcW w:w="2183" w:type="pct"/>
                        <w:shd w:val="pct15" w:color="auto" w:fill="FFFFFF" w:themeFill="background1"/>
                        <w:vAlign w:val="center"/>
                      </w:tcPr>
                      <w:p w:rsidR="001F22C4" w:rsidRDefault="001F22C4" w:rsidP="00DB78B5">
                        <w:pPr>
                          <w:widowControl/>
                          <w:jc w:val="left"/>
                          <w:rPr>
                            <w:rFonts w:ascii="宋体" w:hAnsi="宋体"/>
                          </w:rPr>
                        </w:pPr>
                        <w:r>
                          <w:rPr>
                            <w:rFonts w:ascii="宋体" w:hAnsi="宋体" w:hint="eastAsia"/>
                          </w:rPr>
                          <w:t>未分配利润</w:t>
                        </w:r>
                      </w:p>
                    </w:tc>
                  </w:sdtContent>
                </w:sdt>
                <w:tc>
                  <w:tcPr>
                    <w:tcW w:w="728" w:type="pct"/>
                    <w:shd w:val="clear" w:color="auto" w:fill="auto"/>
                  </w:tcPr>
                  <w:p w:rsidR="001F22C4" w:rsidRDefault="001F22C4" w:rsidP="00DB78B5">
                    <w:pPr>
                      <w:widowControl/>
                      <w:jc w:val="center"/>
                      <w:rPr>
                        <w:rFonts w:ascii="宋体" w:hAnsi="宋体" w:cs="宋体"/>
                      </w:rPr>
                    </w:pPr>
                    <w:r>
                      <w:t>附注五、</w:t>
                    </w:r>
                    <w:r>
                      <w:t>38</w:t>
                    </w:r>
                  </w:p>
                </w:tc>
                <w:tc>
                  <w:tcPr>
                    <w:tcW w:w="1034" w:type="pct"/>
                    <w:shd w:val="clear" w:color="auto" w:fill="auto"/>
                  </w:tcPr>
                  <w:p w:rsidR="001F22C4" w:rsidRDefault="001F22C4" w:rsidP="00DB78B5">
                    <w:pPr>
                      <w:widowControl/>
                      <w:jc w:val="right"/>
                      <w:rPr>
                        <w:rFonts w:ascii="宋体" w:hAnsi="宋体" w:cs="宋体"/>
                      </w:rPr>
                    </w:pPr>
                    <w:r>
                      <w:t>-4,569,321,189.71</w:t>
                    </w:r>
                  </w:p>
                </w:tc>
                <w:tc>
                  <w:tcPr>
                    <w:tcW w:w="1055" w:type="pct"/>
                    <w:shd w:val="clear" w:color="auto" w:fill="auto"/>
                  </w:tcPr>
                  <w:p w:rsidR="001F22C4" w:rsidRDefault="001F22C4" w:rsidP="00DB78B5">
                    <w:pPr>
                      <w:widowControl/>
                      <w:jc w:val="right"/>
                      <w:rPr>
                        <w:rFonts w:ascii="宋体" w:hAnsi="宋体" w:cs="宋体"/>
                      </w:rPr>
                    </w:pPr>
                    <w:r>
                      <w:t>-4,377,141,122.49</w:t>
                    </w:r>
                  </w:p>
                </w:tc>
              </w:tr>
              <w:tr w:rsidR="001F22C4" w:rsidTr="00DB78B5">
                <w:sdt>
                  <w:sdtPr>
                    <w:rPr>
                      <w:rFonts w:ascii="宋体" w:hAnsi="宋体"/>
                    </w:rPr>
                    <w:alias w:val=""/>
                    <w:tag w:val="_PLD_c8a92b98af1041ec89802197ffec2567"/>
                    <w:id w:val="140010620"/>
                    <w:lock w:val="sdtContentLocked"/>
                  </w:sdtPr>
                  <w:sdtContent>
                    <w:tc>
                      <w:tcPr>
                        <w:tcW w:w="2183" w:type="pct"/>
                        <w:shd w:val="pct15" w:color="auto" w:fill="FFFFFF" w:themeFill="background1"/>
                        <w:vAlign w:val="center"/>
                      </w:tcPr>
                      <w:p w:rsidR="001F22C4" w:rsidRDefault="001F22C4" w:rsidP="00DB78B5">
                        <w:pPr>
                          <w:widowControl/>
                          <w:jc w:val="left"/>
                          <w:rPr>
                            <w:rFonts w:ascii="宋体" w:hAnsi="宋体"/>
                          </w:rPr>
                        </w:pPr>
                        <w:r>
                          <w:rPr>
                            <w:rFonts w:ascii="宋体" w:hAnsi="宋体" w:hint="eastAsia"/>
                          </w:rPr>
                          <w:t>归属于母公司所有者权益合计</w:t>
                        </w:r>
                      </w:p>
                    </w:tc>
                  </w:sdtContent>
                </w:sdt>
                <w:tc>
                  <w:tcPr>
                    <w:tcW w:w="728" w:type="pct"/>
                    <w:shd w:val="clear" w:color="auto" w:fill="auto"/>
                  </w:tcPr>
                  <w:p w:rsidR="001F22C4" w:rsidRDefault="001F22C4" w:rsidP="00DB78B5">
                    <w:pPr>
                      <w:widowControl/>
                      <w:jc w:val="center"/>
                      <w:rPr>
                        <w:rFonts w:ascii="宋体" w:hAnsi="宋体" w:cs="宋体"/>
                      </w:rPr>
                    </w:pPr>
                    <w:r>
                      <w:t> </w:t>
                    </w:r>
                  </w:p>
                </w:tc>
                <w:sdt>
                  <w:sdtPr>
                    <w:rPr>
                      <w:rFonts w:ascii="宋体" w:hAnsi="宋体" w:cs="宋体"/>
                    </w:rPr>
                    <w:tag w:val="_GBC_f761fd316135441f828b8edfc9447649"/>
                    <w:id w:val="925391653"/>
                    <w:lock w:val="sdtLocked"/>
                    <w:dataBinding w:prefixMappings="xmlns:ifrs-full='ifrs-full'" w:xpath="/*/ifrs-full:EquityAttributableToOwnersOfParent[not(@periodRef)]" w:storeItemID="{C4957BA0-8801-4F07-A1BD-F9438C8E5C44}"/>
                    <w:text/>
                  </w:sdtPr>
                  <w:sdtContent>
                    <w:tc>
                      <w:tcPr>
                        <w:tcW w:w="1034" w:type="pct"/>
                        <w:shd w:val="clear" w:color="auto" w:fill="auto"/>
                      </w:tcPr>
                      <w:p w:rsidR="001F22C4" w:rsidRDefault="001F22C4" w:rsidP="00DB78B5">
                        <w:pPr>
                          <w:widowControl/>
                          <w:jc w:val="right"/>
                          <w:rPr>
                            <w:rFonts w:ascii="宋体" w:hAnsi="宋体" w:cs="宋体"/>
                          </w:rPr>
                        </w:pPr>
                        <w:r>
                          <w:rPr>
                            <w:rFonts w:ascii="宋体" w:hAnsi="宋体" w:cs="宋体"/>
                          </w:rPr>
                          <w:t>-27,489,697.24</w:t>
                        </w:r>
                      </w:p>
                    </w:tc>
                  </w:sdtContent>
                </w:sdt>
                <w:sdt>
                  <w:sdtPr>
                    <w:rPr>
                      <w:rFonts w:ascii="宋体" w:hAnsi="宋体" w:cs="宋体"/>
                    </w:rPr>
                    <w:tag w:val="_GBC_d9ce84e298d24d92828f93fb2286b79f"/>
                    <w:id w:val="41020749"/>
                    <w:lock w:val="sdtLocked"/>
                    <w:dataBinding w:prefixMappings="xmlns:ifrs-full='ifrs-full'" w:xpath="/*/ifrs-full:EquityAttributableToOwnersOfParent[@periodRef='上年期末数']" w:storeItemID="{C4957BA0-8801-4F07-A1BD-F9438C8E5C44}"/>
                    <w:text/>
                  </w:sdtPr>
                  <w:sdtContent>
                    <w:tc>
                      <w:tcPr>
                        <w:tcW w:w="1055" w:type="pct"/>
                        <w:shd w:val="clear" w:color="auto" w:fill="auto"/>
                      </w:tcPr>
                      <w:p w:rsidR="001F22C4" w:rsidRDefault="001F22C4" w:rsidP="00DB78B5">
                        <w:pPr>
                          <w:widowControl/>
                          <w:jc w:val="right"/>
                          <w:rPr>
                            <w:rFonts w:ascii="宋体" w:hAnsi="宋体" w:cs="宋体"/>
                          </w:rPr>
                        </w:pPr>
                        <w:r>
                          <w:rPr>
                            <w:rFonts w:ascii="宋体" w:hAnsi="宋体" w:cs="宋体"/>
                          </w:rPr>
                          <w:t>191,951,792.30</w:t>
                        </w:r>
                      </w:p>
                    </w:tc>
                  </w:sdtContent>
                </w:sdt>
              </w:tr>
              <w:tr w:rsidR="001F22C4" w:rsidTr="00DB78B5">
                <w:sdt>
                  <w:sdtPr>
                    <w:rPr>
                      <w:rFonts w:ascii="宋体" w:hAnsi="宋体"/>
                    </w:rPr>
                    <w:alias w:val=""/>
                    <w:tag w:val="_PLD_57513784e0dd47dc8c9bcb039f544bb8"/>
                    <w:id w:val="135303085"/>
                    <w:lock w:val="sdtContentLocked"/>
                  </w:sdtPr>
                  <w:sdtContent>
                    <w:tc>
                      <w:tcPr>
                        <w:tcW w:w="2183" w:type="pct"/>
                        <w:tcBorders>
                          <w:bottom w:val="single" w:sz="4" w:space="0" w:color="5B9BD5" w:themeColor="accent1"/>
                        </w:tcBorders>
                        <w:shd w:val="pct15" w:color="auto" w:fill="FFFFFF" w:themeFill="background1"/>
                        <w:vAlign w:val="center"/>
                      </w:tcPr>
                      <w:p w:rsidR="001F22C4" w:rsidRDefault="001F22C4" w:rsidP="00DB78B5">
                        <w:pPr>
                          <w:widowControl/>
                          <w:jc w:val="left"/>
                          <w:rPr>
                            <w:rFonts w:ascii="宋体" w:hAnsi="宋体"/>
                          </w:rPr>
                        </w:pPr>
                        <w:r>
                          <w:rPr>
                            <w:rFonts w:ascii="宋体" w:hAnsi="宋体" w:hint="eastAsia"/>
                          </w:rPr>
                          <w:t>少数股东权益</w:t>
                        </w:r>
                      </w:p>
                    </w:tc>
                  </w:sdtContent>
                </w:sdt>
                <w:tc>
                  <w:tcPr>
                    <w:tcW w:w="728" w:type="pct"/>
                    <w:tcBorders>
                      <w:bottom w:val="single" w:sz="4" w:space="0" w:color="5B9BD5" w:themeColor="accent1"/>
                    </w:tcBorders>
                    <w:shd w:val="clear" w:color="auto" w:fill="auto"/>
                  </w:tcPr>
                  <w:p w:rsidR="001F22C4" w:rsidRDefault="001F22C4" w:rsidP="00DB78B5">
                    <w:pPr>
                      <w:widowControl/>
                      <w:jc w:val="center"/>
                      <w:rPr>
                        <w:rFonts w:ascii="宋体" w:hAnsi="宋体" w:cs="宋体"/>
                      </w:rPr>
                    </w:pPr>
                    <w:r>
                      <w:t> </w:t>
                    </w:r>
                  </w:p>
                </w:tc>
                <w:tc>
                  <w:tcPr>
                    <w:tcW w:w="1034" w:type="pct"/>
                    <w:tcBorders>
                      <w:bottom w:val="single" w:sz="4" w:space="0" w:color="5B9BD5" w:themeColor="accent1"/>
                    </w:tcBorders>
                    <w:shd w:val="clear" w:color="auto" w:fill="auto"/>
                  </w:tcPr>
                  <w:p w:rsidR="001F22C4" w:rsidRDefault="001F22C4" w:rsidP="00DB78B5">
                    <w:pPr>
                      <w:widowControl/>
                      <w:jc w:val="right"/>
                      <w:rPr>
                        <w:rFonts w:ascii="宋体" w:hAnsi="宋体" w:cs="宋体"/>
                      </w:rPr>
                    </w:pPr>
                    <w:r>
                      <w:t>88,344,506.40</w:t>
                    </w:r>
                  </w:p>
                </w:tc>
                <w:tc>
                  <w:tcPr>
                    <w:tcW w:w="1055" w:type="pct"/>
                    <w:tcBorders>
                      <w:bottom w:val="single" w:sz="4" w:space="0" w:color="5B9BD5" w:themeColor="accent1"/>
                    </w:tcBorders>
                    <w:shd w:val="clear" w:color="auto" w:fill="auto"/>
                  </w:tcPr>
                  <w:p w:rsidR="001F22C4" w:rsidRDefault="001F22C4" w:rsidP="00DB78B5">
                    <w:pPr>
                      <w:widowControl/>
                      <w:jc w:val="right"/>
                      <w:rPr>
                        <w:rFonts w:ascii="宋体" w:hAnsi="宋体" w:cs="宋体"/>
                      </w:rPr>
                    </w:pPr>
                    <w:r>
                      <w:t>237,334,412.19</w:t>
                    </w:r>
                  </w:p>
                </w:tc>
              </w:tr>
              <w:tr w:rsidR="001F22C4" w:rsidTr="00DB78B5">
                <w:trPr>
                  <w:trHeight w:val="198"/>
                </w:trPr>
                <w:sdt>
                  <w:sdtPr>
                    <w:rPr>
                      <w:rFonts w:ascii="宋体" w:hAnsi="宋体"/>
                    </w:rPr>
                    <w:alias w:val=""/>
                    <w:tag w:val="_PLD_200d9d33e270492eb2c56473d5999193"/>
                    <w:id w:val="876432707"/>
                    <w:lock w:val="sdtContentLocked"/>
                  </w:sdtPr>
                  <w:sdtContent>
                    <w:tc>
                      <w:tcPr>
                        <w:tcW w:w="2183" w:type="pct"/>
                        <w:shd w:val="pct15" w:color="auto" w:fill="auto"/>
                        <w:vAlign w:val="center"/>
                      </w:tcPr>
                      <w:p w:rsidR="001F22C4" w:rsidRDefault="001F22C4" w:rsidP="00DB78B5">
                        <w:pPr>
                          <w:widowControl/>
                          <w:jc w:val="center"/>
                          <w:rPr>
                            <w:rFonts w:ascii="宋体" w:hAnsi="宋体"/>
                            <w:b/>
                            <w:shd w:val="clear" w:color="auto" w:fill="D9D9D9" w:themeFill="background1" w:themeFillShade="D9"/>
                          </w:rPr>
                        </w:pPr>
                        <w:r>
                          <w:rPr>
                            <w:rFonts w:ascii="宋体" w:hAnsi="宋体" w:hint="eastAsia"/>
                            <w:b/>
                            <w:shd w:val="clear" w:color="auto" w:fill="D9D9D9" w:themeFill="background1" w:themeFillShade="D9"/>
                          </w:rPr>
                          <w:t>所有者权益合计</w:t>
                        </w:r>
                      </w:p>
                    </w:tc>
                  </w:sdtContent>
                </w:sdt>
                <w:tc>
                  <w:tcPr>
                    <w:tcW w:w="728" w:type="pct"/>
                    <w:shd w:val="clear" w:color="auto" w:fill="auto"/>
                  </w:tcPr>
                  <w:p w:rsidR="001F22C4" w:rsidRDefault="001F22C4" w:rsidP="00DB78B5">
                    <w:pPr>
                      <w:widowControl/>
                      <w:jc w:val="center"/>
                      <w:rPr>
                        <w:rFonts w:ascii="宋体" w:hAnsi="宋体" w:cs="宋体"/>
                      </w:rPr>
                    </w:pPr>
                    <w:r>
                      <w:t> </w:t>
                    </w:r>
                  </w:p>
                </w:tc>
                <w:tc>
                  <w:tcPr>
                    <w:tcW w:w="1034" w:type="pct"/>
                    <w:shd w:val="clear" w:color="auto" w:fill="auto"/>
                  </w:tcPr>
                  <w:p w:rsidR="001F22C4" w:rsidRDefault="001F22C4" w:rsidP="00DB78B5">
                    <w:pPr>
                      <w:widowControl/>
                      <w:jc w:val="right"/>
                      <w:rPr>
                        <w:rFonts w:ascii="宋体" w:hAnsi="宋体" w:cs="宋体"/>
                      </w:rPr>
                    </w:pPr>
                    <w:r>
                      <w:t>60,854,809.16</w:t>
                    </w:r>
                  </w:p>
                </w:tc>
                <w:sdt>
                  <w:sdtPr>
                    <w:rPr>
                      <w:rFonts w:ascii="宋体" w:hAnsi="宋体" w:cs="宋体"/>
                    </w:rPr>
                    <w:tag w:val="_GBC_5f0a5cb64c564b458216485490d08182"/>
                    <w:id w:val="1564220244"/>
                    <w:lock w:val="sdtLocked"/>
                    <w:dataBinding w:prefixMappings="xmlns:ifrs-full='ifrs-full'" w:xpath="/*/ifrs-full:Equity[@periodRef='上年期末数']" w:storeItemID="{C4957BA0-8801-4F07-A1BD-F9438C8E5C44}"/>
                    <w:text/>
                  </w:sdtPr>
                  <w:sdtContent>
                    <w:tc>
                      <w:tcPr>
                        <w:tcW w:w="1055" w:type="pct"/>
                        <w:shd w:val="clear" w:color="auto" w:fill="auto"/>
                      </w:tcPr>
                      <w:p w:rsidR="001F22C4" w:rsidRDefault="001F22C4" w:rsidP="00DB78B5">
                        <w:pPr>
                          <w:widowControl/>
                          <w:jc w:val="right"/>
                          <w:rPr>
                            <w:rFonts w:ascii="宋体" w:hAnsi="宋体" w:cs="宋体"/>
                          </w:rPr>
                        </w:pPr>
                        <w:r>
                          <w:rPr>
                            <w:rFonts w:ascii="宋体" w:hAnsi="宋体" w:cs="宋体"/>
                          </w:rPr>
                          <w:t>429,286,204.49</w:t>
                        </w:r>
                      </w:p>
                    </w:tc>
                  </w:sdtContent>
                </w:sdt>
              </w:tr>
              <w:tr w:rsidR="001F22C4" w:rsidTr="00DB78B5">
                <w:sdt>
                  <w:sdtPr>
                    <w:rPr>
                      <w:rFonts w:ascii="宋体" w:hAnsi="宋体"/>
                    </w:rPr>
                    <w:alias w:val=""/>
                    <w:tag w:val="_PLD_6257192aa8b84a8fa2e5f2eb3a2e5700"/>
                    <w:id w:val="-1161853183"/>
                    <w:lock w:val="sdtContentLocked"/>
                  </w:sdtPr>
                  <w:sdtContent>
                    <w:tc>
                      <w:tcPr>
                        <w:tcW w:w="2183" w:type="pct"/>
                        <w:shd w:val="pct15" w:color="auto" w:fill="auto"/>
                        <w:vAlign w:val="center"/>
                      </w:tcPr>
                      <w:p w:rsidR="001F22C4" w:rsidRDefault="001F22C4" w:rsidP="00DB78B5">
                        <w:pPr>
                          <w:widowControl/>
                          <w:jc w:val="center"/>
                          <w:rPr>
                            <w:rFonts w:ascii="宋体" w:hAnsi="宋体"/>
                            <w:b/>
                            <w:shd w:val="clear" w:color="auto" w:fill="D9D9D9" w:themeFill="background1" w:themeFillShade="D9"/>
                          </w:rPr>
                        </w:pPr>
                        <w:r>
                          <w:rPr>
                            <w:rFonts w:ascii="宋体" w:hAnsi="宋体" w:hint="eastAsia"/>
                            <w:b/>
                            <w:shd w:val="clear" w:color="auto" w:fill="D9D9D9" w:themeFill="background1" w:themeFillShade="D9"/>
                          </w:rPr>
                          <w:t>负债和所有者权益总计</w:t>
                        </w:r>
                      </w:p>
                    </w:tc>
                  </w:sdtContent>
                </w:sdt>
                <w:tc>
                  <w:tcPr>
                    <w:tcW w:w="728" w:type="pct"/>
                    <w:shd w:val="clear" w:color="auto" w:fill="auto"/>
                  </w:tcPr>
                  <w:p w:rsidR="001F22C4" w:rsidRDefault="001F22C4" w:rsidP="00DB78B5">
                    <w:pPr>
                      <w:widowControl/>
                      <w:jc w:val="center"/>
                      <w:rPr>
                        <w:rFonts w:ascii="宋体" w:hAnsi="宋体" w:cs="宋体"/>
                      </w:rPr>
                    </w:pPr>
                    <w:r>
                      <w:t> </w:t>
                    </w:r>
                  </w:p>
                </w:tc>
                <w:tc>
                  <w:tcPr>
                    <w:tcW w:w="1034" w:type="pct"/>
                    <w:shd w:val="clear" w:color="auto" w:fill="auto"/>
                  </w:tcPr>
                  <w:p w:rsidR="001F22C4" w:rsidRDefault="001F22C4" w:rsidP="00DB78B5">
                    <w:pPr>
                      <w:widowControl/>
                      <w:jc w:val="right"/>
                      <w:rPr>
                        <w:rFonts w:ascii="宋体" w:hAnsi="宋体" w:cs="宋体"/>
                      </w:rPr>
                    </w:pPr>
                    <w:r>
                      <w:t>8,299,260,419.83</w:t>
                    </w:r>
                  </w:p>
                </w:tc>
                <w:tc>
                  <w:tcPr>
                    <w:tcW w:w="1055" w:type="pct"/>
                    <w:shd w:val="clear" w:color="auto" w:fill="auto"/>
                  </w:tcPr>
                  <w:p w:rsidR="001F22C4" w:rsidRDefault="001F22C4" w:rsidP="00DB78B5">
                    <w:pPr>
                      <w:widowControl/>
                      <w:jc w:val="right"/>
                      <w:rPr>
                        <w:rFonts w:ascii="宋体" w:hAnsi="宋体" w:cs="宋体"/>
                      </w:rPr>
                    </w:pPr>
                    <w:r>
                      <w:t>8,678,185,938.33</w:t>
                    </w:r>
                  </w:p>
                </w:tc>
              </w:tr>
            </w:tbl>
            <w:p w:rsidR="001F22C4" w:rsidRDefault="001F22C4"/>
            <w:p w:rsidR="001F22C4" w:rsidRDefault="001F22C4">
              <w:pPr>
                <w:rPr>
                  <w:rFonts w:ascii="宋体" w:hAnsi="宋体"/>
                </w:rPr>
              </w:pPr>
              <w:r>
                <w:rPr>
                  <w:rFonts w:ascii="宋体" w:hAnsi="宋体"/>
                </w:rPr>
                <w:t>法定代表人：</w:t>
              </w:r>
              <w:sdt>
                <w:sdtPr>
                  <w:rPr>
                    <w:rFonts w:ascii="宋体" w:hAnsi="宋体" w:hint="eastAsia"/>
                  </w:rPr>
                  <w:alias w:val="法定代表人"/>
                  <w:tag w:val="_GBC_0fed692640c04aa59a0b6464d228efec"/>
                  <w:id w:val="934565594"/>
                  <w:lock w:val="sdtLocked"/>
                  <w:placeholder>
                    <w:docPart w:val="GBC22222222222222222222222222222"/>
                  </w:placeholder>
                  <w:dataBinding w:prefixMappings="xmlns:neeq='neeq'" w:xpath="/*/neeq:FaDingDaiBiaoRen[not(@periodRef)]" w:storeItemID="{C4957BA0-8801-4F07-A1BD-F9438C8E5C44}"/>
                  <w:text/>
                </w:sdtPr>
                <w:sdtContent>
                  <w:r>
                    <w:rPr>
                      <w:rFonts w:ascii="宋体" w:hAnsi="宋体" w:hint="eastAsia"/>
                    </w:rPr>
                    <w:t>虞江威</w:t>
                  </w:r>
                </w:sdtContent>
              </w:sdt>
              <w:r>
                <w:rPr>
                  <w:rFonts w:ascii="宋体" w:hAnsi="宋体"/>
                </w:rPr>
                <w:t>主管会计工作负责人：</w:t>
              </w:r>
              <w:sdt>
                <w:sdtPr>
                  <w:rPr>
                    <w:rFonts w:ascii="宋体" w:hAnsi="宋体" w:hint="eastAsia"/>
                  </w:rPr>
                  <w:alias w:val="主管会计工作负责人"/>
                  <w:tag w:val="_GBC_690de8e9462f411892dd3f6e6ab6c981"/>
                  <w:id w:val="1109392372"/>
                  <w:lock w:val="sdtLocked"/>
                  <w:placeholder>
                    <w:docPart w:val="GBC22222222222222222222222222222"/>
                  </w:placeholder>
                  <w:dataBinding w:prefixMappings="xmlns:neeq='neeq'" w:xpath="/*/neeq:ZhuGuanKuaiJiGongZuoFuZeRen[not(@periodRef)]" w:storeItemID="{C4957BA0-8801-4F07-A1BD-F9438C8E5C44}"/>
                  <w:text/>
                </w:sdtPr>
                <w:sdtContent>
                  <w:r>
                    <w:rPr>
                      <w:rFonts w:ascii="宋体" w:hAnsi="宋体" w:hint="eastAsia"/>
                    </w:rPr>
                    <w:t>于海洋</w:t>
                  </w:r>
                </w:sdtContent>
              </w:sdt>
              <w:r>
                <w:rPr>
                  <w:rFonts w:ascii="宋体" w:hAnsi="宋体"/>
                </w:rPr>
                <w:t>会计机构负责人：</w:t>
              </w:r>
              <w:sdt>
                <w:sdtPr>
                  <w:rPr>
                    <w:rFonts w:ascii="宋体" w:hAnsi="宋体" w:hint="eastAsia"/>
                  </w:rPr>
                  <w:alias w:val="会计机构负责人"/>
                  <w:tag w:val="_GBC_60ebc43a0da449c690b5687180d033ee"/>
                  <w:id w:val="626741970"/>
                  <w:lock w:val="sdtLocked"/>
                  <w:placeholder>
                    <w:docPart w:val="GBC22222222222222222222222222222"/>
                  </w:placeholder>
                  <w:dataBinding w:prefixMappings="xmlns:neeq='neeq'" w:xpath="/*/neeq:KuaiJiJiGouFuZeRen[not(@periodRef)]" w:storeItemID="{C4957BA0-8801-4F07-A1BD-F9438C8E5C44}"/>
                  <w:text/>
                </w:sdtPr>
                <w:sdtContent>
                  <w:r>
                    <w:rPr>
                      <w:rFonts w:ascii="宋体" w:hAnsi="宋体" w:hint="eastAsia"/>
                    </w:rPr>
                    <w:t>于海洋</w:t>
                  </w:r>
                </w:sdtContent>
              </w:sdt>
            </w:p>
          </w:sdtContent>
          <w:bookmarkEnd w:id="10" w:displacedByCustomXml="next"/>
          <w:bookmarkEnd w:id="11" w:displacedByCustomXml="next"/>
          <w:bookmarkEnd w:id="12" w:displacedByCustomXml="next"/>
          <w:bookmarkEnd w:id="13" w:displacedByCustomXml="next"/>
          <w:bookmarkStart w:id="14" w:name="OLE_LINK3" w:displacedByCustomXml="next"/>
          <w:bookmarkStart w:id="15" w:name="OLE_LINK4" w:displacedByCustomXml="next"/>
        </w:sdt>
        <w:p w:rsidR="001F22C4" w:rsidRDefault="001F22C4">
          <w:pPr>
            <w:rPr>
              <w:rFonts w:ascii="宋体" w:hAnsi="宋体"/>
            </w:rPr>
          </w:pPr>
        </w:p>
        <w:sdt>
          <w:sdtPr>
            <w:rPr>
              <w:rFonts w:ascii="宋体" w:eastAsia="宋体" w:hAnsi="宋体" w:cs="Times New Roman" w:hint="eastAsia"/>
              <w:b w:val="0"/>
              <w:bCs w:val="0"/>
              <w:kern w:val="0"/>
              <w:szCs w:val="21"/>
            </w:rPr>
            <w:tag w:val="_SEC_8e154072ab3442d0864209fd0d12ea6d"/>
            <w:id w:val="2083637456"/>
            <w:lock w:val="sdtLocked"/>
            <w:placeholder>
              <w:docPart w:val="GBC22222222222222222222222222222"/>
            </w:placeholder>
          </w:sdtPr>
          <w:sdtContent>
            <w:p w:rsidR="001F22C4" w:rsidRDefault="001F22C4" w:rsidP="000524EA">
              <w:pPr>
                <w:pStyle w:val="affffffffffffffff4"/>
                <w:numPr>
                  <w:ilvl w:val="0"/>
                  <w:numId w:val="34"/>
                </w:numPr>
                <w:spacing w:before="120" w:after="120"/>
                <w:rPr>
                  <w:rFonts w:ascii="宋体" w:eastAsia="宋体" w:hAnsi="宋体"/>
                  <w:szCs w:val="21"/>
                </w:rPr>
              </w:pPr>
              <w:r>
                <w:rPr>
                  <w:rFonts w:ascii="宋体" w:eastAsia="宋体" w:hAnsi="宋体" w:hint="eastAsia"/>
                  <w:szCs w:val="21"/>
                </w:rPr>
                <w:t>母公司</w:t>
              </w:r>
              <w:r>
                <w:rPr>
                  <w:rFonts w:ascii="宋体" w:eastAsia="宋体" w:hAnsi="宋体"/>
                  <w:szCs w:val="21"/>
                </w:rPr>
                <w:t>资产负债表</w:t>
              </w:r>
            </w:p>
            <w:sdt>
              <w:sdtPr>
                <w:rPr>
                  <w:rFonts w:ascii="宋体" w:hAnsi="宋体" w:hint="eastAsia"/>
                </w:rPr>
                <w:tag w:val="_PLD_9c99006aaffd47a5908e5ed1ee00002e"/>
                <w:id w:val="1427386422"/>
                <w:lock w:val="sdtContentLocked"/>
                <w:placeholder>
                  <w:docPart w:val="GBC22222222222222222222222222222"/>
                </w:placeholder>
              </w:sdtPr>
              <w:sdtEndPr>
                <w:rPr>
                  <w:rFonts w:hint="default"/>
                </w:rPr>
              </w:sdtEndPr>
              <w:sdtContent>
                <w:p w:rsidR="001F22C4" w:rsidRDefault="001F22C4">
                  <w:pPr>
                    <w:ind w:left="6300" w:firstLine="420"/>
                    <w:jc w:val="right"/>
                    <w:rPr>
                      <w:rFonts w:ascii="宋体" w:hAnsi="宋体"/>
                    </w:rPr>
                  </w:pPr>
                  <w:r>
                    <w:rPr>
                      <w:rFonts w:ascii="宋体" w:hAnsi="宋体" w:hint="eastAsia"/>
                    </w:rPr>
                    <w:t>单位</w:t>
                  </w:r>
                  <w:r>
                    <w:rPr>
                      <w:rFonts w:ascii="宋体" w:hAnsi="宋体"/>
                    </w:rPr>
                    <w:t>：元</w:t>
                  </w:r>
                </w:p>
              </w:sdtContent>
            </w:sdt>
            <w:tbl>
              <w:tblPr>
                <w:tblStyle w:val="gbc6"/>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000"/>
              </w:tblPr>
              <w:tblGrid>
                <w:gridCol w:w="4361"/>
                <w:gridCol w:w="1276"/>
                <w:gridCol w:w="1983"/>
                <w:gridCol w:w="2043"/>
              </w:tblGrid>
              <w:tr w:rsidR="001F22C4" w:rsidTr="001441D4">
                <w:bookmarkEnd w:id="14" w:displacedByCustomXml="next"/>
                <w:bookmarkEnd w:id="15" w:displacedByCustomXml="next"/>
                <w:sdt>
                  <w:sdtPr>
                    <w:rPr>
                      <w:rFonts w:ascii="宋体" w:hAnsi="宋体"/>
                      <w:b/>
                    </w:rPr>
                    <w:alias w:val=""/>
                    <w:tag w:val="_PLD_582ead8bad354e77872ffbb6169c3373"/>
                    <w:id w:val="-530104756"/>
                    <w:lock w:val="sdtContentLocked"/>
                  </w:sdtPr>
                  <w:sdtContent>
                    <w:tc>
                      <w:tcPr>
                        <w:tcW w:w="2257" w:type="pct"/>
                        <w:tcBorders>
                          <w:bottom w:val="single" w:sz="4" w:space="0" w:color="5B9BD5" w:themeColor="accent1"/>
                        </w:tcBorders>
                        <w:shd w:val="pct15" w:color="auto" w:fill="FFFFFF" w:themeFill="background1"/>
                      </w:tcPr>
                      <w:p w:rsidR="001F22C4" w:rsidRDefault="001F22C4">
                        <w:pPr>
                          <w:jc w:val="center"/>
                          <w:rPr>
                            <w:rFonts w:ascii="宋体" w:hAnsi="宋体" w:cs="宋体"/>
                            <w:b/>
                          </w:rPr>
                        </w:pPr>
                        <w:r>
                          <w:rPr>
                            <w:rFonts w:ascii="宋体" w:hAnsi="宋体" w:hint="eastAsia"/>
                            <w:b/>
                          </w:rPr>
                          <w:t>项目</w:t>
                        </w:r>
                      </w:p>
                    </w:tc>
                  </w:sdtContent>
                </w:sdt>
                <w:sdt>
                  <w:sdtPr>
                    <w:rPr>
                      <w:rFonts w:ascii="宋体" w:hAnsi="宋体"/>
                      <w:b/>
                    </w:rPr>
                    <w:alias w:val=""/>
                    <w:tag w:val="_PLD_6ca7abbb280d42c89c9355c3b515a52c"/>
                    <w:id w:val="1052511826"/>
                    <w:lock w:val="sdtContentLocked"/>
                  </w:sdtPr>
                  <w:sdtContent>
                    <w:tc>
                      <w:tcPr>
                        <w:tcW w:w="660" w:type="pct"/>
                        <w:shd w:val="pct15" w:color="auto" w:fill="FFFFFF" w:themeFill="background1"/>
                      </w:tcPr>
                      <w:p w:rsidR="001F22C4" w:rsidRDefault="001F22C4">
                        <w:pPr>
                          <w:jc w:val="center"/>
                          <w:rPr>
                            <w:rFonts w:ascii="宋体" w:hAnsi="宋体" w:cs="宋体"/>
                            <w:b/>
                          </w:rPr>
                        </w:pPr>
                        <w:r>
                          <w:rPr>
                            <w:rFonts w:ascii="宋体" w:hAnsi="宋体" w:hint="eastAsia"/>
                            <w:b/>
                          </w:rPr>
                          <w:t>附注</w:t>
                        </w:r>
                      </w:p>
                    </w:tc>
                  </w:sdtContent>
                </w:sdt>
                <w:sdt>
                  <w:sdtPr>
                    <w:rPr>
                      <w:rFonts w:ascii="宋体" w:hAnsi="宋体"/>
                      <w:b/>
                    </w:rPr>
                    <w:alias w:val=""/>
                    <w:tag w:val="_PLD_6c11dd118b0b414aad2ff6fd8c239cec"/>
                    <w:id w:val="-1674177107"/>
                    <w:lock w:val="sdtContentLocked"/>
                  </w:sdtPr>
                  <w:sdtContent>
                    <w:tc>
                      <w:tcPr>
                        <w:tcW w:w="1026" w:type="pct"/>
                        <w:shd w:val="pct15" w:color="auto" w:fill="FFFFFF" w:themeFill="background1"/>
                      </w:tcPr>
                      <w:p w:rsidR="001F22C4" w:rsidRDefault="001F22C4">
                        <w:pPr>
                          <w:jc w:val="center"/>
                          <w:rPr>
                            <w:rFonts w:ascii="宋体" w:hAnsi="宋体" w:cs="宋体"/>
                            <w:b/>
                          </w:rPr>
                        </w:pPr>
                        <w:r>
                          <w:rPr>
                            <w:rFonts w:ascii="宋体" w:hAnsi="宋体" w:hint="eastAsia"/>
                            <w:b/>
                          </w:rPr>
                          <w:t>2022年6月30日</w:t>
                        </w:r>
                      </w:p>
                    </w:tc>
                  </w:sdtContent>
                </w:sdt>
                <w:sdt>
                  <w:sdtPr>
                    <w:rPr>
                      <w:rFonts w:ascii="宋体" w:hAnsi="宋体"/>
                      <w:b/>
                    </w:rPr>
                    <w:alias w:val=""/>
                    <w:tag w:val="_PLD_4a3cdc65ef17426b803c39f41db07327"/>
                    <w:id w:val="-809629605"/>
                    <w:lock w:val="sdtContentLocked"/>
                  </w:sdtPr>
                  <w:sdtContent>
                    <w:tc>
                      <w:tcPr>
                        <w:tcW w:w="1057" w:type="pct"/>
                        <w:shd w:val="pct15" w:color="auto" w:fill="FFFFFF" w:themeFill="background1"/>
                      </w:tcPr>
                      <w:p w:rsidR="001F22C4" w:rsidRDefault="001F22C4">
                        <w:pPr>
                          <w:jc w:val="center"/>
                          <w:rPr>
                            <w:rFonts w:ascii="宋体" w:hAnsi="宋体" w:cs="宋体"/>
                            <w:b/>
                          </w:rPr>
                        </w:pPr>
                        <w:r>
                          <w:rPr>
                            <w:rFonts w:ascii="宋体" w:hAnsi="宋体"/>
                            <w:b/>
                          </w:rPr>
                          <w:t>2021年12月31日</w:t>
                        </w:r>
                      </w:p>
                    </w:tc>
                  </w:sdtContent>
                </w:sdt>
              </w:tr>
              <w:tr w:rsidR="001F22C4" w:rsidTr="001441D4">
                <w:sdt>
                  <w:sdtPr>
                    <w:rPr>
                      <w:rFonts w:ascii="宋体" w:hAnsi="宋体"/>
                    </w:rPr>
                    <w:alias w:val=""/>
                    <w:tag w:val="_PLD_851d3b4ccab049fca0441ed6092940ef"/>
                    <w:id w:val="-908925927"/>
                    <w:lock w:val="sdtContentLocked"/>
                  </w:sdtPr>
                  <w:sdtContent>
                    <w:tc>
                      <w:tcPr>
                        <w:tcW w:w="2257" w:type="pct"/>
                        <w:shd w:val="clear" w:color="auto" w:fill="D9D9D9" w:themeFill="background1" w:themeFillShade="D9"/>
                        <w:vAlign w:val="center"/>
                      </w:tcPr>
                      <w:p w:rsidR="001F22C4" w:rsidRDefault="001F22C4">
                        <w:pPr>
                          <w:rPr>
                            <w:rFonts w:ascii="宋体" w:hAnsi="宋体" w:cs="宋体"/>
                            <w:b/>
                          </w:rPr>
                        </w:pPr>
                        <w:r>
                          <w:rPr>
                            <w:rFonts w:ascii="宋体" w:hAnsi="宋体" w:hint="eastAsia"/>
                            <w:b/>
                          </w:rPr>
                          <w:t>流动资产：</w:t>
                        </w:r>
                      </w:p>
                    </w:tc>
                  </w:sdtContent>
                </w:sdt>
                <w:tc>
                  <w:tcPr>
                    <w:tcW w:w="660" w:type="pct"/>
                    <w:shd w:val="clear" w:color="auto" w:fill="D9D9D9" w:themeFill="background1" w:themeFillShade="D9"/>
                  </w:tcPr>
                  <w:p w:rsidR="001F22C4" w:rsidRDefault="001F22C4">
                    <w:pPr>
                      <w:widowControl/>
                      <w:tabs>
                        <w:tab w:val="left" w:pos="1380"/>
                      </w:tabs>
                      <w:jc w:val="center"/>
                      <w:rPr>
                        <w:rFonts w:ascii="宋体" w:hAnsi="宋体" w:cs="宋体"/>
                      </w:rPr>
                    </w:pPr>
                  </w:p>
                </w:tc>
                <w:tc>
                  <w:tcPr>
                    <w:tcW w:w="1026" w:type="pct"/>
                    <w:shd w:val="clear" w:color="auto" w:fill="D9D9D9" w:themeFill="background1" w:themeFillShade="D9"/>
                  </w:tcPr>
                  <w:p w:rsidR="001F22C4" w:rsidRDefault="001F22C4">
                    <w:pPr>
                      <w:widowControl/>
                      <w:jc w:val="right"/>
                      <w:rPr>
                        <w:rFonts w:ascii="宋体" w:hAnsi="宋体" w:cs="宋体"/>
                      </w:rPr>
                    </w:pPr>
                  </w:p>
                </w:tc>
                <w:tc>
                  <w:tcPr>
                    <w:tcW w:w="1057" w:type="pct"/>
                    <w:shd w:val="clear" w:color="auto" w:fill="D9D9D9" w:themeFill="background1" w:themeFillShade="D9"/>
                  </w:tcPr>
                  <w:p w:rsidR="001F22C4" w:rsidRDefault="001F22C4">
                    <w:pPr>
                      <w:widowControl/>
                      <w:jc w:val="right"/>
                      <w:rPr>
                        <w:rFonts w:ascii="宋体" w:hAnsi="宋体" w:cs="宋体"/>
                      </w:rPr>
                    </w:pPr>
                  </w:p>
                </w:tc>
              </w:tr>
              <w:tr w:rsidR="001F22C4" w:rsidTr="00DB78B5">
                <w:sdt>
                  <w:sdtPr>
                    <w:rPr>
                      <w:rFonts w:ascii="宋体" w:hAnsi="宋体"/>
                    </w:rPr>
                    <w:alias w:val=""/>
                    <w:tag w:val="_PLD_27e25bedef254eef99c2e4cbf4658009"/>
                    <w:id w:val="47423460"/>
                    <w:lock w:val="sdtContentLocked"/>
                  </w:sdtPr>
                  <w:sdtContent>
                    <w:tc>
                      <w:tcPr>
                        <w:tcW w:w="2257" w:type="pct"/>
                        <w:shd w:val="pct15" w:color="auto" w:fill="FFFFFF" w:themeFill="background1"/>
                        <w:vAlign w:val="center"/>
                      </w:tcPr>
                      <w:p w:rsidR="001F22C4" w:rsidRDefault="001F22C4">
                        <w:pPr>
                          <w:rPr>
                            <w:rFonts w:ascii="宋体" w:hAnsi="宋体" w:cs="宋体"/>
                          </w:rPr>
                        </w:pPr>
                        <w:r>
                          <w:rPr>
                            <w:rFonts w:ascii="宋体" w:hAnsi="宋体" w:hint="eastAsia"/>
                          </w:rPr>
                          <w:t>货币资金</w:t>
                        </w:r>
                      </w:p>
                    </w:tc>
                  </w:sdtContent>
                </w:sdt>
                <w:tc>
                  <w:tcPr>
                    <w:tcW w:w="660" w:type="pct"/>
                    <w:shd w:val="clear" w:color="auto" w:fill="auto"/>
                    <w:vAlign w:val="center"/>
                  </w:tcPr>
                  <w:p w:rsidR="001F22C4" w:rsidRDefault="001F22C4">
                    <w:pPr>
                      <w:widowControl/>
                      <w:jc w:val="left"/>
                      <w:rPr>
                        <w:rFonts w:eastAsia="Times New Roman"/>
                        <w:szCs w:val="20"/>
                      </w:rPr>
                    </w:pPr>
                  </w:p>
                </w:tc>
                <w:tc>
                  <w:tcPr>
                    <w:tcW w:w="1026" w:type="pct"/>
                    <w:shd w:val="clear" w:color="auto" w:fill="auto"/>
                    <w:vAlign w:val="center"/>
                  </w:tcPr>
                  <w:p w:rsidR="001F22C4" w:rsidRDefault="001F22C4">
                    <w:pPr>
                      <w:rPr>
                        <w:rFonts w:ascii="宋体" w:hAnsi="宋体" w:cs="宋体"/>
                        <w:sz w:val="24"/>
                        <w:szCs w:val="24"/>
                      </w:rPr>
                    </w:pPr>
                    <w:r>
                      <w:t>162,660.37</w:t>
                    </w:r>
                  </w:p>
                </w:tc>
                <w:tc>
                  <w:tcPr>
                    <w:tcW w:w="1057" w:type="pct"/>
                    <w:shd w:val="clear" w:color="auto" w:fill="auto"/>
                    <w:vAlign w:val="center"/>
                  </w:tcPr>
                  <w:p w:rsidR="001F22C4" w:rsidRDefault="001F22C4">
                    <w:r>
                      <w:t>303,016.52</w:t>
                    </w:r>
                  </w:p>
                </w:tc>
              </w:tr>
              <w:tr w:rsidR="001F22C4" w:rsidTr="00DB78B5">
                <w:tc>
                  <w:tcPr>
                    <w:tcW w:w="2257" w:type="pct"/>
                    <w:shd w:val="pct15" w:color="auto" w:fill="FFFFFF" w:themeFill="background1"/>
                    <w:vAlign w:val="center"/>
                  </w:tcPr>
                  <w:sdt>
                    <w:sdtPr>
                      <w:rPr>
                        <w:rFonts w:ascii="宋体" w:hAnsi="宋体" w:hint="eastAsia"/>
                      </w:rPr>
                      <w:alias w:val=""/>
                      <w:tag w:val="_PLD_32386be0a5414392905061b7e116d275"/>
                      <w:id w:val="1354695410"/>
                      <w:lock w:val="sdtContentLocked"/>
                    </w:sdtPr>
                    <w:sdtContent>
                      <w:p w:rsidR="001F22C4" w:rsidRDefault="001F22C4">
                        <w:pPr>
                          <w:rPr>
                            <w:rFonts w:ascii="宋体" w:hAnsi="宋体"/>
                          </w:rPr>
                        </w:pPr>
                        <w:r>
                          <w:rPr>
                            <w:rFonts w:ascii="宋体" w:hAnsi="宋体" w:hint="eastAsia"/>
                          </w:rPr>
                          <w:t>交易性金融资产</w:t>
                        </w:r>
                      </w:p>
                    </w:sdtContent>
                  </w:sdt>
                </w:tc>
                <w:tc>
                  <w:tcPr>
                    <w:tcW w:w="660" w:type="pct"/>
                    <w:shd w:val="clear" w:color="auto" w:fill="auto"/>
                    <w:vAlign w:val="center"/>
                  </w:tcPr>
                  <w:p w:rsidR="001F22C4" w:rsidRDefault="001F22C4"/>
                </w:tc>
                <w:tc>
                  <w:tcPr>
                    <w:tcW w:w="1026" w:type="pct"/>
                    <w:shd w:val="clear" w:color="auto" w:fill="auto"/>
                    <w:vAlign w:val="center"/>
                  </w:tcPr>
                  <w:p w:rsidR="001F22C4" w:rsidRDefault="001F22C4">
                    <w:pPr>
                      <w:rPr>
                        <w:rFonts w:eastAsia="Times New Roman"/>
                        <w:sz w:val="20"/>
                        <w:szCs w:val="20"/>
                      </w:rPr>
                    </w:pPr>
                  </w:p>
                </w:tc>
                <w:tc>
                  <w:tcPr>
                    <w:tcW w:w="1057" w:type="pct"/>
                    <w:shd w:val="clear" w:color="auto" w:fill="auto"/>
                    <w:vAlign w:val="center"/>
                  </w:tcPr>
                  <w:p w:rsidR="001F22C4" w:rsidRDefault="001F22C4">
                    <w:pPr>
                      <w:rPr>
                        <w:rFonts w:eastAsia="Times New Roman"/>
                        <w:sz w:val="20"/>
                        <w:szCs w:val="20"/>
                      </w:rPr>
                    </w:pPr>
                  </w:p>
                </w:tc>
              </w:tr>
              <w:tr w:rsidR="001F22C4" w:rsidTr="00DB78B5">
                <w:sdt>
                  <w:sdtPr>
                    <w:rPr>
                      <w:rFonts w:ascii="宋体" w:hAnsi="宋体"/>
                    </w:rPr>
                    <w:alias w:val=""/>
                    <w:tag w:val="_PLD_a58c5e9be2294e94a45e68eb99f7b140"/>
                    <w:id w:val="1127358675"/>
                    <w:lock w:val="sdtContentLocked"/>
                  </w:sdtPr>
                  <w:sdtContent>
                    <w:tc>
                      <w:tcPr>
                        <w:tcW w:w="2257" w:type="pct"/>
                        <w:shd w:val="pct15" w:color="auto" w:fill="FFFFFF" w:themeFill="background1"/>
                        <w:vAlign w:val="center"/>
                      </w:tcPr>
                      <w:p w:rsidR="001F22C4" w:rsidRDefault="001F22C4">
                        <w:pPr>
                          <w:rPr>
                            <w:rFonts w:ascii="宋体" w:hAnsi="宋体"/>
                          </w:rPr>
                        </w:pPr>
                        <w:r>
                          <w:rPr>
                            <w:rFonts w:ascii="宋体" w:hAnsi="宋体" w:hint="eastAsia"/>
                          </w:rPr>
                          <w:t>衍生金融资产</w:t>
                        </w:r>
                      </w:p>
                    </w:tc>
                  </w:sdtContent>
                </w:sdt>
                <w:tc>
                  <w:tcPr>
                    <w:tcW w:w="660" w:type="pct"/>
                    <w:shd w:val="clear" w:color="auto" w:fill="auto"/>
                    <w:vAlign w:val="center"/>
                  </w:tcPr>
                  <w:p w:rsidR="001F22C4" w:rsidRDefault="001F22C4">
                    <w:pPr>
                      <w:rPr>
                        <w:rFonts w:eastAsia="Times New Roman"/>
                        <w:sz w:val="20"/>
                        <w:szCs w:val="20"/>
                      </w:rPr>
                    </w:pPr>
                  </w:p>
                </w:tc>
                <w:tc>
                  <w:tcPr>
                    <w:tcW w:w="1026" w:type="pct"/>
                    <w:shd w:val="clear" w:color="auto" w:fill="auto"/>
                    <w:vAlign w:val="center"/>
                  </w:tcPr>
                  <w:p w:rsidR="001F22C4" w:rsidRDefault="001F22C4">
                    <w:pPr>
                      <w:rPr>
                        <w:rFonts w:eastAsia="Times New Roman"/>
                        <w:sz w:val="20"/>
                        <w:szCs w:val="20"/>
                      </w:rPr>
                    </w:pPr>
                  </w:p>
                </w:tc>
                <w:tc>
                  <w:tcPr>
                    <w:tcW w:w="1057" w:type="pct"/>
                    <w:shd w:val="clear" w:color="auto" w:fill="auto"/>
                    <w:vAlign w:val="center"/>
                  </w:tcPr>
                  <w:p w:rsidR="001F22C4" w:rsidRDefault="001F22C4">
                    <w:pPr>
                      <w:rPr>
                        <w:rFonts w:eastAsia="Times New Roman"/>
                        <w:sz w:val="20"/>
                        <w:szCs w:val="20"/>
                      </w:rPr>
                    </w:pPr>
                  </w:p>
                </w:tc>
              </w:tr>
              <w:tr w:rsidR="001F22C4" w:rsidTr="00DB78B5">
                <w:tc>
                  <w:tcPr>
                    <w:tcW w:w="2257" w:type="pct"/>
                    <w:shd w:val="pct15" w:color="auto" w:fill="FFFFFF" w:themeFill="background1"/>
                    <w:vAlign w:val="center"/>
                  </w:tcPr>
                  <w:p w:rsidR="001F22C4" w:rsidRDefault="007C4979">
                    <w:pPr>
                      <w:rPr>
                        <w:rFonts w:ascii="宋体" w:hAnsi="宋体"/>
                      </w:rPr>
                    </w:pPr>
                    <w:sdt>
                      <w:sdtPr>
                        <w:rPr>
                          <w:rFonts w:ascii="宋体" w:hAnsi="宋体" w:hint="eastAsia"/>
                        </w:rPr>
                        <w:alias w:val=""/>
                        <w:tag w:val="_PLD_5ab83eae71d44a2dbabd825aca0d152f"/>
                        <w:id w:val="-1668168865"/>
                        <w:lock w:val="sdtContentLocked"/>
                      </w:sdtPr>
                      <w:sdtContent>
                        <w:r w:rsidR="001F22C4">
                          <w:rPr>
                            <w:rFonts w:ascii="宋体" w:hAnsi="宋体" w:hint="eastAsia"/>
                          </w:rPr>
                          <w:t>应收票据</w:t>
                        </w:r>
                      </w:sdtContent>
                    </w:sdt>
                  </w:p>
                </w:tc>
                <w:tc>
                  <w:tcPr>
                    <w:tcW w:w="660" w:type="pct"/>
                    <w:shd w:val="clear" w:color="auto" w:fill="auto"/>
                    <w:vAlign w:val="center"/>
                  </w:tcPr>
                  <w:p w:rsidR="001F22C4" w:rsidRDefault="001F22C4">
                    <w:pPr>
                      <w:rPr>
                        <w:rFonts w:eastAsia="Times New Roman"/>
                        <w:sz w:val="20"/>
                        <w:szCs w:val="20"/>
                      </w:rPr>
                    </w:pPr>
                  </w:p>
                </w:tc>
                <w:tc>
                  <w:tcPr>
                    <w:tcW w:w="1026" w:type="pct"/>
                    <w:shd w:val="clear" w:color="auto" w:fill="auto"/>
                    <w:vAlign w:val="center"/>
                  </w:tcPr>
                  <w:p w:rsidR="001F22C4" w:rsidRDefault="001F22C4">
                    <w:pPr>
                      <w:rPr>
                        <w:rFonts w:eastAsia="Times New Roman"/>
                        <w:sz w:val="20"/>
                        <w:szCs w:val="20"/>
                      </w:rPr>
                    </w:pPr>
                  </w:p>
                </w:tc>
                <w:tc>
                  <w:tcPr>
                    <w:tcW w:w="1057" w:type="pct"/>
                    <w:shd w:val="clear" w:color="auto" w:fill="auto"/>
                    <w:vAlign w:val="center"/>
                  </w:tcPr>
                  <w:p w:rsidR="001F22C4" w:rsidRDefault="001F22C4">
                    <w:pPr>
                      <w:rPr>
                        <w:rFonts w:eastAsia="Times New Roman"/>
                        <w:sz w:val="20"/>
                        <w:szCs w:val="20"/>
                      </w:rPr>
                    </w:pPr>
                  </w:p>
                </w:tc>
              </w:tr>
              <w:tr w:rsidR="001F22C4" w:rsidTr="00DB78B5">
                <w:sdt>
                  <w:sdtPr>
                    <w:rPr>
                      <w:rFonts w:ascii="宋体" w:hAnsi="宋体" w:hint="eastAsia"/>
                    </w:rPr>
                    <w:alias w:val=""/>
                    <w:tag w:val="_PLD_7e75d844e2cd4eb3a9d1d95ae14b1881"/>
                    <w:id w:val="2052343769"/>
                    <w:lock w:val="sdtContentLocked"/>
                  </w:sdtPr>
                  <w:sdtContent>
                    <w:tc>
                      <w:tcPr>
                        <w:tcW w:w="2257" w:type="pct"/>
                        <w:shd w:val="pct15" w:color="auto" w:fill="FFFFFF" w:themeFill="background1"/>
                        <w:vAlign w:val="center"/>
                      </w:tcPr>
                      <w:p w:rsidR="001F22C4" w:rsidRDefault="001F22C4">
                        <w:pPr>
                          <w:jc w:val="left"/>
                          <w:rPr>
                            <w:rFonts w:ascii="宋体" w:hAnsi="宋体"/>
                          </w:rPr>
                        </w:pPr>
                        <w:r>
                          <w:rPr>
                            <w:rFonts w:ascii="宋体" w:hAnsi="宋体" w:hint="eastAsia"/>
                          </w:rPr>
                          <w:t>应收账款</w:t>
                        </w:r>
                      </w:p>
                    </w:tc>
                  </w:sdtContent>
                </w:sdt>
                <w:tc>
                  <w:tcPr>
                    <w:tcW w:w="660" w:type="pct"/>
                    <w:shd w:val="clear" w:color="auto" w:fill="auto"/>
                    <w:vAlign w:val="center"/>
                  </w:tcPr>
                  <w:p w:rsidR="001F22C4" w:rsidRDefault="001F22C4">
                    <w:pPr>
                      <w:rPr>
                        <w:rFonts w:eastAsia="Times New Roman"/>
                        <w:sz w:val="20"/>
                        <w:szCs w:val="20"/>
                      </w:rPr>
                    </w:pPr>
                  </w:p>
                </w:tc>
                <w:tc>
                  <w:tcPr>
                    <w:tcW w:w="1026" w:type="pct"/>
                    <w:shd w:val="clear" w:color="auto" w:fill="auto"/>
                    <w:vAlign w:val="center"/>
                  </w:tcPr>
                  <w:p w:rsidR="001F22C4" w:rsidRDefault="001F22C4">
                    <w:pPr>
                      <w:rPr>
                        <w:rFonts w:eastAsia="Times New Roman"/>
                        <w:sz w:val="20"/>
                        <w:szCs w:val="20"/>
                      </w:rPr>
                    </w:pPr>
                  </w:p>
                </w:tc>
                <w:tc>
                  <w:tcPr>
                    <w:tcW w:w="1057" w:type="pct"/>
                    <w:shd w:val="clear" w:color="auto" w:fill="auto"/>
                    <w:vAlign w:val="center"/>
                  </w:tcPr>
                  <w:p w:rsidR="001F22C4" w:rsidRDefault="001F22C4">
                    <w:pPr>
                      <w:rPr>
                        <w:rFonts w:eastAsia="Times New Roman"/>
                        <w:sz w:val="20"/>
                        <w:szCs w:val="20"/>
                      </w:rPr>
                    </w:pPr>
                  </w:p>
                </w:tc>
              </w:tr>
              <w:tr w:rsidR="001F22C4" w:rsidTr="00DB78B5">
                <w:sdt>
                  <w:sdtPr>
                    <w:rPr>
                      <w:rFonts w:ascii="宋体" w:hAnsi="宋体"/>
                    </w:rPr>
                    <w:alias w:val=""/>
                    <w:tag w:val="_PLD_41ca8ef3bd4d449db6a5f154c2ae369b"/>
                    <w:id w:val="-1254359751"/>
                    <w:lock w:val="sdtContentLocked"/>
                  </w:sdtPr>
                  <w:sdtContent>
                    <w:tc>
                      <w:tcPr>
                        <w:tcW w:w="2257" w:type="pct"/>
                        <w:shd w:val="pct15" w:color="auto" w:fill="FFFFFF" w:themeFill="background1"/>
                        <w:vAlign w:val="center"/>
                      </w:tcPr>
                      <w:p w:rsidR="001F22C4" w:rsidRDefault="001F22C4">
                        <w:pPr>
                          <w:rPr>
                            <w:rFonts w:ascii="宋体" w:hAnsi="宋体"/>
                          </w:rPr>
                        </w:pPr>
                        <w:r>
                          <w:rPr>
                            <w:rFonts w:ascii="宋体" w:hAnsi="宋体" w:hint="eastAsia"/>
                          </w:rPr>
                          <w:t>应收款项融资</w:t>
                        </w:r>
                      </w:p>
                    </w:tc>
                  </w:sdtContent>
                </w:sdt>
                <w:tc>
                  <w:tcPr>
                    <w:tcW w:w="660" w:type="pct"/>
                    <w:shd w:val="clear" w:color="auto" w:fill="auto"/>
                    <w:vAlign w:val="center"/>
                  </w:tcPr>
                  <w:p w:rsidR="001F22C4" w:rsidRDefault="001F22C4">
                    <w:pPr>
                      <w:rPr>
                        <w:rFonts w:eastAsia="Times New Roman"/>
                        <w:sz w:val="20"/>
                        <w:szCs w:val="20"/>
                      </w:rPr>
                    </w:pPr>
                  </w:p>
                </w:tc>
                <w:tc>
                  <w:tcPr>
                    <w:tcW w:w="1026" w:type="pct"/>
                    <w:shd w:val="clear" w:color="auto" w:fill="auto"/>
                    <w:vAlign w:val="center"/>
                  </w:tcPr>
                  <w:p w:rsidR="001F22C4" w:rsidRDefault="001F22C4">
                    <w:pPr>
                      <w:rPr>
                        <w:rFonts w:eastAsia="Times New Roman"/>
                        <w:sz w:val="20"/>
                        <w:szCs w:val="20"/>
                      </w:rPr>
                    </w:pPr>
                  </w:p>
                </w:tc>
                <w:tc>
                  <w:tcPr>
                    <w:tcW w:w="1057" w:type="pct"/>
                    <w:shd w:val="clear" w:color="auto" w:fill="auto"/>
                    <w:vAlign w:val="center"/>
                  </w:tcPr>
                  <w:p w:rsidR="001F22C4" w:rsidRDefault="001F22C4">
                    <w:pPr>
                      <w:rPr>
                        <w:rFonts w:eastAsia="Times New Roman"/>
                        <w:sz w:val="20"/>
                        <w:szCs w:val="20"/>
                      </w:rPr>
                    </w:pPr>
                  </w:p>
                </w:tc>
              </w:tr>
              <w:tr w:rsidR="001F22C4" w:rsidTr="00DB78B5">
                <w:sdt>
                  <w:sdtPr>
                    <w:rPr>
                      <w:rFonts w:ascii="宋体" w:hAnsi="宋体"/>
                    </w:rPr>
                    <w:alias w:val=""/>
                    <w:tag w:val="_PLD_58a7f5181e924efd8f00eb720fb3259b"/>
                    <w:id w:val="-787125806"/>
                    <w:lock w:val="sdtContentLocked"/>
                  </w:sdtPr>
                  <w:sdtContent>
                    <w:tc>
                      <w:tcPr>
                        <w:tcW w:w="2257" w:type="pct"/>
                        <w:shd w:val="pct15" w:color="auto" w:fill="FFFFFF" w:themeFill="background1"/>
                        <w:vAlign w:val="center"/>
                      </w:tcPr>
                      <w:p w:rsidR="001F22C4" w:rsidRDefault="001F22C4">
                        <w:pPr>
                          <w:rPr>
                            <w:rFonts w:ascii="宋体" w:hAnsi="宋体" w:cs="宋体"/>
                          </w:rPr>
                        </w:pPr>
                        <w:r>
                          <w:rPr>
                            <w:rFonts w:ascii="宋体" w:hAnsi="宋体" w:hint="eastAsia"/>
                          </w:rPr>
                          <w:t>预付款项</w:t>
                        </w:r>
                      </w:p>
                    </w:tc>
                  </w:sdtContent>
                </w:sdt>
                <w:tc>
                  <w:tcPr>
                    <w:tcW w:w="660" w:type="pct"/>
                    <w:shd w:val="clear" w:color="auto" w:fill="auto"/>
                    <w:vAlign w:val="center"/>
                  </w:tcPr>
                  <w:p w:rsidR="001F22C4" w:rsidRDefault="001F22C4">
                    <w:pPr>
                      <w:rPr>
                        <w:rFonts w:eastAsia="Times New Roman"/>
                        <w:sz w:val="20"/>
                        <w:szCs w:val="20"/>
                      </w:rPr>
                    </w:pPr>
                  </w:p>
                </w:tc>
                <w:tc>
                  <w:tcPr>
                    <w:tcW w:w="1026" w:type="pct"/>
                    <w:shd w:val="clear" w:color="auto" w:fill="auto"/>
                    <w:vAlign w:val="center"/>
                  </w:tcPr>
                  <w:p w:rsidR="001F22C4" w:rsidRDefault="001F22C4">
                    <w:pPr>
                      <w:rPr>
                        <w:rFonts w:eastAsia="Times New Roman"/>
                        <w:sz w:val="20"/>
                        <w:szCs w:val="20"/>
                      </w:rPr>
                    </w:pPr>
                  </w:p>
                </w:tc>
                <w:tc>
                  <w:tcPr>
                    <w:tcW w:w="1057" w:type="pct"/>
                    <w:shd w:val="clear" w:color="auto" w:fill="auto"/>
                    <w:vAlign w:val="center"/>
                  </w:tcPr>
                  <w:p w:rsidR="001F22C4" w:rsidRDefault="001F22C4">
                    <w:pPr>
                      <w:rPr>
                        <w:rFonts w:eastAsia="Times New Roman"/>
                        <w:sz w:val="20"/>
                        <w:szCs w:val="20"/>
                      </w:rPr>
                    </w:pPr>
                  </w:p>
                </w:tc>
              </w:tr>
              <w:tr w:rsidR="001F22C4" w:rsidTr="00DB78B5">
                <w:sdt>
                  <w:sdtPr>
                    <w:rPr>
                      <w:rFonts w:ascii="宋体" w:hAnsi="宋体"/>
                    </w:rPr>
                    <w:alias w:val=""/>
                    <w:tag w:val="_PLD_0ede50ff822e4c9ea96c11b53147bcfb"/>
                    <w:id w:val="107487531"/>
                    <w:lock w:val="sdtContentLocked"/>
                  </w:sdtPr>
                  <w:sdtContent>
                    <w:tc>
                      <w:tcPr>
                        <w:tcW w:w="2257" w:type="pct"/>
                        <w:shd w:val="pct15" w:color="auto" w:fill="FFFFFF" w:themeFill="background1"/>
                        <w:vAlign w:val="center"/>
                      </w:tcPr>
                      <w:p w:rsidR="001F22C4" w:rsidRDefault="001F22C4">
                        <w:pPr>
                          <w:rPr>
                            <w:rFonts w:ascii="宋体" w:hAnsi="宋体" w:cs="宋体"/>
                          </w:rPr>
                        </w:pPr>
                        <w:r>
                          <w:rPr>
                            <w:rFonts w:ascii="宋体" w:hAnsi="宋体" w:hint="eastAsia"/>
                          </w:rPr>
                          <w:t>其他应收款</w:t>
                        </w:r>
                      </w:p>
                    </w:tc>
                  </w:sdtContent>
                </w:sdt>
                <w:tc>
                  <w:tcPr>
                    <w:tcW w:w="660" w:type="pct"/>
                    <w:shd w:val="clear" w:color="auto" w:fill="auto"/>
                    <w:vAlign w:val="center"/>
                  </w:tcPr>
                  <w:p w:rsidR="001F22C4" w:rsidRDefault="001F22C4">
                    <w:pPr>
                      <w:rPr>
                        <w:rFonts w:ascii="宋体" w:hAnsi="宋体" w:cs="宋体"/>
                        <w:sz w:val="24"/>
                        <w:szCs w:val="24"/>
                      </w:rPr>
                    </w:pPr>
                    <w:r>
                      <w:t>附注十二、</w:t>
                    </w:r>
                    <w:r>
                      <w:t>1</w:t>
                    </w:r>
                  </w:p>
                </w:tc>
                <w:tc>
                  <w:tcPr>
                    <w:tcW w:w="1026" w:type="pct"/>
                    <w:shd w:val="clear" w:color="auto" w:fill="auto"/>
                    <w:vAlign w:val="center"/>
                  </w:tcPr>
                  <w:p w:rsidR="001F22C4" w:rsidRDefault="001F22C4">
                    <w:r>
                      <w:t>64,502,032.93</w:t>
                    </w:r>
                  </w:p>
                </w:tc>
                <w:tc>
                  <w:tcPr>
                    <w:tcW w:w="1057" w:type="pct"/>
                    <w:shd w:val="clear" w:color="auto" w:fill="auto"/>
                    <w:vAlign w:val="center"/>
                  </w:tcPr>
                  <w:p w:rsidR="001F22C4" w:rsidRDefault="001F22C4">
                    <w:r>
                      <w:t>74,883,227.86</w:t>
                    </w:r>
                  </w:p>
                </w:tc>
              </w:tr>
              <w:tr w:rsidR="001F22C4" w:rsidTr="00DB78B5">
                <w:tc>
                  <w:tcPr>
                    <w:tcW w:w="2257" w:type="pct"/>
                    <w:shd w:val="pct15" w:color="auto" w:fill="FFFFFF" w:themeFill="background1"/>
                    <w:vAlign w:val="center"/>
                  </w:tcPr>
                  <w:p w:rsidR="001F22C4" w:rsidRDefault="001F22C4">
                    <w:pPr>
                      <w:rPr>
                        <w:rFonts w:ascii="宋体" w:hAnsi="宋体"/>
                      </w:rPr>
                    </w:pPr>
                    <w:r>
                      <w:rPr>
                        <w:rFonts w:ascii="宋体" w:hAnsi="宋体" w:hint="eastAsia"/>
                      </w:rPr>
                      <w:t>其中：</w:t>
                    </w:r>
                    <w:sdt>
                      <w:sdtPr>
                        <w:rPr>
                          <w:rFonts w:ascii="宋体" w:hAnsi="宋体" w:hint="eastAsia"/>
                        </w:rPr>
                        <w:alias w:val=""/>
                        <w:tag w:val="_PLD_c954330b98c14fa995586cdd485f660f"/>
                        <w:id w:val="-1396587085"/>
                        <w:lock w:val="sdtContentLocked"/>
                      </w:sdtPr>
                      <w:sdtContent>
                        <w:r>
                          <w:rPr>
                            <w:rFonts w:ascii="宋体" w:hAnsi="宋体" w:hint="eastAsia"/>
                          </w:rPr>
                          <w:t>应收利息</w:t>
                        </w:r>
                      </w:sdtContent>
                    </w:sdt>
                  </w:p>
                </w:tc>
                <w:tc>
                  <w:tcPr>
                    <w:tcW w:w="660" w:type="pct"/>
                    <w:shd w:val="clear" w:color="auto" w:fill="auto"/>
                    <w:vAlign w:val="center"/>
                  </w:tcPr>
                  <w:p w:rsidR="001F22C4" w:rsidRDefault="001F22C4"/>
                </w:tc>
                <w:tc>
                  <w:tcPr>
                    <w:tcW w:w="1026" w:type="pct"/>
                    <w:shd w:val="clear" w:color="auto" w:fill="auto"/>
                    <w:vAlign w:val="center"/>
                  </w:tcPr>
                  <w:p w:rsidR="001F22C4" w:rsidRDefault="001F22C4">
                    <w:pPr>
                      <w:rPr>
                        <w:rFonts w:eastAsia="Times New Roman"/>
                        <w:sz w:val="20"/>
                        <w:szCs w:val="20"/>
                      </w:rPr>
                    </w:pPr>
                  </w:p>
                </w:tc>
                <w:tc>
                  <w:tcPr>
                    <w:tcW w:w="1057" w:type="pct"/>
                    <w:shd w:val="clear" w:color="auto" w:fill="auto"/>
                    <w:vAlign w:val="center"/>
                  </w:tcPr>
                  <w:p w:rsidR="001F22C4" w:rsidRDefault="001F22C4">
                    <w:pPr>
                      <w:rPr>
                        <w:rFonts w:eastAsia="Times New Roman"/>
                        <w:sz w:val="20"/>
                        <w:szCs w:val="20"/>
                      </w:rPr>
                    </w:pPr>
                  </w:p>
                </w:tc>
              </w:tr>
              <w:tr w:rsidR="001F22C4" w:rsidTr="00DB78B5">
                <w:sdt>
                  <w:sdtPr>
                    <w:rPr>
                      <w:rFonts w:ascii="宋体" w:hAnsi="宋体" w:hint="eastAsia"/>
                    </w:rPr>
                    <w:alias w:val=""/>
                    <w:tag w:val="_PLD_2a664c673cfe4e5ea50d5c7dcb471f78"/>
                    <w:id w:val="-594098241"/>
                    <w:lock w:val="sdtContentLocked"/>
                  </w:sdtPr>
                  <w:sdtContent>
                    <w:tc>
                      <w:tcPr>
                        <w:tcW w:w="2257" w:type="pct"/>
                        <w:shd w:val="pct15" w:color="auto" w:fill="FFFFFF" w:themeFill="background1"/>
                        <w:vAlign w:val="center"/>
                      </w:tcPr>
                      <w:p w:rsidR="001F22C4" w:rsidRDefault="001F22C4">
                        <w:pPr>
                          <w:ind w:firstLineChars="300" w:firstLine="630"/>
                          <w:rPr>
                            <w:rFonts w:ascii="宋体" w:hAnsi="宋体"/>
                          </w:rPr>
                        </w:pPr>
                        <w:r>
                          <w:rPr>
                            <w:rFonts w:ascii="宋体" w:hAnsi="宋体" w:hint="eastAsia"/>
                          </w:rPr>
                          <w:t>应收股利</w:t>
                        </w:r>
                      </w:p>
                    </w:tc>
                  </w:sdtContent>
                </w:sdt>
                <w:tc>
                  <w:tcPr>
                    <w:tcW w:w="660" w:type="pct"/>
                    <w:shd w:val="clear" w:color="auto" w:fill="auto"/>
                    <w:vAlign w:val="center"/>
                  </w:tcPr>
                  <w:p w:rsidR="001F22C4" w:rsidRDefault="001F22C4">
                    <w:pPr>
                      <w:rPr>
                        <w:rFonts w:eastAsia="Times New Roman"/>
                        <w:sz w:val="20"/>
                        <w:szCs w:val="20"/>
                      </w:rPr>
                    </w:pPr>
                  </w:p>
                </w:tc>
                <w:tc>
                  <w:tcPr>
                    <w:tcW w:w="1026" w:type="pct"/>
                    <w:shd w:val="clear" w:color="auto" w:fill="auto"/>
                    <w:vAlign w:val="center"/>
                  </w:tcPr>
                  <w:p w:rsidR="001F22C4" w:rsidRDefault="001F22C4">
                    <w:pPr>
                      <w:rPr>
                        <w:rFonts w:eastAsia="Times New Roman"/>
                        <w:sz w:val="20"/>
                        <w:szCs w:val="20"/>
                      </w:rPr>
                    </w:pPr>
                  </w:p>
                </w:tc>
                <w:tc>
                  <w:tcPr>
                    <w:tcW w:w="1057" w:type="pct"/>
                    <w:shd w:val="clear" w:color="auto" w:fill="auto"/>
                    <w:vAlign w:val="center"/>
                  </w:tcPr>
                  <w:p w:rsidR="001F22C4" w:rsidRDefault="001F22C4">
                    <w:pPr>
                      <w:rPr>
                        <w:rFonts w:eastAsia="Times New Roman"/>
                        <w:sz w:val="20"/>
                        <w:szCs w:val="20"/>
                      </w:rPr>
                    </w:pPr>
                  </w:p>
                </w:tc>
              </w:tr>
              <w:tr w:rsidR="001F22C4" w:rsidTr="00DB78B5">
                <w:sdt>
                  <w:sdtPr>
                    <w:rPr>
                      <w:rFonts w:ascii="宋体" w:hAnsi="宋体"/>
                    </w:rPr>
                    <w:alias w:val=""/>
                    <w:tag w:val="_PLD_dc3896d713c94115897f3b70cdc9a419"/>
                    <w:id w:val="1462758715"/>
                    <w:lock w:val="sdtContentLocked"/>
                  </w:sdtPr>
                  <w:sdtContent>
                    <w:tc>
                      <w:tcPr>
                        <w:tcW w:w="2257" w:type="pct"/>
                        <w:shd w:val="pct15" w:color="auto" w:fill="FFFFFF" w:themeFill="background1"/>
                        <w:vAlign w:val="center"/>
                      </w:tcPr>
                      <w:p w:rsidR="001F22C4" w:rsidRDefault="001F22C4">
                        <w:pPr>
                          <w:rPr>
                            <w:rFonts w:ascii="宋体" w:hAnsi="宋体"/>
                          </w:rPr>
                        </w:pPr>
                        <w:r>
                          <w:rPr>
                            <w:rFonts w:ascii="宋体" w:hAnsi="宋体" w:hint="eastAsia"/>
                          </w:rPr>
                          <w:t>买入返售金融资产</w:t>
                        </w:r>
                      </w:p>
                    </w:tc>
                  </w:sdtContent>
                </w:sdt>
                <w:tc>
                  <w:tcPr>
                    <w:tcW w:w="660" w:type="pct"/>
                    <w:shd w:val="clear" w:color="auto" w:fill="auto"/>
                    <w:vAlign w:val="center"/>
                  </w:tcPr>
                  <w:p w:rsidR="001F22C4" w:rsidRDefault="001F22C4">
                    <w:pPr>
                      <w:rPr>
                        <w:rFonts w:eastAsia="Times New Roman"/>
                        <w:sz w:val="20"/>
                        <w:szCs w:val="20"/>
                      </w:rPr>
                    </w:pPr>
                  </w:p>
                </w:tc>
                <w:tc>
                  <w:tcPr>
                    <w:tcW w:w="1026" w:type="pct"/>
                    <w:shd w:val="clear" w:color="auto" w:fill="auto"/>
                    <w:vAlign w:val="center"/>
                  </w:tcPr>
                  <w:p w:rsidR="001F22C4" w:rsidRDefault="001F22C4">
                    <w:pPr>
                      <w:rPr>
                        <w:rFonts w:eastAsia="Times New Roman"/>
                        <w:sz w:val="20"/>
                        <w:szCs w:val="20"/>
                      </w:rPr>
                    </w:pPr>
                  </w:p>
                </w:tc>
                <w:tc>
                  <w:tcPr>
                    <w:tcW w:w="1057" w:type="pct"/>
                    <w:shd w:val="clear" w:color="auto" w:fill="auto"/>
                    <w:vAlign w:val="center"/>
                  </w:tcPr>
                  <w:p w:rsidR="001F22C4" w:rsidRDefault="001F22C4">
                    <w:pPr>
                      <w:rPr>
                        <w:rFonts w:eastAsia="Times New Roman"/>
                        <w:sz w:val="20"/>
                        <w:szCs w:val="20"/>
                      </w:rPr>
                    </w:pPr>
                  </w:p>
                </w:tc>
              </w:tr>
              <w:tr w:rsidR="001F22C4" w:rsidTr="00DB78B5">
                <w:sdt>
                  <w:sdtPr>
                    <w:rPr>
                      <w:rFonts w:ascii="宋体" w:hAnsi="宋体"/>
                    </w:rPr>
                    <w:alias w:val=""/>
                    <w:tag w:val="_PLD_c6dbb6b018644515925ee2076a9fb36d"/>
                    <w:id w:val="1336349556"/>
                    <w:lock w:val="sdtContentLocked"/>
                  </w:sdtPr>
                  <w:sdtContent>
                    <w:tc>
                      <w:tcPr>
                        <w:tcW w:w="2257" w:type="pct"/>
                        <w:shd w:val="pct15" w:color="auto" w:fill="FFFFFF" w:themeFill="background1"/>
                        <w:vAlign w:val="center"/>
                      </w:tcPr>
                      <w:p w:rsidR="001F22C4" w:rsidRDefault="001F22C4">
                        <w:pPr>
                          <w:rPr>
                            <w:rFonts w:ascii="宋体" w:hAnsi="宋体" w:cs="宋体"/>
                          </w:rPr>
                        </w:pPr>
                        <w:r>
                          <w:rPr>
                            <w:rFonts w:ascii="宋体" w:hAnsi="宋体" w:hint="eastAsia"/>
                          </w:rPr>
                          <w:t>存货</w:t>
                        </w:r>
                      </w:p>
                    </w:tc>
                  </w:sdtContent>
                </w:sdt>
                <w:tc>
                  <w:tcPr>
                    <w:tcW w:w="660" w:type="pct"/>
                    <w:shd w:val="clear" w:color="auto" w:fill="auto"/>
                    <w:vAlign w:val="center"/>
                  </w:tcPr>
                  <w:p w:rsidR="001F22C4" w:rsidRDefault="001F22C4">
                    <w:pPr>
                      <w:rPr>
                        <w:rFonts w:eastAsia="Times New Roman"/>
                        <w:sz w:val="20"/>
                        <w:szCs w:val="20"/>
                      </w:rPr>
                    </w:pPr>
                  </w:p>
                </w:tc>
                <w:tc>
                  <w:tcPr>
                    <w:tcW w:w="1026" w:type="pct"/>
                    <w:shd w:val="clear" w:color="auto" w:fill="auto"/>
                    <w:vAlign w:val="center"/>
                  </w:tcPr>
                  <w:p w:rsidR="001F22C4" w:rsidRDefault="001F22C4">
                    <w:pPr>
                      <w:rPr>
                        <w:rFonts w:eastAsia="Times New Roman"/>
                        <w:sz w:val="20"/>
                        <w:szCs w:val="20"/>
                      </w:rPr>
                    </w:pPr>
                  </w:p>
                </w:tc>
                <w:tc>
                  <w:tcPr>
                    <w:tcW w:w="1057" w:type="pct"/>
                    <w:shd w:val="clear" w:color="auto" w:fill="auto"/>
                    <w:vAlign w:val="center"/>
                  </w:tcPr>
                  <w:p w:rsidR="001F22C4" w:rsidRDefault="001F22C4">
                    <w:pPr>
                      <w:rPr>
                        <w:rFonts w:eastAsia="Times New Roman"/>
                        <w:sz w:val="20"/>
                        <w:szCs w:val="20"/>
                      </w:rPr>
                    </w:pPr>
                  </w:p>
                </w:tc>
              </w:tr>
              <w:tr w:rsidR="001F22C4" w:rsidTr="00DB78B5">
                <w:tc>
                  <w:tcPr>
                    <w:tcW w:w="2257" w:type="pct"/>
                    <w:shd w:val="pct15" w:color="auto" w:fill="FFFFFF" w:themeFill="background1"/>
                    <w:vAlign w:val="center"/>
                  </w:tcPr>
                  <w:sdt>
                    <w:sdtPr>
                      <w:rPr>
                        <w:rFonts w:ascii="宋体" w:hAnsi="宋体" w:hint="eastAsia"/>
                      </w:rPr>
                      <w:alias w:val=""/>
                      <w:tag w:val="_PLD_b3fa6009bc6a4a468a943b85102f3e63"/>
                      <w:id w:val="-1970889533"/>
                      <w:lock w:val="sdtContentLocked"/>
                    </w:sdtPr>
                    <w:sdtContent>
                      <w:p w:rsidR="001F22C4" w:rsidRDefault="001F22C4">
                        <w:pPr>
                          <w:rPr>
                            <w:rFonts w:ascii="宋体" w:hAnsi="宋体"/>
                          </w:rPr>
                        </w:pPr>
                        <w:r>
                          <w:rPr>
                            <w:rFonts w:ascii="宋体" w:hAnsi="宋体" w:hint="eastAsia"/>
                          </w:rPr>
                          <w:t>合同资产</w:t>
                        </w:r>
                      </w:p>
                    </w:sdtContent>
                  </w:sdt>
                </w:tc>
                <w:tc>
                  <w:tcPr>
                    <w:tcW w:w="660" w:type="pct"/>
                    <w:shd w:val="clear" w:color="auto" w:fill="auto"/>
                    <w:vAlign w:val="center"/>
                  </w:tcPr>
                  <w:p w:rsidR="001F22C4" w:rsidRDefault="001F22C4">
                    <w:pPr>
                      <w:rPr>
                        <w:rFonts w:eastAsia="Times New Roman"/>
                        <w:sz w:val="20"/>
                        <w:szCs w:val="20"/>
                      </w:rPr>
                    </w:pPr>
                  </w:p>
                </w:tc>
                <w:tc>
                  <w:tcPr>
                    <w:tcW w:w="1026" w:type="pct"/>
                    <w:shd w:val="clear" w:color="auto" w:fill="auto"/>
                    <w:vAlign w:val="center"/>
                  </w:tcPr>
                  <w:p w:rsidR="001F22C4" w:rsidRDefault="001F22C4">
                    <w:pPr>
                      <w:rPr>
                        <w:rFonts w:eastAsia="Times New Roman"/>
                        <w:sz w:val="20"/>
                        <w:szCs w:val="20"/>
                      </w:rPr>
                    </w:pPr>
                  </w:p>
                </w:tc>
                <w:tc>
                  <w:tcPr>
                    <w:tcW w:w="1057" w:type="pct"/>
                    <w:shd w:val="clear" w:color="auto" w:fill="auto"/>
                    <w:vAlign w:val="center"/>
                  </w:tcPr>
                  <w:p w:rsidR="001F22C4" w:rsidRDefault="001F22C4">
                    <w:pPr>
                      <w:rPr>
                        <w:rFonts w:eastAsia="Times New Roman"/>
                        <w:sz w:val="20"/>
                        <w:szCs w:val="20"/>
                      </w:rPr>
                    </w:pPr>
                  </w:p>
                </w:tc>
              </w:tr>
              <w:tr w:rsidR="001F22C4" w:rsidTr="00DB78B5">
                <w:sdt>
                  <w:sdtPr>
                    <w:rPr>
                      <w:rFonts w:ascii="宋体" w:hAnsi="宋体"/>
                    </w:rPr>
                    <w:alias w:val=""/>
                    <w:tag w:val="_PLD_ba4907436c4144b9af93b7ad42e9750c"/>
                    <w:id w:val="1187259403"/>
                    <w:lock w:val="sdtContentLocked"/>
                  </w:sdtPr>
                  <w:sdtContent>
                    <w:tc>
                      <w:tcPr>
                        <w:tcW w:w="2257" w:type="pct"/>
                        <w:shd w:val="pct15" w:color="auto" w:fill="FFFFFF" w:themeFill="background1"/>
                        <w:vAlign w:val="center"/>
                      </w:tcPr>
                      <w:p w:rsidR="001F22C4" w:rsidRDefault="001F22C4">
                        <w:pPr>
                          <w:rPr>
                            <w:rFonts w:ascii="宋体" w:hAnsi="宋体"/>
                          </w:rPr>
                        </w:pPr>
                        <w:r>
                          <w:rPr>
                            <w:rFonts w:ascii="宋体" w:hAnsi="宋体" w:hint="eastAsia"/>
                          </w:rPr>
                          <w:t>持有待售资产</w:t>
                        </w:r>
                      </w:p>
                    </w:tc>
                  </w:sdtContent>
                </w:sdt>
                <w:tc>
                  <w:tcPr>
                    <w:tcW w:w="660" w:type="pct"/>
                    <w:shd w:val="clear" w:color="auto" w:fill="auto"/>
                    <w:vAlign w:val="center"/>
                  </w:tcPr>
                  <w:p w:rsidR="001F22C4" w:rsidRDefault="001F22C4">
                    <w:pPr>
                      <w:rPr>
                        <w:rFonts w:eastAsia="Times New Roman"/>
                        <w:sz w:val="20"/>
                        <w:szCs w:val="20"/>
                      </w:rPr>
                    </w:pPr>
                  </w:p>
                </w:tc>
                <w:tc>
                  <w:tcPr>
                    <w:tcW w:w="1026" w:type="pct"/>
                    <w:shd w:val="clear" w:color="auto" w:fill="auto"/>
                    <w:vAlign w:val="center"/>
                  </w:tcPr>
                  <w:p w:rsidR="001F22C4" w:rsidRDefault="001F22C4">
                    <w:pPr>
                      <w:rPr>
                        <w:rFonts w:eastAsia="Times New Roman"/>
                        <w:sz w:val="20"/>
                        <w:szCs w:val="20"/>
                      </w:rPr>
                    </w:pPr>
                  </w:p>
                </w:tc>
                <w:tc>
                  <w:tcPr>
                    <w:tcW w:w="1057" w:type="pct"/>
                    <w:shd w:val="clear" w:color="auto" w:fill="auto"/>
                    <w:vAlign w:val="center"/>
                  </w:tcPr>
                  <w:p w:rsidR="001F22C4" w:rsidRDefault="001F22C4">
                    <w:pPr>
                      <w:rPr>
                        <w:rFonts w:eastAsia="Times New Roman"/>
                        <w:sz w:val="20"/>
                        <w:szCs w:val="20"/>
                      </w:rPr>
                    </w:pPr>
                  </w:p>
                </w:tc>
              </w:tr>
              <w:tr w:rsidR="001F22C4" w:rsidTr="00DB78B5">
                <w:sdt>
                  <w:sdtPr>
                    <w:rPr>
                      <w:rFonts w:ascii="宋体" w:hAnsi="宋体"/>
                    </w:rPr>
                    <w:alias w:val=""/>
                    <w:tag w:val="_PLD_c97d593b37fd420ba911d2379b11934e"/>
                    <w:id w:val="416284635"/>
                    <w:lock w:val="sdtContentLocked"/>
                  </w:sdtPr>
                  <w:sdtContent>
                    <w:tc>
                      <w:tcPr>
                        <w:tcW w:w="2257" w:type="pct"/>
                        <w:shd w:val="pct15" w:color="auto" w:fill="FFFFFF" w:themeFill="background1"/>
                        <w:vAlign w:val="center"/>
                      </w:tcPr>
                      <w:p w:rsidR="001F22C4" w:rsidRDefault="001F22C4">
                        <w:pPr>
                          <w:rPr>
                            <w:rFonts w:ascii="宋体" w:hAnsi="宋体" w:cs="宋体"/>
                          </w:rPr>
                        </w:pPr>
                        <w:r>
                          <w:rPr>
                            <w:rFonts w:ascii="宋体" w:hAnsi="宋体" w:hint="eastAsia"/>
                          </w:rPr>
                          <w:t>一年内到期的非流动资产</w:t>
                        </w:r>
                      </w:p>
                    </w:tc>
                  </w:sdtContent>
                </w:sdt>
                <w:tc>
                  <w:tcPr>
                    <w:tcW w:w="660" w:type="pct"/>
                    <w:shd w:val="clear" w:color="auto" w:fill="auto"/>
                    <w:vAlign w:val="center"/>
                  </w:tcPr>
                  <w:p w:rsidR="001F22C4" w:rsidRDefault="001F22C4">
                    <w:pPr>
                      <w:rPr>
                        <w:rFonts w:eastAsia="Times New Roman"/>
                        <w:sz w:val="20"/>
                        <w:szCs w:val="20"/>
                      </w:rPr>
                    </w:pPr>
                  </w:p>
                </w:tc>
                <w:tc>
                  <w:tcPr>
                    <w:tcW w:w="1026" w:type="pct"/>
                    <w:shd w:val="clear" w:color="auto" w:fill="auto"/>
                    <w:vAlign w:val="center"/>
                  </w:tcPr>
                  <w:p w:rsidR="001F22C4" w:rsidRDefault="001F22C4">
                    <w:pPr>
                      <w:rPr>
                        <w:rFonts w:eastAsia="Times New Roman"/>
                        <w:sz w:val="20"/>
                        <w:szCs w:val="20"/>
                      </w:rPr>
                    </w:pPr>
                  </w:p>
                </w:tc>
                <w:tc>
                  <w:tcPr>
                    <w:tcW w:w="1057" w:type="pct"/>
                    <w:shd w:val="clear" w:color="auto" w:fill="auto"/>
                    <w:vAlign w:val="center"/>
                  </w:tcPr>
                  <w:p w:rsidR="001F22C4" w:rsidRDefault="001F22C4">
                    <w:pPr>
                      <w:rPr>
                        <w:rFonts w:eastAsia="Times New Roman"/>
                        <w:sz w:val="20"/>
                        <w:szCs w:val="20"/>
                      </w:rPr>
                    </w:pPr>
                  </w:p>
                </w:tc>
              </w:tr>
              <w:tr w:rsidR="001F22C4" w:rsidTr="00DB78B5">
                <w:sdt>
                  <w:sdtPr>
                    <w:rPr>
                      <w:rFonts w:ascii="宋体" w:hAnsi="宋体"/>
                    </w:rPr>
                    <w:alias w:val=""/>
                    <w:tag w:val="_PLD_154d6510024447078d000ae5588bf22b"/>
                    <w:id w:val="-731780688"/>
                    <w:lock w:val="sdtContentLocked"/>
                  </w:sdtPr>
                  <w:sdtContent>
                    <w:tc>
                      <w:tcPr>
                        <w:tcW w:w="2257" w:type="pct"/>
                        <w:tcBorders>
                          <w:bottom w:val="single" w:sz="4" w:space="0" w:color="5B9BD5" w:themeColor="accent1"/>
                        </w:tcBorders>
                        <w:shd w:val="pct15" w:color="auto" w:fill="FFFFFF" w:themeFill="background1"/>
                        <w:vAlign w:val="center"/>
                      </w:tcPr>
                      <w:p w:rsidR="001F22C4" w:rsidRDefault="001F22C4">
                        <w:pPr>
                          <w:rPr>
                            <w:rFonts w:ascii="宋体" w:hAnsi="宋体" w:cs="宋体"/>
                          </w:rPr>
                        </w:pPr>
                        <w:r>
                          <w:rPr>
                            <w:rFonts w:ascii="宋体" w:hAnsi="宋体" w:hint="eastAsia"/>
                          </w:rPr>
                          <w:t>其他流动资产</w:t>
                        </w:r>
                      </w:p>
                    </w:tc>
                  </w:sdtContent>
                </w:sdt>
                <w:tc>
                  <w:tcPr>
                    <w:tcW w:w="660" w:type="pct"/>
                    <w:tcBorders>
                      <w:bottom w:val="single" w:sz="4" w:space="0" w:color="5B9BD5" w:themeColor="accent1"/>
                    </w:tcBorders>
                    <w:shd w:val="clear" w:color="auto" w:fill="auto"/>
                    <w:vAlign w:val="center"/>
                  </w:tcPr>
                  <w:p w:rsidR="001F22C4" w:rsidRDefault="001F22C4">
                    <w:pPr>
                      <w:rPr>
                        <w:rFonts w:eastAsia="Times New Roman"/>
                        <w:sz w:val="20"/>
                        <w:szCs w:val="20"/>
                      </w:rPr>
                    </w:pPr>
                  </w:p>
                </w:tc>
                <w:tc>
                  <w:tcPr>
                    <w:tcW w:w="1026" w:type="pct"/>
                    <w:tcBorders>
                      <w:bottom w:val="single" w:sz="4" w:space="0" w:color="5B9BD5" w:themeColor="accent1"/>
                    </w:tcBorders>
                    <w:shd w:val="clear" w:color="auto" w:fill="auto"/>
                    <w:vAlign w:val="center"/>
                  </w:tcPr>
                  <w:p w:rsidR="001F22C4" w:rsidRDefault="001F22C4">
                    <w:pPr>
                      <w:rPr>
                        <w:rFonts w:ascii="宋体" w:hAnsi="宋体" w:cs="宋体"/>
                        <w:sz w:val="24"/>
                        <w:szCs w:val="24"/>
                      </w:rPr>
                    </w:pPr>
                    <w:r>
                      <w:t>21,975.36</w:t>
                    </w:r>
                  </w:p>
                </w:tc>
                <w:tc>
                  <w:tcPr>
                    <w:tcW w:w="1057" w:type="pct"/>
                    <w:tcBorders>
                      <w:bottom w:val="single" w:sz="4" w:space="0" w:color="5B9BD5" w:themeColor="accent1"/>
                    </w:tcBorders>
                    <w:shd w:val="clear" w:color="auto" w:fill="auto"/>
                    <w:vAlign w:val="center"/>
                  </w:tcPr>
                  <w:p w:rsidR="001F22C4" w:rsidRDefault="001F22C4"/>
                </w:tc>
              </w:tr>
              <w:tr w:rsidR="001F22C4" w:rsidTr="00DB78B5">
                <w:sdt>
                  <w:sdtPr>
                    <w:rPr>
                      <w:rFonts w:ascii="宋体" w:hAnsi="宋体"/>
                    </w:rPr>
                    <w:alias w:val=""/>
                    <w:tag w:val="_PLD_b1a8f281a11847379ce53801f911e9c1"/>
                    <w:id w:val="1712304475"/>
                    <w:lock w:val="sdtContentLocked"/>
                  </w:sdtPr>
                  <w:sdtContent>
                    <w:tc>
                      <w:tcPr>
                        <w:tcW w:w="2257" w:type="pct"/>
                        <w:shd w:val="pct15" w:color="auto" w:fill="auto"/>
                        <w:vAlign w:val="center"/>
                      </w:tcPr>
                      <w:p w:rsidR="001F22C4" w:rsidRDefault="001F22C4">
                        <w:pPr>
                          <w:jc w:val="center"/>
                          <w:rPr>
                            <w:rFonts w:ascii="宋体" w:hAnsi="宋体" w:cs="宋体"/>
                            <w:b/>
                          </w:rPr>
                        </w:pPr>
                        <w:r>
                          <w:rPr>
                            <w:rFonts w:ascii="宋体" w:hAnsi="宋体" w:hint="eastAsia"/>
                            <w:b/>
                          </w:rPr>
                          <w:t>流动资产合计</w:t>
                        </w:r>
                      </w:p>
                    </w:tc>
                  </w:sdtContent>
                </w:sdt>
                <w:tc>
                  <w:tcPr>
                    <w:tcW w:w="660" w:type="pct"/>
                    <w:shd w:val="clear" w:color="auto" w:fill="auto"/>
                    <w:vAlign w:val="center"/>
                  </w:tcPr>
                  <w:p w:rsidR="001F22C4" w:rsidRDefault="001F22C4">
                    <w:pPr>
                      <w:rPr>
                        <w:rFonts w:eastAsia="Times New Roman"/>
                        <w:sz w:val="20"/>
                        <w:szCs w:val="20"/>
                      </w:rPr>
                    </w:pPr>
                  </w:p>
                </w:tc>
                <w:tc>
                  <w:tcPr>
                    <w:tcW w:w="1026" w:type="pct"/>
                    <w:shd w:val="clear" w:color="auto" w:fill="auto"/>
                    <w:vAlign w:val="center"/>
                  </w:tcPr>
                  <w:p w:rsidR="001F22C4" w:rsidRDefault="001F22C4">
                    <w:pPr>
                      <w:rPr>
                        <w:rFonts w:ascii="宋体" w:hAnsi="宋体" w:cs="宋体"/>
                        <w:sz w:val="24"/>
                        <w:szCs w:val="24"/>
                      </w:rPr>
                    </w:pPr>
                    <w:r>
                      <w:t>64,686,668.66</w:t>
                    </w:r>
                  </w:p>
                </w:tc>
                <w:tc>
                  <w:tcPr>
                    <w:tcW w:w="1057" w:type="pct"/>
                    <w:shd w:val="clear" w:color="auto" w:fill="auto"/>
                    <w:vAlign w:val="center"/>
                  </w:tcPr>
                  <w:p w:rsidR="001F22C4" w:rsidRDefault="001F22C4">
                    <w:r>
                      <w:t>75,186,244.38</w:t>
                    </w:r>
                  </w:p>
                </w:tc>
              </w:tr>
              <w:tr w:rsidR="001F22C4" w:rsidTr="00DB78B5">
                <w:sdt>
                  <w:sdtPr>
                    <w:rPr>
                      <w:rFonts w:ascii="宋体" w:hAnsi="宋体"/>
                    </w:rPr>
                    <w:alias w:val=""/>
                    <w:tag w:val="_PLD_d6c5a354bacf4f67944daad1e56b0933"/>
                    <w:id w:val="1302883465"/>
                    <w:lock w:val="sdtContentLocked"/>
                  </w:sdtPr>
                  <w:sdtContent>
                    <w:tc>
                      <w:tcPr>
                        <w:tcW w:w="2257" w:type="pct"/>
                        <w:shd w:val="clear" w:color="auto" w:fill="D9D9D9" w:themeFill="background1" w:themeFillShade="D9"/>
                        <w:vAlign w:val="center"/>
                      </w:tcPr>
                      <w:p w:rsidR="001F22C4" w:rsidRDefault="001F22C4">
                        <w:pPr>
                          <w:jc w:val="left"/>
                          <w:rPr>
                            <w:rFonts w:ascii="宋体" w:hAnsi="宋体" w:cs="宋体"/>
                            <w:b/>
                          </w:rPr>
                        </w:pPr>
                        <w:r>
                          <w:rPr>
                            <w:rFonts w:ascii="宋体" w:hAnsi="宋体" w:hint="eastAsia"/>
                            <w:b/>
                          </w:rPr>
                          <w:t>非流动资产：</w:t>
                        </w:r>
                      </w:p>
                    </w:tc>
                  </w:sdtContent>
                </w:sdt>
                <w:tc>
                  <w:tcPr>
                    <w:tcW w:w="660" w:type="pct"/>
                    <w:shd w:val="clear" w:color="auto" w:fill="D9D9D9" w:themeFill="background1" w:themeFillShade="D9"/>
                    <w:vAlign w:val="center"/>
                  </w:tcPr>
                  <w:p w:rsidR="001F22C4" w:rsidRDefault="001F22C4"/>
                </w:tc>
                <w:tc>
                  <w:tcPr>
                    <w:tcW w:w="1026" w:type="pct"/>
                    <w:shd w:val="clear" w:color="auto" w:fill="D9D9D9" w:themeFill="background1" w:themeFillShade="D9"/>
                    <w:vAlign w:val="center"/>
                  </w:tcPr>
                  <w:p w:rsidR="001F22C4" w:rsidRDefault="001F22C4">
                    <w:pPr>
                      <w:rPr>
                        <w:rFonts w:eastAsia="Times New Roman"/>
                        <w:sz w:val="20"/>
                        <w:szCs w:val="20"/>
                      </w:rPr>
                    </w:pPr>
                  </w:p>
                </w:tc>
                <w:tc>
                  <w:tcPr>
                    <w:tcW w:w="1057" w:type="pct"/>
                    <w:shd w:val="clear" w:color="auto" w:fill="D9D9D9" w:themeFill="background1" w:themeFillShade="D9"/>
                    <w:vAlign w:val="center"/>
                  </w:tcPr>
                  <w:p w:rsidR="001F22C4" w:rsidRDefault="001F22C4">
                    <w:pPr>
                      <w:rPr>
                        <w:rFonts w:eastAsia="Times New Roman"/>
                        <w:sz w:val="20"/>
                        <w:szCs w:val="20"/>
                      </w:rPr>
                    </w:pPr>
                  </w:p>
                </w:tc>
              </w:tr>
              <w:tr w:rsidR="001F22C4" w:rsidTr="00DB78B5">
                <w:sdt>
                  <w:sdtPr>
                    <w:rPr>
                      <w:rFonts w:ascii="宋体" w:hAnsi="宋体" w:hint="eastAsia"/>
                    </w:rPr>
                    <w:alias w:val=""/>
                    <w:tag w:val="_PLD_59e9cbf20e7e4d4886a99ec55b9314a1"/>
                    <w:id w:val="668904831"/>
                    <w:lock w:val="sdtContentLocked"/>
                  </w:sdtPr>
                  <w:sdtContent>
                    <w:tc>
                      <w:tcPr>
                        <w:tcW w:w="2257" w:type="pct"/>
                        <w:shd w:val="pct15" w:color="auto" w:fill="FFFFFF" w:themeFill="background1"/>
                        <w:vAlign w:val="center"/>
                      </w:tcPr>
                      <w:p w:rsidR="001F22C4" w:rsidRDefault="001F22C4">
                        <w:pPr>
                          <w:rPr>
                            <w:rFonts w:ascii="宋体" w:hAnsi="宋体"/>
                          </w:rPr>
                        </w:pPr>
                        <w:r>
                          <w:rPr>
                            <w:rFonts w:ascii="宋体" w:hAnsi="宋体" w:hint="eastAsia"/>
                          </w:rPr>
                          <w:t>债权投资</w:t>
                        </w:r>
                      </w:p>
                    </w:tc>
                  </w:sdtContent>
                </w:sdt>
                <w:tc>
                  <w:tcPr>
                    <w:tcW w:w="660" w:type="pct"/>
                    <w:shd w:val="clear" w:color="auto" w:fill="auto"/>
                    <w:vAlign w:val="center"/>
                  </w:tcPr>
                  <w:p w:rsidR="001F22C4" w:rsidRDefault="001F22C4">
                    <w:pPr>
                      <w:rPr>
                        <w:rFonts w:eastAsia="Times New Roman"/>
                        <w:sz w:val="20"/>
                        <w:szCs w:val="20"/>
                      </w:rPr>
                    </w:pPr>
                  </w:p>
                </w:tc>
                <w:tc>
                  <w:tcPr>
                    <w:tcW w:w="1026" w:type="pct"/>
                    <w:shd w:val="clear" w:color="auto" w:fill="auto"/>
                    <w:vAlign w:val="center"/>
                  </w:tcPr>
                  <w:p w:rsidR="001F22C4" w:rsidRDefault="001F22C4">
                    <w:pPr>
                      <w:rPr>
                        <w:rFonts w:eastAsia="Times New Roman"/>
                        <w:sz w:val="20"/>
                        <w:szCs w:val="20"/>
                      </w:rPr>
                    </w:pPr>
                  </w:p>
                </w:tc>
                <w:tc>
                  <w:tcPr>
                    <w:tcW w:w="1057" w:type="pct"/>
                    <w:shd w:val="clear" w:color="auto" w:fill="auto"/>
                    <w:vAlign w:val="center"/>
                  </w:tcPr>
                  <w:p w:rsidR="001F22C4" w:rsidRDefault="001F22C4">
                    <w:pPr>
                      <w:rPr>
                        <w:rFonts w:eastAsia="Times New Roman"/>
                        <w:sz w:val="20"/>
                        <w:szCs w:val="20"/>
                      </w:rPr>
                    </w:pPr>
                  </w:p>
                </w:tc>
              </w:tr>
              <w:tr w:rsidR="001F22C4" w:rsidTr="00DB78B5">
                <w:sdt>
                  <w:sdtPr>
                    <w:rPr>
                      <w:rFonts w:ascii="宋体" w:hAnsi="宋体" w:hint="eastAsia"/>
                    </w:rPr>
                    <w:alias w:val=""/>
                    <w:tag w:val="_PLD_f42bc8b9e373451c9f32f1cc075485fc"/>
                    <w:id w:val="1054272602"/>
                    <w:lock w:val="sdtContentLocked"/>
                  </w:sdtPr>
                  <w:sdtContent>
                    <w:tc>
                      <w:tcPr>
                        <w:tcW w:w="2257" w:type="pct"/>
                        <w:shd w:val="pct15" w:color="auto" w:fill="FFFFFF" w:themeFill="background1"/>
                        <w:vAlign w:val="center"/>
                      </w:tcPr>
                      <w:p w:rsidR="001F22C4" w:rsidRDefault="001F22C4">
                        <w:pPr>
                          <w:rPr>
                            <w:rFonts w:ascii="宋体" w:hAnsi="宋体"/>
                          </w:rPr>
                        </w:pPr>
                        <w:r>
                          <w:rPr>
                            <w:rFonts w:ascii="宋体" w:hAnsi="宋体" w:hint="eastAsia"/>
                          </w:rPr>
                          <w:t>其他债权投资</w:t>
                        </w:r>
                      </w:p>
                    </w:tc>
                  </w:sdtContent>
                </w:sdt>
                <w:tc>
                  <w:tcPr>
                    <w:tcW w:w="660" w:type="pct"/>
                    <w:shd w:val="clear" w:color="auto" w:fill="auto"/>
                    <w:vAlign w:val="center"/>
                  </w:tcPr>
                  <w:p w:rsidR="001F22C4" w:rsidRDefault="001F22C4">
                    <w:pPr>
                      <w:rPr>
                        <w:rFonts w:eastAsia="Times New Roman"/>
                        <w:sz w:val="20"/>
                        <w:szCs w:val="20"/>
                      </w:rPr>
                    </w:pPr>
                  </w:p>
                </w:tc>
                <w:tc>
                  <w:tcPr>
                    <w:tcW w:w="1026" w:type="pct"/>
                    <w:shd w:val="clear" w:color="auto" w:fill="auto"/>
                    <w:vAlign w:val="center"/>
                  </w:tcPr>
                  <w:p w:rsidR="001F22C4" w:rsidRDefault="001F22C4">
                    <w:pPr>
                      <w:rPr>
                        <w:rFonts w:eastAsia="Times New Roman"/>
                        <w:sz w:val="20"/>
                        <w:szCs w:val="20"/>
                      </w:rPr>
                    </w:pPr>
                  </w:p>
                </w:tc>
                <w:tc>
                  <w:tcPr>
                    <w:tcW w:w="1057" w:type="pct"/>
                    <w:shd w:val="clear" w:color="auto" w:fill="auto"/>
                    <w:vAlign w:val="center"/>
                  </w:tcPr>
                  <w:p w:rsidR="001F22C4" w:rsidRDefault="001F22C4">
                    <w:pPr>
                      <w:rPr>
                        <w:rFonts w:eastAsia="Times New Roman"/>
                        <w:sz w:val="20"/>
                        <w:szCs w:val="20"/>
                      </w:rPr>
                    </w:pPr>
                  </w:p>
                </w:tc>
              </w:tr>
              <w:tr w:rsidR="001F22C4" w:rsidTr="00DB78B5">
                <w:trPr>
                  <w:trHeight w:val="114"/>
                </w:trPr>
                <w:sdt>
                  <w:sdtPr>
                    <w:rPr>
                      <w:rFonts w:ascii="宋体" w:hAnsi="宋体"/>
                    </w:rPr>
                    <w:alias w:val=""/>
                    <w:tag w:val="_PLD_17b2a5e0cac849d692b8af468ae08406"/>
                    <w:id w:val="-1349410301"/>
                    <w:lock w:val="sdtContentLocked"/>
                  </w:sdtPr>
                  <w:sdtContent>
                    <w:tc>
                      <w:tcPr>
                        <w:tcW w:w="2257" w:type="pct"/>
                        <w:shd w:val="pct15" w:color="auto" w:fill="FFFFFF" w:themeFill="background1"/>
                        <w:vAlign w:val="center"/>
                      </w:tcPr>
                      <w:p w:rsidR="001F22C4" w:rsidRDefault="001F22C4">
                        <w:pPr>
                          <w:rPr>
                            <w:rFonts w:ascii="宋体" w:hAnsi="宋体" w:cs="宋体"/>
                          </w:rPr>
                        </w:pPr>
                        <w:r>
                          <w:rPr>
                            <w:rFonts w:ascii="宋体" w:hAnsi="宋体" w:hint="eastAsia"/>
                          </w:rPr>
                          <w:t>长期应收款</w:t>
                        </w:r>
                      </w:p>
                    </w:tc>
                  </w:sdtContent>
                </w:sdt>
                <w:tc>
                  <w:tcPr>
                    <w:tcW w:w="660" w:type="pct"/>
                    <w:shd w:val="clear" w:color="auto" w:fill="auto"/>
                    <w:vAlign w:val="center"/>
                  </w:tcPr>
                  <w:p w:rsidR="001F22C4" w:rsidRDefault="001F22C4">
                    <w:pPr>
                      <w:rPr>
                        <w:rFonts w:eastAsia="Times New Roman"/>
                        <w:sz w:val="20"/>
                        <w:szCs w:val="20"/>
                      </w:rPr>
                    </w:pPr>
                  </w:p>
                </w:tc>
                <w:tc>
                  <w:tcPr>
                    <w:tcW w:w="1026" w:type="pct"/>
                    <w:shd w:val="clear" w:color="auto" w:fill="auto"/>
                    <w:vAlign w:val="center"/>
                  </w:tcPr>
                  <w:p w:rsidR="001F22C4" w:rsidRDefault="001F22C4">
                    <w:pPr>
                      <w:rPr>
                        <w:rFonts w:eastAsia="Times New Roman"/>
                        <w:sz w:val="20"/>
                        <w:szCs w:val="20"/>
                      </w:rPr>
                    </w:pPr>
                  </w:p>
                </w:tc>
                <w:tc>
                  <w:tcPr>
                    <w:tcW w:w="1057" w:type="pct"/>
                    <w:shd w:val="clear" w:color="auto" w:fill="auto"/>
                    <w:vAlign w:val="center"/>
                  </w:tcPr>
                  <w:p w:rsidR="001F22C4" w:rsidRDefault="001F22C4">
                    <w:pPr>
                      <w:rPr>
                        <w:rFonts w:eastAsia="Times New Roman"/>
                        <w:sz w:val="20"/>
                        <w:szCs w:val="20"/>
                      </w:rPr>
                    </w:pPr>
                  </w:p>
                </w:tc>
              </w:tr>
              <w:tr w:rsidR="001F22C4" w:rsidTr="00DB78B5">
                <w:sdt>
                  <w:sdtPr>
                    <w:rPr>
                      <w:rFonts w:ascii="宋体" w:hAnsi="宋体"/>
                    </w:rPr>
                    <w:alias w:val=""/>
                    <w:tag w:val="_PLD_711b2b4dfd5643ffa44986c0da82cd01"/>
                    <w:id w:val="-1523081657"/>
                    <w:lock w:val="sdtContentLocked"/>
                  </w:sdtPr>
                  <w:sdtContent>
                    <w:tc>
                      <w:tcPr>
                        <w:tcW w:w="2257" w:type="pct"/>
                        <w:shd w:val="pct15" w:color="auto" w:fill="FFFFFF" w:themeFill="background1"/>
                        <w:vAlign w:val="center"/>
                      </w:tcPr>
                      <w:p w:rsidR="001F22C4" w:rsidRDefault="001F22C4">
                        <w:pPr>
                          <w:rPr>
                            <w:rFonts w:ascii="宋体" w:hAnsi="宋体" w:cs="宋体"/>
                          </w:rPr>
                        </w:pPr>
                        <w:r>
                          <w:rPr>
                            <w:rFonts w:ascii="宋体" w:hAnsi="宋体" w:hint="eastAsia"/>
                          </w:rPr>
                          <w:t>长期股权投资</w:t>
                        </w:r>
                      </w:p>
                    </w:tc>
                  </w:sdtContent>
                </w:sdt>
                <w:tc>
                  <w:tcPr>
                    <w:tcW w:w="660" w:type="pct"/>
                    <w:shd w:val="clear" w:color="auto" w:fill="auto"/>
                    <w:vAlign w:val="center"/>
                  </w:tcPr>
                  <w:p w:rsidR="001F22C4" w:rsidRDefault="001F22C4">
                    <w:pPr>
                      <w:rPr>
                        <w:rFonts w:ascii="宋体" w:hAnsi="宋体" w:cs="宋体"/>
                        <w:sz w:val="24"/>
                        <w:szCs w:val="24"/>
                      </w:rPr>
                    </w:pPr>
                    <w:r>
                      <w:t>附注十二、</w:t>
                    </w:r>
                    <w:r>
                      <w:t>2</w:t>
                    </w:r>
                  </w:p>
                </w:tc>
                <w:tc>
                  <w:tcPr>
                    <w:tcW w:w="1026" w:type="pct"/>
                    <w:shd w:val="clear" w:color="auto" w:fill="auto"/>
                    <w:vAlign w:val="center"/>
                  </w:tcPr>
                  <w:p w:rsidR="001F22C4" w:rsidRDefault="001F22C4">
                    <w:r>
                      <w:t>1,807,895,385.70</w:t>
                    </w:r>
                  </w:p>
                </w:tc>
                <w:tc>
                  <w:tcPr>
                    <w:tcW w:w="1057" w:type="pct"/>
                    <w:shd w:val="clear" w:color="auto" w:fill="auto"/>
                    <w:vAlign w:val="center"/>
                  </w:tcPr>
                  <w:p w:rsidR="001F22C4" w:rsidRDefault="001F22C4">
                    <w:r>
                      <w:t>1,818,022,849.35</w:t>
                    </w:r>
                  </w:p>
                </w:tc>
              </w:tr>
              <w:tr w:rsidR="001F22C4" w:rsidTr="00DB78B5">
                <w:sdt>
                  <w:sdtPr>
                    <w:rPr>
                      <w:rFonts w:ascii="宋体" w:hAnsi="宋体" w:hint="eastAsia"/>
                    </w:rPr>
                    <w:alias w:val=""/>
                    <w:tag w:val="_PLD_ab06e276aa264ae79a5e852c9698a51a"/>
                    <w:id w:val="2026445044"/>
                    <w:lock w:val="sdtContentLocked"/>
                  </w:sdtPr>
                  <w:sdtContent>
                    <w:tc>
                      <w:tcPr>
                        <w:tcW w:w="2257" w:type="pct"/>
                        <w:shd w:val="pct15" w:color="auto" w:fill="FFFFFF" w:themeFill="background1"/>
                        <w:vAlign w:val="center"/>
                      </w:tcPr>
                      <w:p w:rsidR="001F22C4" w:rsidRDefault="001F22C4">
                        <w:pPr>
                          <w:rPr>
                            <w:rFonts w:ascii="宋体" w:hAnsi="宋体"/>
                          </w:rPr>
                        </w:pPr>
                        <w:r>
                          <w:rPr>
                            <w:rFonts w:ascii="宋体" w:hAnsi="宋体" w:hint="eastAsia"/>
                          </w:rPr>
                          <w:t>其他权益工具投资</w:t>
                        </w:r>
                      </w:p>
                    </w:tc>
                  </w:sdtContent>
                </w:sdt>
                <w:tc>
                  <w:tcPr>
                    <w:tcW w:w="660" w:type="pct"/>
                    <w:shd w:val="clear" w:color="auto" w:fill="auto"/>
                    <w:vAlign w:val="center"/>
                  </w:tcPr>
                  <w:p w:rsidR="001F22C4" w:rsidRDefault="001F22C4"/>
                </w:tc>
                <w:tc>
                  <w:tcPr>
                    <w:tcW w:w="1026" w:type="pct"/>
                    <w:shd w:val="clear" w:color="auto" w:fill="auto"/>
                    <w:vAlign w:val="center"/>
                  </w:tcPr>
                  <w:p w:rsidR="001F22C4" w:rsidRDefault="001F22C4">
                    <w:pPr>
                      <w:rPr>
                        <w:rFonts w:ascii="宋体" w:hAnsi="宋体" w:cs="宋体"/>
                        <w:sz w:val="24"/>
                        <w:szCs w:val="24"/>
                      </w:rPr>
                    </w:pPr>
                    <w:r>
                      <w:t>19,200,000.00</w:t>
                    </w:r>
                  </w:p>
                </w:tc>
                <w:tc>
                  <w:tcPr>
                    <w:tcW w:w="1057" w:type="pct"/>
                    <w:shd w:val="clear" w:color="auto" w:fill="auto"/>
                    <w:vAlign w:val="center"/>
                  </w:tcPr>
                  <w:p w:rsidR="001F22C4" w:rsidRDefault="001F22C4">
                    <w:r>
                      <w:t>19,200,000.00</w:t>
                    </w:r>
                  </w:p>
                </w:tc>
              </w:tr>
              <w:tr w:rsidR="001F22C4" w:rsidTr="00DB78B5">
                <w:sdt>
                  <w:sdtPr>
                    <w:rPr>
                      <w:rFonts w:ascii="宋体" w:hAnsi="宋体" w:hint="eastAsia"/>
                    </w:rPr>
                    <w:alias w:val=""/>
                    <w:tag w:val="_PLD_5a1666cc1b5443058420d6b18dc15988"/>
                    <w:id w:val="-1777397352"/>
                    <w:lock w:val="sdtContentLocked"/>
                  </w:sdtPr>
                  <w:sdtContent>
                    <w:tc>
                      <w:tcPr>
                        <w:tcW w:w="2257" w:type="pct"/>
                        <w:shd w:val="pct15" w:color="auto" w:fill="FFFFFF" w:themeFill="background1"/>
                        <w:vAlign w:val="center"/>
                      </w:tcPr>
                      <w:p w:rsidR="001F22C4" w:rsidRDefault="001F22C4">
                        <w:pPr>
                          <w:rPr>
                            <w:rFonts w:ascii="宋体" w:hAnsi="宋体"/>
                          </w:rPr>
                        </w:pPr>
                        <w:r>
                          <w:rPr>
                            <w:rFonts w:ascii="宋体" w:hAnsi="宋体" w:hint="eastAsia"/>
                          </w:rPr>
                          <w:t>其他非流动金融资产</w:t>
                        </w:r>
                      </w:p>
                    </w:tc>
                  </w:sdtContent>
                </w:sdt>
                <w:tc>
                  <w:tcPr>
                    <w:tcW w:w="660" w:type="pct"/>
                    <w:shd w:val="clear" w:color="auto" w:fill="auto"/>
                    <w:vAlign w:val="center"/>
                  </w:tcPr>
                  <w:p w:rsidR="001F22C4" w:rsidRDefault="001F22C4"/>
                </w:tc>
                <w:tc>
                  <w:tcPr>
                    <w:tcW w:w="1026" w:type="pct"/>
                    <w:shd w:val="clear" w:color="auto" w:fill="auto"/>
                    <w:vAlign w:val="center"/>
                  </w:tcPr>
                  <w:p w:rsidR="001F22C4" w:rsidRDefault="001F22C4">
                    <w:pPr>
                      <w:rPr>
                        <w:rFonts w:eastAsia="Times New Roman"/>
                        <w:sz w:val="20"/>
                        <w:szCs w:val="20"/>
                      </w:rPr>
                    </w:pPr>
                  </w:p>
                </w:tc>
                <w:tc>
                  <w:tcPr>
                    <w:tcW w:w="1057" w:type="pct"/>
                    <w:shd w:val="clear" w:color="auto" w:fill="auto"/>
                    <w:vAlign w:val="center"/>
                  </w:tcPr>
                  <w:p w:rsidR="001F22C4" w:rsidRDefault="001F22C4">
                    <w:pPr>
                      <w:rPr>
                        <w:rFonts w:eastAsia="Times New Roman"/>
                        <w:sz w:val="20"/>
                        <w:szCs w:val="20"/>
                      </w:rPr>
                    </w:pPr>
                  </w:p>
                </w:tc>
              </w:tr>
              <w:tr w:rsidR="001F22C4" w:rsidTr="00DB78B5">
                <w:sdt>
                  <w:sdtPr>
                    <w:rPr>
                      <w:rFonts w:ascii="宋体" w:hAnsi="宋体"/>
                    </w:rPr>
                    <w:alias w:val=""/>
                    <w:tag w:val="_PLD_eee98deea8fe4fa69e88f5a2e61b8066"/>
                    <w:id w:val="1133453282"/>
                    <w:lock w:val="sdtContentLocked"/>
                  </w:sdtPr>
                  <w:sdtContent>
                    <w:tc>
                      <w:tcPr>
                        <w:tcW w:w="2257" w:type="pct"/>
                        <w:shd w:val="pct15" w:color="auto" w:fill="FFFFFF" w:themeFill="background1"/>
                        <w:vAlign w:val="center"/>
                      </w:tcPr>
                      <w:p w:rsidR="001F22C4" w:rsidRDefault="001F22C4">
                        <w:pPr>
                          <w:rPr>
                            <w:rFonts w:ascii="宋体" w:hAnsi="宋体" w:cs="宋体"/>
                          </w:rPr>
                        </w:pPr>
                        <w:r>
                          <w:rPr>
                            <w:rFonts w:ascii="宋体" w:hAnsi="宋体" w:hint="eastAsia"/>
                          </w:rPr>
                          <w:t>投资性房地产</w:t>
                        </w:r>
                      </w:p>
                    </w:tc>
                  </w:sdtContent>
                </w:sdt>
                <w:tc>
                  <w:tcPr>
                    <w:tcW w:w="660" w:type="pct"/>
                    <w:shd w:val="clear" w:color="auto" w:fill="auto"/>
                    <w:vAlign w:val="center"/>
                  </w:tcPr>
                  <w:p w:rsidR="001F22C4" w:rsidRDefault="001F22C4">
                    <w:pPr>
                      <w:rPr>
                        <w:rFonts w:eastAsia="Times New Roman"/>
                        <w:sz w:val="20"/>
                        <w:szCs w:val="20"/>
                      </w:rPr>
                    </w:pPr>
                  </w:p>
                </w:tc>
                <w:tc>
                  <w:tcPr>
                    <w:tcW w:w="1026" w:type="pct"/>
                    <w:shd w:val="clear" w:color="auto" w:fill="auto"/>
                    <w:vAlign w:val="center"/>
                  </w:tcPr>
                  <w:p w:rsidR="001F22C4" w:rsidRDefault="001F22C4">
                    <w:pPr>
                      <w:rPr>
                        <w:rFonts w:eastAsia="Times New Roman"/>
                        <w:sz w:val="20"/>
                        <w:szCs w:val="20"/>
                      </w:rPr>
                    </w:pPr>
                  </w:p>
                </w:tc>
                <w:tc>
                  <w:tcPr>
                    <w:tcW w:w="1057" w:type="pct"/>
                    <w:shd w:val="clear" w:color="auto" w:fill="auto"/>
                    <w:vAlign w:val="center"/>
                  </w:tcPr>
                  <w:p w:rsidR="001F22C4" w:rsidRDefault="001F22C4">
                    <w:pPr>
                      <w:rPr>
                        <w:rFonts w:eastAsia="Times New Roman"/>
                        <w:sz w:val="20"/>
                        <w:szCs w:val="20"/>
                      </w:rPr>
                    </w:pPr>
                  </w:p>
                </w:tc>
              </w:tr>
              <w:tr w:rsidR="001F22C4" w:rsidTr="00DB78B5">
                <w:sdt>
                  <w:sdtPr>
                    <w:rPr>
                      <w:rFonts w:ascii="宋体" w:hAnsi="宋体"/>
                    </w:rPr>
                    <w:alias w:val=""/>
                    <w:tag w:val="_PLD_e3e0001c3f134467acce497b71468a79"/>
                    <w:id w:val="1889607773"/>
                    <w:lock w:val="sdtContentLocked"/>
                  </w:sdtPr>
                  <w:sdtContent>
                    <w:tc>
                      <w:tcPr>
                        <w:tcW w:w="2257" w:type="pct"/>
                        <w:shd w:val="pct15" w:color="auto" w:fill="FFFFFF" w:themeFill="background1"/>
                        <w:vAlign w:val="center"/>
                      </w:tcPr>
                      <w:p w:rsidR="001F22C4" w:rsidRDefault="001F22C4">
                        <w:pPr>
                          <w:rPr>
                            <w:rFonts w:ascii="宋体" w:hAnsi="宋体" w:cs="宋体"/>
                          </w:rPr>
                        </w:pPr>
                        <w:r>
                          <w:rPr>
                            <w:rFonts w:ascii="宋体" w:hAnsi="宋体" w:hint="eastAsia"/>
                          </w:rPr>
                          <w:t>固定资产</w:t>
                        </w:r>
                      </w:p>
                    </w:tc>
                  </w:sdtContent>
                </w:sdt>
                <w:tc>
                  <w:tcPr>
                    <w:tcW w:w="660" w:type="pct"/>
                    <w:shd w:val="clear" w:color="auto" w:fill="auto"/>
                    <w:vAlign w:val="center"/>
                  </w:tcPr>
                  <w:p w:rsidR="001F22C4" w:rsidRDefault="001F22C4">
                    <w:pPr>
                      <w:rPr>
                        <w:rFonts w:eastAsia="Times New Roman"/>
                        <w:sz w:val="20"/>
                        <w:szCs w:val="20"/>
                      </w:rPr>
                    </w:pPr>
                  </w:p>
                </w:tc>
                <w:tc>
                  <w:tcPr>
                    <w:tcW w:w="1026" w:type="pct"/>
                    <w:shd w:val="clear" w:color="auto" w:fill="auto"/>
                    <w:vAlign w:val="center"/>
                  </w:tcPr>
                  <w:p w:rsidR="001F22C4" w:rsidRDefault="001F22C4">
                    <w:pPr>
                      <w:rPr>
                        <w:rFonts w:ascii="宋体" w:hAnsi="宋体" w:cs="宋体"/>
                        <w:sz w:val="24"/>
                        <w:szCs w:val="24"/>
                      </w:rPr>
                    </w:pPr>
                    <w:r>
                      <w:t>521,670.74</w:t>
                    </w:r>
                  </w:p>
                </w:tc>
                <w:tc>
                  <w:tcPr>
                    <w:tcW w:w="1057" w:type="pct"/>
                    <w:shd w:val="clear" w:color="auto" w:fill="auto"/>
                    <w:vAlign w:val="center"/>
                  </w:tcPr>
                  <w:p w:rsidR="001F22C4" w:rsidRDefault="001F22C4">
                    <w:r>
                      <w:t>566,674.85</w:t>
                    </w:r>
                  </w:p>
                </w:tc>
              </w:tr>
              <w:tr w:rsidR="001F22C4" w:rsidTr="00DB78B5">
                <w:sdt>
                  <w:sdtPr>
                    <w:rPr>
                      <w:rFonts w:ascii="宋体" w:hAnsi="宋体"/>
                    </w:rPr>
                    <w:alias w:val=""/>
                    <w:tag w:val="_PLD_5c42c810b79c4ece87c92f2bd5f8704a"/>
                    <w:id w:val="-452022667"/>
                    <w:lock w:val="sdtContentLocked"/>
                  </w:sdtPr>
                  <w:sdtContent>
                    <w:tc>
                      <w:tcPr>
                        <w:tcW w:w="2257" w:type="pct"/>
                        <w:shd w:val="pct15" w:color="auto" w:fill="FFFFFF" w:themeFill="background1"/>
                        <w:vAlign w:val="center"/>
                      </w:tcPr>
                      <w:p w:rsidR="001F22C4" w:rsidRDefault="001F22C4">
                        <w:pPr>
                          <w:rPr>
                            <w:rFonts w:ascii="宋体" w:hAnsi="宋体" w:cs="宋体"/>
                          </w:rPr>
                        </w:pPr>
                        <w:r>
                          <w:rPr>
                            <w:rFonts w:ascii="宋体" w:hAnsi="宋体" w:hint="eastAsia"/>
                          </w:rPr>
                          <w:t>在建工程</w:t>
                        </w:r>
                      </w:p>
                    </w:tc>
                  </w:sdtContent>
                </w:sdt>
                <w:tc>
                  <w:tcPr>
                    <w:tcW w:w="660" w:type="pct"/>
                    <w:shd w:val="clear" w:color="auto" w:fill="auto"/>
                    <w:vAlign w:val="center"/>
                  </w:tcPr>
                  <w:p w:rsidR="001F22C4" w:rsidRDefault="001F22C4"/>
                </w:tc>
                <w:tc>
                  <w:tcPr>
                    <w:tcW w:w="1026" w:type="pct"/>
                    <w:shd w:val="clear" w:color="auto" w:fill="auto"/>
                    <w:vAlign w:val="center"/>
                  </w:tcPr>
                  <w:p w:rsidR="001F22C4" w:rsidRDefault="001F22C4">
                    <w:pPr>
                      <w:rPr>
                        <w:rFonts w:eastAsia="Times New Roman"/>
                        <w:sz w:val="20"/>
                        <w:szCs w:val="20"/>
                      </w:rPr>
                    </w:pPr>
                  </w:p>
                </w:tc>
                <w:tc>
                  <w:tcPr>
                    <w:tcW w:w="1057" w:type="pct"/>
                    <w:shd w:val="clear" w:color="auto" w:fill="auto"/>
                    <w:vAlign w:val="center"/>
                  </w:tcPr>
                  <w:p w:rsidR="001F22C4" w:rsidRDefault="001F22C4">
                    <w:pPr>
                      <w:rPr>
                        <w:rFonts w:eastAsia="Times New Roman"/>
                        <w:sz w:val="20"/>
                        <w:szCs w:val="20"/>
                      </w:rPr>
                    </w:pPr>
                  </w:p>
                </w:tc>
              </w:tr>
              <w:tr w:rsidR="001F22C4" w:rsidTr="00DB78B5">
                <w:sdt>
                  <w:sdtPr>
                    <w:rPr>
                      <w:rFonts w:ascii="宋体" w:hAnsi="宋体"/>
                    </w:rPr>
                    <w:alias w:val=""/>
                    <w:tag w:val="_PLD_1f2dacc3f6f3408fa657550c98e8c3cf"/>
                    <w:id w:val="566538296"/>
                    <w:lock w:val="sdtContentLocked"/>
                  </w:sdtPr>
                  <w:sdtContent>
                    <w:tc>
                      <w:tcPr>
                        <w:tcW w:w="2257" w:type="pct"/>
                        <w:shd w:val="pct15" w:color="auto" w:fill="FFFFFF" w:themeFill="background1"/>
                        <w:vAlign w:val="center"/>
                      </w:tcPr>
                      <w:p w:rsidR="001F22C4" w:rsidRDefault="001F22C4">
                        <w:pPr>
                          <w:rPr>
                            <w:rFonts w:ascii="宋体" w:hAnsi="宋体" w:cs="宋体"/>
                          </w:rPr>
                        </w:pPr>
                        <w:r>
                          <w:rPr>
                            <w:rFonts w:ascii="宋体" w:hAnsi="宋体" w:hint="eastAsia"/>
                          </w:rPr>
                          <w:t>生产性生物资产</w:t>
                        </w:r>
                      </w:p>
                    </w:tc>
                  </w:sdtContent>
                </w:sdt>
                <w:tc>
                  <w:tcPr>
                    <w:tcW w:w="660" w:type="pct"/>
                    <w:shd w:val="clear" w:color="auto" w:fill="auto"/>
                    <w:vAlign w:val="center"/>
                  </w:tcPr>
                  <w:p w:rsidR="001F22C4" w:rsidRDefault="001F22C4">
                    <w:pPr>
                      <w:rPr>
                        <w:rFonts w:eastAsia="Times New Roman"/>
                        <w:sz w:val="20"/>
                        <w:szCs w:val="20"/>
                      </w:rPr>
                    </w:pPr>
                  </w:p>
                </w:tc>
                <w:tc>
                  <w:tcPr>
                    <w:tcW w:w="1026" w:type="pct"/>
                    <w:shd w:val="clear" w:color="auto" w:fill="auto"/>
                    <w:vAlign w:val="center"/>
                  </w:tcPr>
                  <w:p w:rsidR="001F22C4" w:rsidRDefault="001F22C4">
                    <w:pPr>
                      <w:rPr>
                        <w:rFonts w:eastAsia="Times New Roman"/>
                        <w:sz w:val="20"/>
                        <w:szCs w:val="20"/>
                      </w:rPr>
                    </w:pPr>
                  </w:p>
                </w:tc>
                <w:tc>
                  <w:tcPr>
                    <w:tcW w:w="1057" w:type="pct"/>
                    <w:shd w:val="clear" w:color="auto" w:fill="auto"/>
                    <w:vAlign w:val="center"/>
                  </w:tcPr>
                  <w:p w:rsidR="001F22C4" w:rsidRDefault="001F22C4">
                    <w:pPr>
                      <w:rPr>
                        <w:rFonts w:eastAsia="Times New Roman"/>
                        <w:sz w:val="20"/>
                        <w:szCs w:val="20"/>
                      </w:rPr>
                    </w:pPr>
                  </w:p>
                </w:tc>
              </w:tr>
              <w:tr w:rsidR="001F22C4" w:rsidTr="00DB78B5">
                <w:trPr>
                  <w:trHeight w:val="276"/>
                </w:trPr>
                <w:sdt>
                  <w:sdtPr>
                    <w:rPr>
                      <w:rFonts w:ascii="宋体" w:hAnsi="宋体"/>
                    </w:rPr>
                    <w:alias w:val=""/>
                    <w:tag w:val="_PLD_5b6d79f1c55e4f42a53c68f2907f4345"/>
                    <w:id w:val="-911700751"/>
                    <w:lock w:val="sdtContentLocked"/>
                  </w:sdtPr>
                  <w:sdtContent>
                    <w:tc>
                      <w:tcPr>
                        <w:tcW w:w="2257" w:type="pct"/>
                        <w:shd w:val="pct15" w:color="auto" w:fill="FFFFFF" w:themeFill="background1"/>
                        <w:vAlign w:val="center"/>
                      </w:tcPr>
                      <w:p w:rsidR="001F22C4" w:rsidRDefault="001F22C4">
                        <w:pPr>
                          <w:rPr>
                            <w:rFonts w:ascii="宋体" w:hAnsi="宋体" w:cs="宋体"/>
                          </w:rPr>
                        </w:pPr>
                        <w:r>
                          <w:rPr>
                            <w:rFonts w:ascii="宋体" w:hAnsi="宋体" w:hint="eastAsia"/>
                          </w:rPr>
                          <w:t>油气资产</w:t>
                        </w:r>
                      </w:p>
                    </w:tc>
                  </w:sdtContent>
                </w:sdt>
                <w:tc>
                  <w:tcPr>
                    <w:tcW w:w="660" w:type="pct"/>
                    <w:shd w:val="clear" w:color="auto" w:fill="auto"/>
                    <w:vAlign w:val="center"/>
                  </w:tcPr>
                  <w:p w:rsidR="001F22C4" w:rsidRDefault="001F22C4">
                    <w:pPr>
                      <w:rPr>
                        <w:rFonts w:eastAsia="Times New Roman"/>
                        <w:sz w:val="20"/>
                        <w:szCs w:val="20"/>
                      </w:rPr>
                    </w:pPr>
                  </w:p>
                </w:tc>
                <w:tc>
                  <w:tcPr>
                    <w:tcW w:w="1026" w:type="pct"/>
                    <w:shd w:val="clear" w:color="auto" w:fill="auto"/>
                    <w:vAlign w:val="center"/>
                  </w:tcPr>
                  <w:p w:rsidR="001F22C4" w:rsidRDefault="001F22C4">
                    <w:pPr>
                      <w:rPr>
                        <w:rFonts w:eastAsia="Times New Roman"/>
                        <w:sz w:val="20"/>
                        <w:szCs w:val="20"/>
                      </w:rPr>
                    </w:pPr>
                  </w:p>
                </w:tc>
                <w:tc>
                  <w:tcPr>
                    <w:tcW w:w="1057" w:type="pct"/>
                    <w:shd w:val="clear" w:color="auto" w:fill="auto"/>
                    <w:vAlign w:val="center"/>
                  </w:tcPr>
                  <w:p w:rsidR="001F22C4" w:rsidRDefault="001F22C4">
                    <w:pPr>
                      <w:rPr>
                        <w:rFonts w:eastAsia="Times New Roman"/>
                        <w:sz w:val="20"/>
                        <w:szCs w:val="20"/>
                      </w:rPr>
                    </w:pPr>
                  </w:p>
                </w:tc>
              </w:tr>
              <w:tr w:rsidR="001F22C4" w:rsidTr="00DB78B5">
                <w:trPr>
                  <w:trHeight w:val="276"/>
                </w:trPr>
                <w:tc>
                  <w:tcPr>
                    <w:tcW w:w="2257" w:type="pct"/>
                    <w:shd w:val="pct15" w:color="auto" w:fill="FFFFFF" w:themeFill="background1"/>
                    <w:vAlign w:val="center"/>
                  </w:tcPr>
                  <w:sdt>
                    <w:sdtPr>
                      <w:rPr>
                        <w:rFonts w:ascii="宋体" w:hAnsi="宋体"/>
                      </w:rPr>
                      <w:alias w:val=""/>
                      <w:tag w:val="_PLD_018d29fed5dc4ff3a95e3377bfd743ec"/>
                      <w:id w:val="1451668934"/>
                      <w:lock w:val="sdtContentLocked"/>
                    </w:sdtPr>
                    <w:sdtContent>
                      <w:p w:rsidR="001F22C4" w:rsidRDefault="001F22C4">
                        <w:pPr>
                          <w:rPr>
                            <w:rFonts w:ascii="宋体" w:hAnsi="宋体"/>
                          </w:rPr>
                        </w:pPr>
                        <w:r>
                          <w:rPr>
                            <w:rFonts w:ascii="宋体" w:hAnsi="宋体"/>
                          </w:rPr>
                          <w:t>使用权资产</w:t>
                        </w:r>
                      </w:p>
                    </w:sdtContent>
                  </w:sdt>
                </w:tc>
                <w:tc>
                  <w:tcPr>
                    <w:tcW w:w="660" w:type="pct"/>
                    <w:shd w:val="clear" w:color="auto" w:fill="auto"/>
                    <w:vAlign w:val="center"/>
                  </w:tcPr>
                  <w:p w:rsidR="001F22C4" w:rsidRDefault="001F22C4">
                    <w:pPr>
                      <w:rPr>
                        <w:rFonts w:eastAsia="Times New Roman"/>
                        <w:sz w:val="20"/>
                        <w:szCs w:val="20"/>
                      </w:rPr>
                    </w:pPr>
                  </w:p>
                </w:tc>
                <w:tc>
                  <w:tcPr>
                    <w:tcW w:w="1026" w:type="pct"/>
                    <w:shd w:val="clear" w:color="auto" w:fill="auto"/>
                    <w:vAlign w:val="center"/>
                  </w:tcPr>
                  <w:p w:rsidR="001F22C4" w:rsidRDefault="001F22C4">
                    <w:pPr>
                      <w:rPr>
                        <w:rFonts w:eastAsia="Times New Roman"/>
                        <w:sz w:val="20"/>
                        <w:szCs w:val="20"/>
                      </w:rPr>
                    </w:pPr>
                  </w:p>
                </w:tc>
                <w:tc>
                  <w:tcPr>
                    <w:tcW w:w="1057" w:type="pct"/>
                    <w:shd w:val="clear" w:color="auto" w:fill="auto"/>
                    <w:vAlign w:val="center"/>
                  </w:tcPr>
                  <w:p w:rsidR="001F22C4" w:rsidRDefault="001F22C4">
                    <w:pPr>
                      <w:rPr>
                        <w:rFonts w:eastAsia="Times New Roman"/>
                        <w:sz w:val="20"/>
                        <w:szCs w:val="20"/>
                      </w:rPr>
                    </w:pPr>
                  </w:p>
                </w:tc>
              </w:tr>
              <w:tr w:rsidR="001F22C4" w:rsidTr="00DB78B5">
                <w:sdt>
                  <w:sdtPr>
                    <w:rPr>
                      <w:rFonts w:ascii="宋体" w:hAnsi="宋体"/>
                    </w:rPr>
                    <w:alias w:val=""/>
                    <w:tag w:val="_PLD_61fbe5f082df46dea5d9288df89b4aa5"/>
                    <w:id w:val="-1030722452"/>
                    <w:lock w:val="sdtContentLocked"/>
                  </w:sdtPr>
                  <w:sdtContent>
                    <w:tc>
                      <w:tcPr>
                        <w:tcW w:w="2257" w:type="pct"/>
                        <w:shd w:val="pct15" w:color="auto" w:fill="FFFFFF" w:themeFill="background1"/>
                        <w:vAlign w:val="center"/>
                      </w:tcPr>
                      <w:p w:rsidR="001F22C4" w:rsidRDefault="001F22C4">
                        <w:pPr>
                          <w:rPr>
                            <w:rFonts w:ascii="宋体" w:hAnsi="宋体" w:cs="宋体"/>
                          </w:rPr>
                        </w:pPr>
                        <w:r>
                          <w:rPr>
                            <w:rFonts w:ascii="宋体" w:hAnsi="宋体" w:hint="eastAsia"/>
                          </w:rPr>
                          <w:t>无形资产</w:t>
                        </w:r>
                      </w:p>
                    </w:tc>
                  </w:sdtContent>
                </w:sdt>
                <w:tc>
                  <w:tcPr>
                    <w:tcW w:w="660" w:type="pct"/>
                    <w:shd w:val="clear" w:color="auto" w:fill="auto"/>
                    <w:vAlign w:val="center"/>
                  </w:tcPr>
                  <w:p w:rsidR="001F22C4" w:rsidRDefault="001F22C4">
                    <w:pPr>
                      <w:rPr>
                        <w:rFonts w:eastAsia="Times New Roman"/>
                        <w:sz w:val="20"/>
                        <w:szCs w:val="20"/>
                      </w:rPr>
                    </w:pPr>
                  </w:p>
                </w:tc>
                <w:tc>
                  <w:tcPr>
                    <w:tcW w:w="1026" w:type="pct"/>
                    <w:shd w:val="clear" w:color="auto" w:fill="auto"/>
                    <w:vAlign w:val="center"/>
                  </w:tcPr>
                  <w:p w:rsidR="001F22C4" w:rsidRDefault="001F22C4">
                    <w:pPr>
                      <w:rPr>
                        <w:rFonts w:eastAsia="Times New Roman"/>
                        <w:sz w:val="20"/>
                        <w:szCs w:val="20"/>
                      </w:rPr>
                    </w:pPr>
                  </w:p>
                </w:tc>
                <w:tc>
                  <w:tcPr>
                    <w:tcW w:w="1057" w:type="pct"/>
                    <w:shd w:val="clear" w:color="auto" w:fill="auto"/>
                    <w:vAlign w:val="center"/>
                  </w:tcPr>
                  <w:p w:rsidR="001F22C4" w:rsidRDefault="001F22C4">
                    <w:pPr>
                      <w:rPr>
                        <w:rFonts w:eastAsia="Times New Roman"/>
                        <w:sz w:val="20"/>
                        <w:szCs w:val="20"/>
                      </w:rPr>
                    </w:pPr>
                  </w:p>
                </w:tc>
              </w:tr>
              <w:tr w:rsidR="001F22C4" w:rsidTr="00DB78B5">
                <w:sdt>
                  <w:sdtPr>
                    <w:rPr>
                      <w:rFonts w:ascii="宋体" w:hAnsi="宋体"/>
                    </w:rPr>
                    <w:alias w:val=""/>
                    <w:tag w:val="_PLD_4a2e5574ec2d4300aae7efb303a3f661"/>
                    <w:id w:val="-1143191376"/>
                    <w:lock w:val="sdtContentLocked"/>
                  </w:sdtPr>
                  <w:sdtContent>
                    <w:tc>
                      <w:tcPr>
                        <w:tcW w:w="2257" w:type="pct"/>
                        <w:shd w:val="pct15" w:color="auto" w:fill="FFFFFF" w:themeFill="background1"/>
                        <w:vAlign w:val="center"/>
                      </w:tcPr>
                      <w:p w:rsidR="001F22C4" w:rsidRDefault="001F22C4">
                        <w:pPr>
                          <w:rPr>
                            <w:rFonts w:ascii="宋体" w:hAnsi="宋体" w:cs="宋体"/>
                          </w:rPr>
                        </w:pPr>
                        <w:r>
                          <w:rPr>
                            <w:rFonts w:ascii="宋体" w:hAnsi="宋体" w:hint="eastAsia"/>
                          </w:rPr>
                          <w:t>开发支出</w:t>
                        </w:r>
                      </w:p>
                    </w:tc>
                  </w:sdtContent>
                </w:sdt>
                <w:tc>
                  <w:tcPr>
                    <w:tcW w:w="660" w:type="pct"/>
                    <w:shd w:val="clear" w:color="auto" w:fill="auto"/>
                    <w:vAlign w:val="center"/>
                  </w:tcPr>
                  <w:p w:rsidR="001F22C4" w:rsidRDefault="001F22C4">
                    <w:pPr>
                      <w:rPr>
                        <w:rFonts w:eastAsia="Times New Roman"/>
                        <w:sz w:val="20"/>
                        <w:szCs w:val="20"/>
                      </w:rPr>
                    </w:pPr>
                  </w:p>
                </w:tc>
                <w:tc>
                  <w:tcPr>
                    <w:tcW w:w="1026" w:type="pct"/>
                    <w:shd w:val="clear" w:color="auto" w:fill="auto"/>
                    <w:vAlign w:val="center"/>
                  </w:tcPr>
                  <w:p w:rsidR="001F22C4" w:rsidRDefault="001F22C4">
                    <w:pPr>
                      <w:rPr>
                        <w:rFonts w:eastAsia="Times New Roman"/>
                        <w:sz w:val="20"/>
                        <w:szCs w:val="20"/>
                      </w:rPr>
                    </w:pPr>
                  </w:p>
                </w:tc>
                <w:tc>
                  <w:tcPr>
                    <w:tcW w:w="1057" w:type="pct"/>
                    <w:shd w:val="clear" w:color="auto" w:fill="auto"/>
                    <w:vAlign w:val="center"/>
                  </w:tcPr>
                  <w:p w:rsidR="001F22C4" w:rsidRDefault="001F22C4">
                    <w:pPr>
                      <w:rPr>
                        <w:rFonts w:eastAsia="Times New Roman"/>
                        <w:sz w:val="20"/>
                        <w:szCs w:val="20"/>
                      </w:rPr>
                    </w:pPr>
                  </w:p>
                </w:tc>
              </w:tr>
              <w:tr w:rsidR="001F22C4" w:rsidTr="00DB78B5">
                <w:sdt>
                  <w:sdtPr>
                    <w:rPr>
                      <w:rFonts w:ascii="宋体" w:hAnsi="宋体"/>
                    </w:rPr>
                    <w:alias w:val=""/>
                    <w:tag w:val="_PLD_716b189b5bba452db0415f3548f00059"/>
                    <w:id w:val="-622007241"/>
                    <w:lock w:val="sdtContentLocked"/>
                  </w:sdtPr>
                  <w:sdtContent>
                    <w:tc>
                      <w:tcPr>
                        <w:tcW w:w="2257" w:type="pct"/>
                        <w:shd w:val="pct15" w:color="auto" w:fill="FFFFFF" w:themeFill="background1"/>
                        <w:vAlign w:val="center"/>
                      </w:tcPr>
                      <w:p w:rsidR="001F22C4" w:rsidRDefault="001F22C4">
                        <w:pPr>
                          <w:rPr>
                            <w:rFonts w:ascii="宋体" w:hAnsi="宋体" w:cs="宋体"/>
                          </w:rPr>
                        </w:pPr>
                        <w:r>
                          <w:rPr>
                            <w:rFonts w:ascii="宋体" w:hAnsi="宋体" w:hint="eastAsia"/>
                          </w:rPr>
                          <w:t>商誉</w:t>
                        </w:r>
                      </w:p>
                    </w:tc>
                  </w:sdtContent>
                </w:sdt>
                <w:tc>
                  <w:tcPr>
                    <w:tcW w:w="660" w:type="pct"/>
                    <w:shd w:val="clear" w:color="auto" w:fill="auto"/>
                    <w:vAlign w:val="center"/>
                  </w:tcPr>
                  <w:p w:rsidR="001F22C4" w:rsidRDefault="001F22C4">
                    <w:pPr>
                      <w:rPr>
                        <w:rFonts w:eastAsia="Times New Roman"/>
                        <w:sz w:val="20"/>
                        <w:szCs w:val="20"/>
                      </w:rPr>
                    </w:pPr>
                  </w:p>
                </w:tc>
                <w:tc>
                  <w:tcPr>
                    <w:tcW w:w="1026" w:type="pct"/>
                    <w:shd w:val="clear" w:color="auto" w:fill="auto"/>
                    <w:vAlign w:val="center"/>
                  </w:tcPr>
                  <w:p w:rsidR="001F22C4" w:rsidRDefault="001F22C4">
                    <w:pPr>
                      <w:rPr>
                        <w:rFonts w:eastAsia="Times New Roman"/>
                        <w:sz w:val="20"/>
                        <w:szCs w:val="20"/>
                      </w:rPr>
                    </w:pPr>
                  </w:p>
                </w:tc>
                <w:tc>
                  <w:tcPr>
                    <w:tcW w:w="1057" w:type="pct"/>
                    <w:shd w:val="clear" w:color="auto" w:fill="auto"/>
                    <w:vAlign w:val="center"/>
                  </w:tcPr>
                  <w:p w:rsidR="001F22C4" w:rsidRDefault="001F22C4">
                    <w:pPr>
                      <w:rPr>
                        <w:rFonts w:eastAsia="Times New Roman"/>
                        <w:sz w:val="20"/>
                        <w:szCs w:val="20"/>
                      </w:rPr>
                    </w:pPr>
                  </w:p>
                </w:tc>
              </w:tr>
              <w:tr w:rsidR="001F22C4" w:rsidTr="00DB78B5">
                <w:sdt>
                  <w:sdtPr>
                    <w:rPr>
                      <w:rFonts w:ascii="宋体" w:hAnsi="宋体"/>
                    </w:rPr>
                    <w:alias w:val=""/>
                    <w:tag w:val="_PLD_170ca67f40c543ceb54d41376c5a856a"/>
                    <w:id w:val="1443571726"/>
                    <w:lock w:val="sdtContentLocked"/>
                  </w:sdtPr>
                  <w:sdtContent>
                    <w:tc>
                      <w:tcPr>
                        <w:tcW w:w="2257" w:type="pct"/>
                        <w:shd w:val="pct15" w:color="auto" w:fill="FFFFFF" w:themeFill="background1"/>
                        <w:vAlign w:val="center"/>
                      </w:tcPr>
                      <w:p w:rsidR="001F22C4" w:rsidRDefault="001F22C4">
                        <w:pPr>
                          <w:rPr>
                            <w:rFonts w:ascii="宋体" w:hAnsi="宋体" w:cs="宋体"/>
                          </w:rPr>
                        </w:pPr>
                        <w:r>
                          <w:rPr>
                            <w:rFonts w:ascii="宋体" w:hAnsi="宋体" w:hint="eastAsia"/>
                          </w:rPr>
                          <w:t>长期待摊费用</w:t>
                        </w:r>
                      </w:p>
                    </w:tc>
                  </w:sdtContent>
                </w:sdt>
                <w:tc>
                  <w:tcPr>
                    <w:tcW w:w="660" w:type="pct"/>
                    <w:shd w:val="clear" w:color="auto" w:fill="auto"/>
                    <w:vAlign w:val="center"/>
                  </w:tcPr>
                  <w:p w:rsidR="001F22C4" w:rsidRDefault="001F22C4">
                    <w:pPr>
                      <w:rPr>
                        <w:rFonts w:eastAsia="Times New Roman"/>
                        <w:sz w:val="20"/>
                        <w:szCs w:val="20"/>
                      </w:rPr>
                    </w:pPr>
                  </w:p>
                </w:tc>
                <w:tc>
                  <w:tcPr>
                    <w:tcW w:w="1026" w:type="pct"/>
                    <w:shd w:val="clear" w:color="auto" w:fill="auto"/>
                    <w:vAlign w:val="center"/>
                  </w:tcPr>
                  <w:p w:rsidR="001F22C4" w:rsidRDefault="001F22C4">
                    <w:pPr>
                      <w:rPr>
                        <w:rFonts w:ascii="宋体" w:hAnsi="宋体" w:cs="宋体"/>
                        <w:sz w:val="24"/>
                        <w:szCs w:val="24"/>
                      </w:rPr>
                    </w:pPr>
                    <w:r>
                      <w:t>2,641.48</w:t>
                    </w:r>
                  </w:p>
                </w:tc>
                <w:tc>
                  <w:tcPr>
                    <w:tcW w:w="1057" w:type="pct"/>
                    <w:shd w:val="clear" w:color="auto" w:fill="auto"/>
                    <w:vAlign w:val="center"/>
                  </w:tcPr>
                  <w:p w:rsidR="001F22C4" w:rsidRDefault="001F22C4">
                    <w:r>
                      <w:t>18,490.54</w:t>
                    </w:r>
                  </w:p>
                </w:tc>
              </w:tr>
              <w:tr w:rsidR="001F22C4" w:rsidTr="00DB78B5">
                <w:sdt>
                  <w:sdtPr>
                    <w:rPr>
                      <w:rFonts w:ascii="宋体" w:hAnsi="宋体"/>
                    </w:rPr>
                    <w:alias w:val=""/>
                    <w:tag w:val="_PLD_dd708a2d46914bf28eb3d67acd380200"/>
                    <w:id w:val="-442845117"/>
                    <w:lock w:val="sdtContentLocked"/>
                  </w:sdtPr>
                  <w:sdtContent>
                    <w:tc>
                      <w:tcPr>
                        <w:tcW w:w="2257" w:type="pct"/>
                        <w:shd w:val="pct15" w:color="auto" w:fill="FFFFFF" w:themeFill="background1"/>
                        <w:vAlign w:val="center"/>
                      </w:tcPr>
                      <w:p w:rsidR="001F22C4" w:rsidRDefault="001F22C4">
                        <w:pPr>
                          <w:rPr>
                            <w:rFonts w:ascii="宋体" w:hAnsi="宋体" w:cs="宋体"/>
                          </w:rPr>
                        </w:pPr>
                        <w:r>
                          <w:rPr>
                            <w:rFonts w:ascii="宋体" w:hAnsi="宋体" w:hint="eastAsia"/>
                          </w:rPr>
                          <w:t>递延所得税资产</w:t>
                        </w:r>
                      </w:p>
                    </w:tc>
                  </w:sdtContent>
                </w:sdt>
                <w:tc>
                  <w:tcPr>
                    <w:tcW w:w="660" w:type="pct"/>
                    <w:shd w:val="clear" w:color="auto" w:fill="auto"/>
                    <w:vAlign w:val="center"/>
                  </w:tcPr>
                  <w:p w:rsidR="001F22C4" w:rsidRDefault="001F22C4"/>
                </w:tc>
                <w:tc>
                  <w:tcPr>
                    <w:tcW w:w="1026" w:type="pct"/>
                    <w:shd w:val="clear" w:color="auto" w:fill="auto"/>
                    <w:vAlign w:val="center"/>
                  </w:tcPr>
                  <w:p w:rsidR="001F22C4" w:rsidRDefault="001F22C4">
                    <w:pPr>
                      <w:rPr>
                        <w:rFonts w:eastAsia="Times New Roman"/>
                        <w:sz w:val="20"/>
                        <w:szCs w:val="20"/>
                      </w:rPr>
                    </w:pPr>
                  </w:p>
                </w:tc>
                <w:tc>
                  <w:tcPr>
                    <w:tcW w:w="1057" w:type="pct"/>
                    <w:shd w:val="clear" w:color="auto" w:fill="auto"/>
                    <w:vAlign w:val="center"/>
                  </w:tcPr>
                  <w:p w:rsidR="001F22C4" w:rsidRDefault="001F22C4">
                    <w:pPr>
                      <w:rPr>
                        <w:rFonts w:eastAsia="Times New Roman"/>
                        <w:sz w:val="20"/>
                        <w:szCs w:val="20"/>
                      </w:rPr>
                    </w:pPr>
                  </w:p>
                </w:tc>
              </w:tr>
              <w:tr w:rsidR="001F22C4" w:rsidTr="00DB78B5">
                <w:sdt>
                  <w:sdtPr>
                    <w:rPr>
                      <w:rFonts w:ascii="宋体" w:hAnsi="宋体"/>
                    </w:rPr>
                    <w:alias w:val=""/>
                    <w:tag w:val="_PLD_b91305730047440b9ef5a09919957ba7"/>
                    <w:id w:val="924223396"/>
                    <w:lock w:val="sdtContentLocked"/>
                  </w:sdtPr>
                  <w:sdtContent>
                    <w:tc>
                      <w:tcPr>
                        <w:tcW w:w="2257" w:type="pct"/>
                        <w:tcBorders>
                          <w:bottom w:val="single" w:sz="4" w:space="0" w:color="5B9BD5" w:themeColor="accent1"/>
                        </w:tcBorders>
                        <w:shd w:val="pct15" w:color="auto" w:fill="FFFFFF" w:themeFill="background1"/>
                        <w:vAlign w:val="center"/>
                      </w:tcPr>
                      <w:p w:rsidR="001F22C4" w:rsidRDefault="001F22C4">
                        <w:pPr>
                          <w:rPr>
                            <w:rFonts w:ascii="宋体" w:hAnsi="宋体" w:cs="宋体"/>
                          </w:rPr>
                        </w:pPr>
                        <w:r>
                          <w:rPr>
                            <w:rFonts w:ascii="宋体" w:hAnsi="宋体" w:hint="eastAsia"/>
                          </w:rPr>
                          <w:t>其他非流动资产</w:t>
                        </w:r>
                      </w:p>
                    </w:tc>
                  </w:sdtContent>
                </w:sdt>
                <w:tc>
                  <w:tcPr>
                    <w:tcW w:w="660" w:type="pct"/>
                    <w:tcBorders>
                      <w:bottom w:val="single" w:sz="4" w:space="0" w:color="5B9BD5" w:themeColor="accent1"/>
                    </w:tcBorders>
                    <w:shd w:val="clear" w:color="auto" w:fill="auto"/>
                    <w:vAlign w:val="center"/>
                  </w:tcPr>
                  <w:p w:rsidR="001F22C4" w:rsidRDefault="001F22C4">
                    <w:pPr>
                      <w:rPr>
                        <w:rFonts w:eastAsia="Times New Roman"/>
                        <w:sz w:val="20"/>
                        <w:szCs w:val="20"/>
                      </w:rPr>
                    </w:pPr>
                  </w:p>
                </w:tc>
                <w:tc>
                  <w:tcPr>
                    <w:tcW w:w="1026" w:type="pct"/>
                    <w:tcBorders>
                      <w:bottom w:val="single" w:sz="4" w:space="0" w:color="5B9BD5" w:themeColor="accent1"/>
                    </w:tcBorders>
                    <w:shd w:val="clear" w:color="auto" w:fill="auto"/>
                    <w:vAlign w:val="center"/>
                  </w:tcPr>
                  <w:p w:rsidR="001F22C4" w:rsidRDefault="001F22C4">
                    <w:pPr>
                      <w:rPr>
                        <w:rFonts w:eastAsia="Times New Roman"/>
                        <w:sz w:val="20"/>
                        <w:szCs w:val="20"/>
                      </w:rPr>
                    </w:pPr>
                  </w:p>
                </w:tc>
                <w:tc>
                  <w:tcPr>
                    <w:tcW w:w="1057" w:type="pct"/>
                    <w:tcBorders>
                      <w:bottom w:val="single" w:sz="4" w:space="0" w:color="5B9BD5" w:themeColor="accent1"/>
                    </w:tcBorders>
                    <w:shd w:val="clear" w:color="auto" w:fill="auto"/>
                    <w:vAlign w:val="center"/>
                  </w:tcPr>
                  <w:p w:rsidR="001F22C4" w:rsidRDefault="001F22C4">
                    <w:pPr>
                      <w:rPr>
                        <w:rFonts w:eastAsia="Times New Roman"/>
                        <w:sz w:val="20"/>
                        <w:szCs w:val="20"/>
                      </w:rPr>
                    </w:pPr>
                  </w:p>
                </w:tc>
              </w:tr>
              <w:tr w:rsidR="001F22C4" w:rsidTr="00DB78B5">
                <w:sdt>
                  <w:sdtPr>
                    <w:rPr>
                      <w:rFonts w:ascii="宋体" w:hAnsi="宋体"/>
                    </w:rPr>
                    <w:alias w:val=""/>
                    <w:tag w:val="_PLD_c4ed48614c084f88bc99c6a4d253be98"/>
                    <w:id w:val="-200474204"/>
                    <w:lock w:val="sdtContentLocked"/>
                  </w:sdtPr>
                  <w:sdtContent>
                    <w:tc>
                      <w:tcPr>
                        <w:tcW w:w="2257" w:type="pct"/>
                        <w:shd w:val="pct15" w:color="auto" w:fill="auto"/>
                        <w:vAlign w:val="center"/>
                      </w:tcPr>
                      <w:p w:rsidR="001F22C4" w:rsidRDefault="001F22C4">
                        <w:pPr>
                          <w:jc w:val="center"/>
                          <w:rPr>
                            <w:rFonts w:ascii="宋体" w:hAnsi="宋体" w:cs="宋体"/>
                            <w:b/>
                          </w:rPr>
                        </w:pPr>
                        <w:r>
                          <w:rPr>
                            <w:rFonts w:ascii="宋体" w:hAnsi="宋体" w:hint="eastAsia"/>
                            <w:b/>
                          </w:rPr>
                          <w:t>非流动资产合计</w:t>
                        </w:r>
                      </w:p>
                    </w:tc>
                  </w:sdtContent>
                </w:sdt>
                <w:tc>
                  <w:tcPr>
                    <w:tcW w:w="660" w:type="pct"/>
                    <w:shd w:val="clear" w:color="auto" w:fill="auto"/>
                    <w:vAlign w:val="center"/>
                  </w:tcPr>
                  <w:p w:rsidR="001F22C4" w:rsidRDefault="001F22C4">
                    <w:pPr>
                      <w:rPr>
                        <w:rFonts w:eastAsia="Times New Roman"/>
                        <w:sz w:val="20"/>
                        <w:szCs w:val="20"/>
                      </w:rPr>
                    </w:pPr>
                  </w:p>
                </w:tc>
                <w:tc>
                  <w:tcPr>
                    <w:tcW w:w="1026" w:type="pct"/>
                    <w:shd w:val="clear" w:color="auto" w:fill="auto"/>
                    <w:vAlign w:val="center"/>
                  </w:tcPr>
                  <w:p w:rsidR="001F22C4" w:rsidRDefault="001F22C4">
                    <w:pPr>
                      <w:rPr>
                        <w:rFonts w:ascii="宋体" w:hAnsi="宋体" w:cs="宋体"/>
                        <w:sz w:val="24"/>
                        <w:szCs w:val="24"/>
                      </w:rPr>
                    </w:pPr>
                    <w:r>
                      <w:t>1,827,619,697.92</w:t>
                    </w:r>
                  </w:p>
                </w:tc>
                <w:tc>
                  <w:tcPr>
                    <w:tcW w:w="1057" w:type="pct"/>
                    <w:shd w:val="clear" w:color="auto" w:fill="auto"/>
                    <w:vAlign w:val="center"/>
                  </w:tcPr>
                  <w:p w:rsidR="001F22C4" w:rsidRDefault="001F22C4">
                    <w:r>
                      <w:t>1,837,808,014.74</w:t>
                    </w:r>
                  </w:p>
                </w:tc>
              </w:tr>
              <w:tr w:rsidR="001F22C4" w:rsidTr="00DB78B5">
                <w:sdt>
                  <w:sdtPr>
                    <w:rPr>
                      <w:rFonts w:ascii="宋体" w:hAnsi="宋体"/>
                    </w:rPr>
                    <w:alias w:val=""/>
                    <w:tag w:val="_PLD_87e0acbc43b0467fa606c033584c6043"/>
                    <w:id w:val="-1541896311"/>
                    <w:lock w:val="sdtContentLocked"/>
                  </w:sdtPr>
                  <w:sdtContent>
                    <w:tc>
                      <w:tcPr>
                        <w:tcW w:w="2257" w:type="pct"/>
                        <w:shd w:val="pct15" w:color="auto" w:fill="auto"/>
                        <w:vAlign w:val="center"/>
                      </w:tcPr>
                      <w:p w:rsidR="001F22C4" w:rsidRDefault="001F22C4">
                        <w:pPr>
                          <w:jc w:val="center"/>
                          <w:rPr>
                            <w:rFonts w:ascii="宋体" w:hAnsi="宋体" w:cs="宋体"/>
                            <w:b/>
                          </w:rPr>
                        </w:pPr>
                        <w:r>
                          <w:rPr>
                            <w:rFonts w:ascii="宋体" w:hAnsi="宋体" w:hint="eastAsia"/>
                            <w:b/>
                          </w:rPr>
                          <w:t>资产总计</w:t>
                        </w:r>
                      </w:p>
                    </w:tc>
                  </w:sdtContent>
                </w:sdt>
                <w:tc>
                  <w:tcPr>
                    <w:tcW w:w="660" w:type="pct"/>
                    <w:shd w:val="clear" w:color="auto" w:fill="auto"/>
                    <w:vAlign w:val="center"/>
                  </w:tcPr>
                  <w:p w:rsidR="001F22C4" w:rsidRDefault="001F22C4"/>
                </w:tc>
                <w:tc>
                  <w:tcPr>
                    <w:tcW w:w="1026" w:type="pct"/>
                    <w:shd w:val="clear" w:color="auto" w:fill="auto"/>
                    <w:vAlign w:val="center"/>
                  </w:tcPr>
                  <w:p w:rsidR="001F22C4" w:rsidRDefault="001F22C4">
                    <w:pPr>
                      <w:rPr>
                        <w:rFonts w:ascii="宋体" w:hAnsi="宋体" w:cs="宋体"/>
                        <w:sz w:val="24"/>
                        <w:szCs w:val="24"/>
                      </w:rPr>
                    </w:pPr>
                    <w:r>
                      <w:t>1,892,306,366.58</w:t>
                    </w:r>
                  </w:p>
                </w:tc>
                <w:tc>
                  <w:tcPr>
                    <w:tcW w:w="1057" w:type="pct"/>
                    <w:shd w:val="clear" w:color="auto" w:fill="auto"/>
                    <w:vAlign w:val="center"/>
                  </w:tcPr>
                  <w:p w:rsidR="001F22C4" w:rsidRDefault="001F22C4">
                    <w:r>
                      <w:t>1,912,994,259.12</w:t>
                    </w:r>
                  </w:p>
                </w:tc>
              </w:tr>
              <w:tr w:rsidR="001F22C4" w:rsidTr="00DB78B5">
                <w:trPr>
                  <w:trHeight w:val="305"/>
                </w:trPr>
                <w:sdt>
                  <w:sdtPr>
                    <w:rPr>
                      <w:rFonts w:ascii="宋体" w:hAnsi="宋体"/>
                    </w:rPr>
                    <w:alias w:val=""/>
                    <w:tag w:val="_PLD_2bae2862da474def8ea062f4d17742b5"/>
                    <w:id w:val="-92942709"/>
                    <w:lock w:val="sdtContentLocked"/>
                  </w:sdtPr>
                  <w:sdtContent>
                    <w:tc>
                      <w:tcPr>
                        <w:tcW w:w="2257" w:type="pct"/>
                        <w:shd w:val="clear" w:color="auto" w:fill="D9D9D9" w:themeFill="background1" w:themeFillShade="D9"/>
                        <w:vAlign w:val="center"/>
                      </w:tcPr>
                      <w:p w:rsidR="001F22C4" w:rsidRDefault="001F22C4">
                        <w:pPr>
                          <w:rPr>
                            <w:rFonts w:ascii="宋体" w:hAnsi="宋体" w:cs="宋体"/>
                            <w:b/>
                          </w:rPr>
                        </w:pPr>
                        <w:r>
                          <w:rPr>
                            <w:rFonts w:ascii="宋体" w:hAnsi="宋体" w:hint="eastAsia"/>
                            <w:b/>
                          </w:rPr>
                          <w:t>流动负债：</w:t>
                        </w:r>
                      </w:p>
                    </w:tc>
                  </w:sdtContent>
                </w:sdt>
                <w:tc>
                  <w:tcPr>
                    <w:tcW w:w="660" w:type="pct"/>
                    <w:shd w:val="clear" w:color="auto" w:fill="D9D9D9" w:themeFill="background1" w:themeFillShade="D9"/>
                    <w:vAlign w:val="center"/>
                  </w:tcPr>
                  <w:p w:rsidR="001F22C4" w:rsidRDefault="001F22C4"/>
                </w:tc>
                <w:tc>
                  <w:tcPr>
                    <w:tcW w:w="1026" w:type="pct"/>
                    <w:shd w:val="clear" w:color="auto" w:fill="D9D9D9" w:themeFill="background1" w:themeFillShade="D9"/>
                    <w:vAlign w:val="center"/>
                  </w:tcPr>
                  <w:p w:rsidR="001F22C4" w:rsidRDefault="001F22C4">
                    <w:pPr>
                      <w:rPr>
                        <w:rFonts w:eastAsia="Times New Roman"/>
                        <w:sz w:val="20"/>
                        <w:szCs w:val="20"/>
                      </w:rPr>
                    </w:pPr>
                  </w:p>
                </w:tc>
                <w:tc>
                  <w:tcPr>
                    <w:tcW w:w="1057" w:type="pct"/>
                    <w:shd w:val="clear" w:color="auto" w:fill="D9D9D9" w:themeFill="background1" w:themeFillShade="D9"/>
                    <w:vAlign w:val="center"/>
                  </w:tcPr>
                  <w:p w:rsidR="001F22C4" w:rsidRDefault="001F22C4">
                    <w:pPr>
                      <w:rPr>
                        <w:rFonts w:eastAsia="Times New Roman"/>
                        <w:sz w:val="20"/>
                        <w:szCs w:val="20"/>
                      </w:rPr>
                    </w:pPr>
                  </w:p>
                </w:tc>
              </w:tr>
              <w:tr w:rsidR="001F22C4" w:rsidTr="00DB78B5">
                <w:sdt>
                  <w:sdtPr>
                    <w:rPr>
                      <w:rFonts w:ascii="宋体" w:hAnsi="宋体"/>
                    </w:rPr>
                    <w:alias w:val=""/>
                    <w:tag w:val="_PLD_28c5fd0413554a16a44220cab0fded0a"/>
                    <w:id w:val="216172359"/>
                    <w:lock w:val="sdtContentLocked"/>
                  </w:sdtPr>
                  <w:sdtContent>
                    <w:tc>
                      <w:tcPr>
                        <w:tcW w:w="2257" w:type="pct"/>
                        <w:shd w:val="pct15" w:color="auto" w:fill="FFFFFF" w:themeFill="background1"/>
                        <w:vAlign w:val="center"/>
                      </w:tcPr>
                      <w:p w:rsidR="001F22C4" w:rsidRDefault="001F22C4">
                        <w:pPr>
                          <w:rPr>
                            <w:rFonts w:ascii="宋体" w:hAnsi="宋体" w:cs="宋体"/>
                          </w:rPr>
                        </w:pPr>
                        <w:r>
                          <w:rPr>
                            <w:rFonts w:ascii="宋体" w:hAnsi="宋体" w:hint="eastAsia"/>
                          </w:rPr>
                          <w:t>短期借款</w:t>
                        </w:r>
                      </w:p>
                    </w:tc>
                  </w:sdtContent>
                </w:sdt>
                <w:tc>
                  <w:tcPr>
                    <w:tcW w:w="660" w:type="pct"/>
                    <w:shd w:val="clear" w:color="auto" w:fill="auto"/>
                    <w:vAlign w:val="center"/>
                  </w:tcPr>
                  <w:p w:rsidR="001F22C4" w:rsidRDefault="001F22C4">
                    <w:pPr>
                      <w:rPr>
                        <w:rFonts w:eastAsia="Times New Roman"/>
                        <w:sz w:val="20"/>
                        <w:szCs w:val="20"/>
                      </w:rPr>
                    </w:pPr>
                  </w:p>
                </w:tc>
                <w:tc>
                  <w:tcPr>
                    <w:tcW w:w="1026" w:type="pct"/>
                    <w:shd w:val="clear" w:color="auto" w:fill="auto"/>
                    <w:vAlign w:val="center"/>
                  </w:tcPr>
                  <w:p w:rsidR="001F22C4" w:rsidRDefault="001F22C4">
                    <w:pPr>
                      <w:rPr>
                        <w:rFonts w:eastAsia="Times New Roman"/>
                        <w:sz w:val="20"/>
                        <w:szCs w:val="20"/>
                      </w:rPr>
                    </w:pPr>
                  </w:p>
                </w:tc>
                <w:tc>
                  <w:tcPr>
                    <w:tcW w:w="1057" w:type="pct"/>
                    <w:shd w:val="clear" w:color="auto" w:fill="auto"/>
                    <w:vAlign w:val="center"/>
                  </w:tcPr>
                  <w:p w:rsidR="001F22C4" w:rsidRDefault="001F22C4">
                    <w:pPr>
                      <w:rPr>
                        <w:rFonts w:eastAsia="Times New Roman"/>
                        <w:sz w:val="20"/>
                        <w:szCs w:val="20"/>
                      </w:rPr>
                    </w:pPr>
                  </w:p>
                </w:tc>
              </w:tr>
              <w:tr w:rsidR="001F22C4" w:rsidTr="00DB78B5">
                <w:tc>
                  <w:tcPr>
                    <w:tcW w:w="2257" w:type="pct"/>
                    <w:shd w:val="pct15" w:color="auto" w:fill="FFFFFF" w:themeFill="background1"/>
                    <w:vAlign w:val="center"/>
                  </w:tcPr>
                  <w:sdt>
                    <w:sdtPr>
                      <w:rPr>
                        <w:rFonts w:ascii="宋体" w:hAnsi="宋体" w:hint="eastAsia"/>
                      </w:rPr>
                      <w:alias w:val=""/>
                      <w:tag w:val="_PLD_d96e0d9444a7419bbc0df4c9bd2d8d75"/>
                      <w:id w:val="-82313553"/>
                      <w:lock w:val="sdtContentLocked"/>
                    </w:sdtPr>
                    <w:sdtContent>
                      <w:p w:rsidR="001F22C4" w:rsidRDefault="001F22C4">
                        <w:pPr>
                          <w:widowControl/>
                          <w:jc w:val="left"/>
                          <w:rPr>
                            <w:rFonts w:ascii="宋体" w:hAnsi="宋体"/>
                          </w:rPr>
                        </w:pPr>
                        <w:r>
                          <w:rPr>
                            <w:rFonts w:ascii="宋体" w:hAnsi="宋体" w:hint="eastAsia"/>
                          </w:rPr>
                          <w:t>交易性金融负债</w:t>
                        </w:r>
                      </w:p>
                    </w:sdtContent>
                  </w:sdt>
                </w:tc>
                <w:tc>
                  <w:tcPr>
                    <w:tcW w:w="660" w:type="pct"/>
                    <w:shd w:val="clear" w:color="auto" w:fill="auto"/>
                    <w:vAlign w:val="center"/>
                  </w:tcPr>
                  <w:p w:rsidR="001F22C4" w:rsidRDefault="001F22C4">
                    <w:pPr>
                      <w:rPr>
                        <w:rFonts w:eastAsia="Times New Roman"/>
                        <w:sz w:val="20"/>
                        <w:szCs w:val="20"/>
                      </w:rPr>
                    </w:pPr>
                  </w:p>
                </w:tc>
                <w:tc>
                  <w:tcPr>
                    <w:tcW w:w="1026" w:type="pct"/>
                    <w:shd w:val="clear" w:color="auto" w:fill="auto"/>
                    <w:vAlign w:val="center"/>
                  </w:tcPr>
                  <w:p w:rsidR="001F22C4" w:rsidRDefault="001F22C4">
                    <w:pPr>
                      <w:rPr>
                        <w:rFonts w:eastAsia="Times New Roman"/>
                        <w:sz w:val="20"/>
                        <w:szCs w:val="20"/>
                      </w:rPr>
                    </w:pPr>
                  </w:p>
                </w:tc>
                <w:tc>
                  <w:tcPr>
                    <w:tcW w:w="1057" w:type="pct"/>
                    <w:shd w:val="clear" w:color="auto" w:fill="auto"/>
                    <w:vAlign w:val="center"/>
                  </w:tcPr>
                  <w:p w:rsidR="001F22C4" w:rsidRDefault="001F22C4">
                    <w:pPr>
                      <w:rPr>
                        <w:rFonts w:eastAsia="Times New Roman"/>
                        <w:sz w:val="20"/>
                        <w:szCs w:val="20"/>
                      </w:rPr>
                    </w:pPr>
                  </w:p>
                </w:tc>
              </w:tr>
              <w:tr w:rsidR="001F22C4" w:rsidTr="00DB78B5">
                <w:sdt>
                  <w:sdtPr>
                    <w:rPr>
                      <w:rFonts w:ascii="宋体" w:hAnsi="宋体"/>
                    </w:rPr>
                    <w:alias w:val=""/>
                    <w:tag w:val="_PLD_6e4f3ced5d2343a9851c5ab4c885cab5"/>
                    <w:id w:val="-52931702"/>
                    <w:lock w:val="sdtContentLocked"/>
                  </w:sdtPr>
                  <w:sdtContent>
                    <w:tc>
                      <w:tcPr>
                        <w:tcW w:w="2257" w:type="pct"/>
                        <w:shd w:val="pct15" w:color="auto" w:fill="FFFFFF" w:themeFill="background1"/>
                        <w:vAlign w:val="center"/>
                      </w:tcPr>
                      <w:p w:rsidR="001F22C4" w:rsidRDefault="001F22C4">
                        <w:pPr>
                          <w:widowControl/>
                          <w:jc w:val="left"/>
                          <w:rPr>
                            <w:rFonts w:ascii="宋体" w:hAnsi="宋体"/>
                          </w:rPr>
                        </w:pPr>
                        <w:r>
                          <w:rPr>
                            <w:rFonts w:ascii="宋体" w:hAnsi="宋体" w:hint="eastAsia"/>
                          </w:rPr>
                          <w:t>衍生金融负债</w:t>
                        </w:r>
                      </w:p>
                    </w:tc>
                  </w:sdtContent>
                </w:sdt>
                <w:tc>
                  <w:tcPr>
                    <w:tcW w:w="660" w:type="pct"/>
                    <w:shd w:val="clear" w:color="auto" w:fill="auto"/>
                    <w:vAlign w:val="center"/>
                  </w:tcPr>
                  <w:p w:rsidR="001F22C4" w:rsidRDefault="001F22C4">
                    <w:pPr>
                      <w:rPr>
                        <w:rFonts w:eastAsia="Times New Roman"/>
                        <w:sz w:val="20"/>
                        <w:szCs w:val="20"/>
                      </w:rPr>
                    </w:pPr>
                  </w:p>
                </w:tc>
                <w:tc>
                  <w:tcPr>
                    <w:tcW w:w="1026" w:type="pct"/>
                    <w:shd w:val="clear" w:color="auto" w:fill="auto"/>
                    <w:vAlign w:val="center"/>
                  </w:tcPr>
                  <w:p w:rsidR="001F22C4" w:rsidRDefault="001F22C4">
                    <w:pPr>
                      <w:rPr>
                        <w:rFonts w:eastAsia="Times New Roman"/>
                        <w:sz w:val="20"/>
                        <w:szCs w:val="20"/>
                      </w:rPr>
                    </w:pPr>
                  </w:p>
                </w:tc>
                <w:tc>
                  <w:tcPr>
                    <w:tcW w:w="1057" w:type="pct"/>
                    <w:shd w:val="clear" w:color="auto" w:fill="auto"/>
                    <w:vAlign w:val="center"/>
                  </w:tcPr>
                  <w:p w:rsidR="001F22C4" w:rsidRDefault="001F22C4">
                    <w:pPr>
                      <w:rPr>
                        <w:rFonts w:eastAsia="Times New Roman"/>
                        <w:sz w:val="20"/>
                        <w:szCs w:val="20"/>
                      </w:rPr>
                    </w:pPr>
                  </w:p>
                </w:tc>
              </w:tr>
              <w:tr w:rsidR="001F22C4" w:rsidTr="00DB78B5">
                <w:tc>
                  <w:tcPr>
                    <w:tcW w:w="2257" w:type="pct"/>
                    <w:shd w:val="pct15" w:color="auto" w:fill="FFFFFF" w:themeFill="background1"/>
                    <w:vAlign w:val="center"/>
                  </w:tcPr>
                  <w:p w:rsidR="001F22C4" w:rsidRDefault="007C4979">
                    <w:pPr>
                      <w:widowControl/>
                      <w:jc w:val="left"/>
                      <w:rPr>
                        <w:rFonts w:ascii="宋体" w:hAnsi="宋体"/>
                      </w:rPr>
                    </w:pPr>
                    <w:sdt>
                      <w:sdtPr>
                        <w:rPr>
                          <w:rFonts w:ascii="宋体" w:hAnsi="宋体" w:hint="eastAsia"/>
                        </w:rPr>
                        <w:alias w:val=""/>
                        <w:tag w:val="_PLD_03b55f41ce3b4a4183e999ba8fddc3d8"/>
                        <w:id w:val="847829826"/>
                        <w:lock w:val="sdtContentLocked"/>
                      </w:sdtPr>
                      <w:sdtContent>
                        <w:r w:rsidR="001F22C4">
                          <w:rPr>
                            <w:rFonts w:ascii="宋体" w:hAnsi="宋体" w:hint="eastAsia"/>
                          </w:rPr>
                          <w:t>应付票据</w:t>
                        </w:r>
                      </w:sdtContent>
                    </w:sdt>
                  </w:p>
                </w:tc>
                <w:tc>
                  <w:tcPr>
                    <w:tcW w:w="660" w:type="pct"/>
                    <w:shd w:val="clear" w:color="auto" w:fill="auto"/>
                    <w:vAlign w:val="center"/>
                  </w:tcPr>
                  <w:p w:rsidR="001F22C4" w:rsidRDefault="001F22C4">
                    <w:pPr>
                      <w:rPr>
                        <w:rFonts w:eastAsia="Times New Roman"/>
                        <w:sz w:val="20"/>
                        <w:szCs w:val="20"/>
                      </w:rPr>
                    </w:pPr>
                  </w:p>
                </w:tc>
                <w:tc>
                  <w:tcPr>
                    <w:tcW w:w="1026" w:type="pct"/>
                    <w:shd w:val="clear" w:color="auto" w:fill="auto"/>
                    <w:vAlign w:val="center"/>
                  </w:tcPr>
                  <w:p w:rsidR="001F22C4" w:rsidRDefault="001F22C4">
                    <w:pPr>
                      <w:rPr>
                        <w:rFonts w:eastAsia="Times New Roman"/>
                        <w:sz w:val="20"/>
                        <w:szCs w:val="20"/>
                      </w:rPr>
                    </w:pPr>
                  </w:p>
                </w:tc>
                <w:tc>
                  <w:tcPr>
                    <w:tcW w:w="1057" w:type="pct"/>
                    <w:shd w:val="clear" w:color="auto" w:fill="auto"/>
                    <w:vAlign w:val="center"/>
                  </w:tcPr>
                  <w:p w:rsidR="001F22C4" w:rsidRDefault="001F22C4">
                    <w:pPr>
                      <w:rPr>
                        <w:rFonts w:eastAsia="Times New Roman"/>
                        <w:sz w:val="20"/>
                        <w:szCs w:val="20"/>
                      </w:rPr>
                    </w:pPr>
                  </w:p>
                </w:tc>
              </w:tr>
              <w:tr w:rsidR="001F22C4" w:rsidTr="00DB78B5">
                <w:tc>
                  <w:tcPr>
                    <w:tcW w:w="2257" w:type="pct"/>
                    <w:shd w:val="pct15" w:color="auto" w:fill="FFFFFF" w:themeFill="background1"/>
                    <w:vAlign w:val="center"/>
                  </w:tcPr>
                  <w:sdt>
                    <w:sdtPr>
                      <w:rPr>
                        <w:rFonts w:ascii="宋体" w:hAnsi="宋体" w:hint="eastAsia"/>
                      </w:rPr>
                      <w:alias w:val=""/>
                      <w:tag w:val="_PLD_2c6f89a68cee4d84aeae71423ace9f51"/>
                      <w:id w:val="-458039716"/>
                      <w:lock w:val="sdtContentLocked"/>
                    </w:sdtPr>
                    <w:sdtContent>
                      <w:p w:rsidR="001F22C4" w:rsidRDefault="001F22C4">
                        <w:pPr>
                          <w:widowControl/>
                          <w:jc w:val="left"/>
                          <w:rPr>
                            <w:rFonts w:ascii="宋体" w:hAnsi="宋体"/>
                          </w:rPr>
                        </w:pPr>
                        <w:r>
                          <w:rPr>
                            <w:rFonts w:ascii="宋体" w:hAnsi="宋体" w:hint="eastAsia"/>
                          </w:rPr>
                          <w:t>应付账款</w:t>
                        </w:r>
                      </w:p>
                    </w:sdtContent>
                  </w:sdt>
                </w:tc>
                <w:tc>
                  <w:tcPr>
                    <w:tcW w:w="660" w:type="pct"/>
                    <w:shd w:val="clear" w:color="auto" w:fill="auto"/>
                    <w:vAlign w:val="center"/>
                  </w:tcPr>
                  <w:p w:rsidR="001F22C4" w:rsidRDefault="001F22C4">
                    <w:pPr>
                      <w:rPr>
                        <w:rFonts w:eastAsia="Times New Roman"/>
                        <w:sz w:val="20"/>
                        <w:szCs w:val="20"/>
                      </w:rPr>
                    </w:pPr>
                  </w:p>
                </w:tc>
                <w:tc>
                  <w:tcPr>
                    <w:tcW w:w="1026" w:type="pct"/>
                    <w:shd w:val="clear" w:color="auto" w:fill="auto"/>
                    <w:vAlign w:val="center"/>
                  </w:tcPr>
                  <w:p w:rsidR="001F22C4" w:rsidRDefault="001F22C4">
                    <w:pPr>
                      <w:rPr>
                        <w:rFonts w:ascii="宋体" w:hAnsi="宋体" w:cs="宋体"/>
                        <w:sz w:val="24"/>
                        <w:szCs w:val="24"/>
                      </w:rPr>
                    </w:pPr>
                    <w:r>
                      <w:t>500,000.00</w:t>
                    </w:r>
                  </w:p>
                </w:tc>
                <w:tc>
                  <w:tcPr>
                    <w:tcW w:w="1057" w:type="pct"/>
                    <w:shd w:val="clear" w:color="auto" w:fill="auto"/>
                    <w:vAlign w:val="center"/>
                  </w:tcPr>
                  <w:p w:rsidR="001F22C4" w:rsidRDefault="001F22C4"/>
                </w:tc>
              </w:tr>
              <w:tr w:rsidR="001F22C4" w:rsidTr="00DB78B5">
                <w:sdt>
                  <w:sdtPr>
                    <w:rPr>
                      <w:rFonts w:ascii="宋体" w:hAnsi="宋体"/>
                    </w:rPr>
                    <w:alias w:val=""/>
                    <w:tag w:val="_PLD_24717ef149144ddb93bfe0caae36cdf3"/>
                    <w:id w:val="-356743210"/>
                    <w:lock w:val="sdtContentLocked"/>
                  </w:sdtPr>
                  <w:sdtContent>
                    <w:tc>
                      <w:tcPr>
                        <w:tcW w:w="2257" w:type="pct"/>
                        <w:shd w:val="pct15" w:color="auto" w:fill="FFFFFF" w:themeFill="background1"/>
                        <w:vAlign w:val="center"/>
                      </w:tcPr>
                      <w:p w:rsidR="001F22C4" w:rsidRDefault="001F22C4">
                        <w:pPr>
                          <w:widowControl/>
                          <w:jc w:val="left"/>
                          <w:rPr>
                            <w:rFonts w:ascii="宋体" w:hAnsi="宋体"/>
                          </w:rPr>
                        </w:pPr>
                        <w:r>
                          <w:rPr>
                            <w:rFonts w:ascii="宋体" w:hAnsi="宋体" w:hint="eastAsia"/>
                          </w:rPr>
                          <w:t>预收款项</w:t>
                        </w:r>
                      </w:p>
                    </w:tc>
                  </w:sdtContent>
                </w:sdt>
                <w:tc>
                  <w:tcPr>
                    <w:tcW w:w="660" w:type="pct"/>
                    <w:shd w:val="clear" w:color="auto" w:fill="auto"/>
                    <w:vAlign w:val="center"/>
                  </w:tcPr>
                  <w:p w:rsidR="001F22C4" w:rsidRDefault="001F22C4">
                    <w:pPr>
                      <w:rPr>
                        <w:rFonts w:eastAsia="Times New Roman"/>
                        <w:sz w:val="20"/>
                        <w:szCs w:val="20"/>
                      </w:rPr>
                    </w:pPr>
                  </w:p>
                </w:tc>
                <w:tc>
                  <w:tcPr>
                    <w:tcW w:w="1026" w:type="pct"/>
                    <w:shd w:val="clear" w:color="auto" w:fill="auto"/>
                    <w:vAlign w:val="center"/>
                  </w:tcPr>
                  <w:p w:rsidR="001F22C4" w:rsidRDefault="001F22C4">
                    <w:pPr>
                      <w:rPr>
                        <w:rFonts w:eastAsia="Times New Roman"/>
                        <w:sz w:val="20"/>
                        <w:szCs w:val="20"/>
                      </w:rPr>
                    </w:pPr>
                  </w:p>
                </w:tc>
                <w:tc>
                  <w:tcPr>
                    <w:tcW w:w="1057" w:type="pct"/>
                    <w:shd w:val="clear" w:color="auto" w:fill="auto"/>
                    <w:vAlign w:val="center"/>
                  </w:tcPr>
                  <w:p w:rsidR="001F22C4" w:rsidRDefault="001F22C4">
                    <w:pPr>
                      <w:rPr>
                        <w:rFonts w:eastAsia="Times New Roman"/>
                        <w:sz w:val="20"/>
                        <w:szCs w:val="20"/>
                      </w:rPr>
                    </w:pPr>
                  </w:p>
                </w:tc>
              </w:tr>
              <w:tr w:rsidR="001F22C4" w:rsidTr="00DB78B5">
                <w:tc>
                  <w:tcPr>
                    <w:tcW w:w="2257" w:type="pct"/>
                    <w:shd w:val="pct15" w:color="auto" w:fill="FFFFFF" w:themeFill="background1"/>
                    <w:vAlign w:val="center"/>
                  </w:tcPr>
                  <w:sdt>
                    <w:sdtPr>
                      <w:rPr>
                        <w:rFonts w:ascii="宋体" w:hAnsi="宋体" w:hint="eastAsia"/>
                      </w:rPr>
                      <w:alias w:val=""/>
                      <w:tag w:val="_PLD_382e2d2015be4597bb21004dfb84ceff"/>
                      <w:id w:val="1999297907"/>
                      <w:lock w:val="sdtContentLocked"/>
                    </w:sdtPr>
                    <w:sdtContent>
                      <w:p w:rsidR="001F22C4" w:rsidRDefault="001F22C4">
                        <w:pPr>
                          <w:widowControl/>
                          <w:jc w:val="left"/>
                          <w:rPr>
                            <w:rFonts w:ascii="宋体" w:hAnsi="宋体"/>
                          </w:rPr>
                        </w:pPr>
                        <w:r>
                          <w:rPr>
                            <w:rFonts w:ascii="宋体" w:hAnsi="宋体" w:hint="eastAsia"/>
                          </w:rPr>
                          <w:t>合同负债</w:t>
                        </w:r>
                      </w:p>
                    </w:sdtContent>
                  </w:sdt>
                </w:tc>
                <w:tc>
                  <w:tcPr>
                    <w:tcW w:w="660" w:type="pct"/>
                    <w:shd w:val="clear" w:color="auto" w:fill="auto"/>
                    <w:vAlign w:val="center"/>
                  </w:tcPr>
                  <w:p w:rsidR="001F22C4" w:rsidRDefault="001F22C4">
                    <w:pPr>
                      <w:rPr>
                        <w:rFonts w:eastAsia="Times New Roman"/>
                        <w:sz w:val="20"/>
                        <w:szCs w:val="20"/>
                      </w:rPr>
                    </w:pPr>
                  </w:p>
                </w:tc>
                <w:tc>
                  <w:tcPr>
                    <w:tcW w:w="1026" w:type="pct"/>
                    <w:shd w:val="clear" w:color="auto" w:fill="auto"/>
                    <w:vAlign w:val="center"/>
                  </w:tcPr>
                  <w:p w:rsidR="001F22C4" w:rsidRDefault="001F22C4">
                    <w:pPr>
                      <w:rPr>
                        <w:rFonts w:eastAsia="Times New Roman"/>
                        <w:sz w:val="20"/>
                        <w:szCs w:val="20"/>
                      </w:rPr>
                    </w:pPr>
                  </w:p>
                </w:tc>
                <w:tc>
                  <w:tcPr>
                    <w:tcW w:w="1057" w:type="pct"/>
                    <w:shd w:val="clear" w:color="auto" w:fill="auto"/>
                    <w:vAlign w:val="center"/>
                  </w:tcPr>
                  <w:p w:rsidR="001F22C4" w:rsidRDefault="001F22C4">
                    <w:pPr>
                      <w:rPr>
                        <w:rFonts w:eastAsia="Times New Roman"/>
                        <w:sz w:val="20"/>
                        <w:szCs w:val="20"/>
                      </w:rPr>
                    </w:pPr>
                  </w:p>
                </w:tc>
              </w:tr>
              <w:tr w:rsidR="001F22C4" w:rsidTr="00DB78B5">
                <w:sdt>
                  <w:sdtPr>
                    <w:rPr>
                      <w:rFonts w:ascii="宋体" w:hAnsi="宋体"/>
                    </w:rPr>
                    <w:alias w:val=""/>
                    <w:tag w:val="_PLD_739db59569d04ac48867f4214bde9021"/>
                    <w:id w:val="-559559155"/>
                    <w:lock w:val="sdtContentLocked"/>
                  </w:sdtPr>
                  <w:sdtContent>
                    <w:tc>
                      <w:tcPr>
                        <w:tcW w:w="2257" w:type="pct"/>
                        <w:shd w:val="pct15" w:color="auto" w:fill="FFFFFF" w:themeFill="background1"/>
                        <w:vAlign w:val="center"/>
                      </w:tcPr>
                      <w:p w:rsidR="001F22C4" w:rsidRDefault="001F22C4">
                        <w:pPr>
                          <w:widowControl/>
                          <w:jc w:val="left"/>
                          <w:rPr>
                            <w:rFonts w:ascii="宋体" w:hAnsi="宋体"/>
                          </w:rPr>
                        </w:pPr>
                        <w:r>
                          <w:rPr>
                            <w:rFonts w:ascii="宋体" w:hAnsi="宋体" w:hint="eastAsia"/>
                          </w:rPr>
                          <w:t>卖出回购金融资产款</w:t>
                        </w:r>
                      </w:p>
                    </w:tc>
                  </w:sdtContent>
                </w:sdt>
                <w:tc>
                  <w:tcPr>
                    <w:tcW w:w="660" w:type="pct"/>
                    <w:shd w:val="clear" w:color="auto" w:fill="auto"/>
                    <w:vAlign w:val="center"/>
                  </w:tcPr>
                  <w:p w:rsidR="001F22C4" w:rsidRDefault="001F22C4">
                    <w:pPr>
                      <w:rPr>
                        <w:rFonts w:eastAsia="Times New Roman"/>
                        <w:sz w:val="20"/>
                        <w:szCs w:val="20"/>
                      </w:rPr>
                    </w:pPr>
                  </w:p>
                </w:tc>
                <w:tc>
                  <w:tcPr>
                    <w:tcW w:w="1026" w:type="pct"/>
                    <w:shd w:val="clear" w:color="auto" w:fill="auto"/>
                    <w:vAlign w:val="center"/>
                  </w:tcPr>
                  <w:p w:rsidR="001F22C4" w:rsidRDefault="001F22C4">
                    <w:pPr>
                      <w:rPr>
                        <w:rFonts w:eastAsia="Times New Roman"/>
                        <w:sz w:val="20"/>
                        <w:szCs w:val="20"/>
                      </w:rPr>
                    </w:pPr>
                  </w:p>
                </w:tc>
                <w:tc>
                  <w:tcPr>
                    <w:tcW w:w="1057" w:type="pct"/>
                    <w:shd w:val="clear" w:color="auto" w:fill="auto"/>
                    <w:vAlign w:val="center"/>
                  </w:tcPr>
                  <w:p w:rsidR="001F22C4" w:rsidRDefault="001F22C4">
                    <w:pPr>
                      <w:rPr>
                        <w:rFonts w:eastAsia="Times New Roman"/>
                        <w:sz w:val="20"/>
                        <w:szCs w:val="20"/>
                      </w:rPr>
                    </w:pPr>
                  </w:p>
                </w:tc>
              </w:tr>
              <w:tr w:rsidR="001F22C4" w:rsidTr="00DB78B5">
                <w:sdt>
                  <w:sdtPr>
                    <w:rPr>
                      <w:rFonts w:ascii="宋体" w:hAnsi="宋体"/>
                    </w:rPr>
                    <w:alias w:val=""/>
                    <w:tag w:val="_PLD_789d39d5bc8541ca8c2dbcfe15592819"/>
                    <w:id w:val="941336193"/>
                    <w:lock w:val="sdtContentLocked"/>
                  </w:sdtPr>
                  <w:sdtContent>
                    <w:tc>
                      <w:tcPr>
                        <w:tcW w:w="2257" w:type="pct"/>
                        <w:shd w:val="pct15" w:color="auto" w:fill="FFFFFF" w:themeFill="background1"/>
                        <w:vAlign w:val="center"/>
                      </w:tcPr>
                      <w:p w:rsidR="001F22C4" w:rsidRDefault="001F22C4">
                        <w:pPr>
                          <w:widowControl/>
                          <w:jc w:val="left"/>
                          <w:rPr>
                            <w:rFonts w:ascii="宋体" w:hAnsi="宋体"/>
                          </w:rPr>
                        </w:pPr>
                        <w:r>
                          <w:rPr>
                            <w:rFonts w:ascii="宋体" w:hAnsi="宋体" w:hint="eastAsia"/>
                          </w:rPr>
                          <w:t>应付职工薪酬</w:t>
                        </w:r>
                      </w:p>
                    </w:tc>
                  </w:sdtContent>
                </w:sdt>
                <w:tc>
                  <w:tcPr>
                    <w:tcW w:w="660" w:type="pct"/>
                    <w:shd w:val="clear" w:color="auto" w:fill="auto"/>
                    <w:vAlign w:val="center"/>
                  </w:tcPr>
                  <w:p w:rsidR="001F22C4" w:rsidRDefault="001F22C4">
                    <w:pPr>
                      <w:rPr>
                        <w:rFonts w:eastAsia="Times New Roman"/>
                        <w:sz w:val="20"/>
                        <w:szCs w:val="20"/>
                      </w:rPr>
                    </w:pPr>
                  </w:p>
                </w:tc>
                <w:tc>
                  <w:tcPr>
                    <w:tcW w:w="1026" w:type="pct"/>
                    <w:shd w:val="clear" w:color="auto" w:fill="auto"/>
                    <w:vAlign w:val="center"/>
                  </w:tcPr>
                  <w:p w:rsidR="001F22C4" w:rsidRDefault="001F22C4">
                    <w:pPr>
                      <w:rPr>
                        <w:rFonts w:ascii="宋体" w:hAnsi="宋体" w:cs="宋体"/>
                        <w:sz w:val="24"/>
                        <w:szCs w:val="24"/>
                      </w:rPr>
                    </w:pPr>
                    <w:r>
                      <w:t>1,370,098.18</w:t>
                    </w:r>
                  </w:p>
                </w:tc>
                <w:tc>
                  <w:tcPr>
                    <w:tcW w:w="1057" w:type="pct"/>
                    <w:shd w:val="clear" w:color="auto" w:fill="auto"/>
                    <w:vAlign w:val="center"/>
                  </w:tcPr>
                  <w:p w:rsidR="001F22C4" w:rsidRDefault="001F22C4">
                    <w:r>
                      <w:t>2,178,016.64</w:t>
                    </w:r>
                  </w:p>
                </w:tc>
              </w:tr>
              <w:tr w:rsidR="001F22C4" w:rsidTr="00DB78B5">
                <w:sdt>
                  <w:sdtPr>
                    <w:rPr>
                      <w:rFonts w:ascii="宋体" w:hAnsi="宋体"/>
                    </w:rPr>
                    <w:alias w:val=""/>
                    <w:tag w:val="_PLD_050e91b6ebe44a189b32deb53df96b00"/>
                    <w:id w:val="-227765923"/>
                    <w:lock w:val="sdtContentLocked"/>
                  </w:sdtPr>
                  <w:sdtContent>
                    <w:tc>
                      <w:tcPr>
                        <w:tcW w:w="2257" w:type="pct"/>
                        <w:shd w:val="pct15" w:color="auto" w:fill="FFFFFF" w:themeFill="background1"/>
                        <w:vAlign w:val="center"/>
                      </w:tcPr>
                      <w:p w:rsidR="001F22C4" w:rsidRDefault="001F22C4">
                        <w:pPr>
                          <w:widowControl/>
                          <w:jc w:val="left"/>
                          <w:rPr>
                            <w:rFonts w:ascii="宋体" w:hAnsi="宋体"/>
                          </w:rPr>
                        </w:pPr>
                        <w:r>
                          <w:rPr>
                            <w:rFonts w:ascii="宋体" w:hAnsi="宋体" w:hint="eastAsia"/>
                          </w:rPr>
                          <w:t>应交税费</w:t>
                        </w:r>
                      </w:p>
                    </w:tc>
                  </w:sdtContent>
                </w:sdt>
                <w:tc>
                  <w:tcPr>
                    <w:tcW w:w="660" w:type="pct"/>
                    <w:shd w:val="clear" w:color="auto" w:fill="auto"/>
                    <w:vAlign w:val="center"/>
                  </w:tcPr>
                  <w:p w:rsidR="001F22C4" w:rsidRDefault="001F22C4"/>
                </w:tc>
                <w:tc>
                  <w:tcPr>
                    <w:tcW w:w="1026" w:type="pct"/>
                    <w:shd w:val="clear" w:color="auto" w:fill="auto"/>
                    <w:vAlign w:val="center"/>
                  </w:tcPr>
                  <w:p w:rsidR="001F22C4" w:rsidRDefault="001F22C4">
                    <w:pPr>
                      <w:rPr>
                        <w:rFonts w:ascii="宋体" w:hAnsi="宋体" w:cs="宋体"/>
                        <w:sz w:val="24"/>
                        <w:szCs w:val="24"/>
                      </w:rPr>
                    </w:pPr>
                    <w:r>
                      <w:t>85,776.80</w:t>
                    </w:r>
                  </w:p>
                </w:tc>
                <w:tc>
                  <w:tcPr>
                    <w:tcW w:w="1057" w:type="pct"/>
                    <w:shd w:val="clear" w:color="auto" w:fill="auto"/>
                    <w:vAlign w:val="center"/>
                  </w:tcPr>
                  <w:p w:rsidR="001F22C4" w:rsidRDefault="001F22C4">
                    <w:r>
                      <w:t>538,735.21</w:t>
                    </w:r>
                  </w:p>
                </w:tc>
              </w:tr>
              <w:tr w:rsidR="001F22C4" w:rsidTr="00DB78B5">
                <w:sdt>
                  <w:sdtPr>
                    <w:rPr>
                      <w:rFonts w:ascii="宋体" w:hAnsi="宋体"/>
                    </w:rPr>
                    <w:alias w:val=""/>
                    <w:tag w:val="_PLD_1fd2cd17b6a0422eb8f12f87ae92cc35"/>
                    <w:id w:val="172155362"/>
                    <w:lock w:val="sdtContentLocked"/>
                  </w:sdtPr>
                  <w:sdtContent>
                    <w:tc>
                      <w:tcPr>
                        <w:tcW w:w="2257" w:type="pct"/>
                        <w:shd w:val="pct15" w:color="auto" w:fill="FFFFFF" w:themeFill="background1"/>
                        <w:vAlign w:val="center"/>
                      </w:tcPr>
                      <w:p w:rsidR="001F22C4" w:rsidRDefault="001F22C4">
                        <w:pPr>
                          <w:widowControl/>
                          <w:jc w:val="left"/>
                          <w:rPr>
                            <w:rFonts w:ascii="宋体" w:hAnsi="宋体"/>
                          </w:rPr>
                        </w:pPr>
                        <w:r>
                          <w:rPr>
                            <w:rFonts w:ascii="宋体" w:hAnsi="宋体" w:hint="eastAsia"/>
                          </w:rPr>
                          <w:t>其他应付款</w:t>
                        </w:r>
                      </w:p>
                    </w:tc>
                  </w:sdtContent>
                </w:sdt>
                <w:tc>
                  <w:tcPr>
                    <w:tcW w:w="660" w:type="pct"/>
                    <w:shd w:val="clear" w:color="auto" w:fill="auto"/>
                    <w:vAlign w:val="center"/>
                  </w:tcPr>
                  <w:p w:rsidR="001F22C4" w:rsidRDefault="001F22C4"/>
                </w:tc>
                <w:tc>
                  <w:tcPr>
                    <w:tcW w:w="1026" w:type="pct"/>
                    <w:shd w:val="clear" w:color="auto" w:fill="auto"/>
                    <w:vAlign w:val="center"/>
                  </w:tcPr>
                  <w:p w:rsidR="001F22C4" w:rsidRDefault="001F22C4">
                    <w:pPr>
                      <w:rPr>
                        <w:rFonts w:ascii="宋体" w:hAnsi="宋体" w:cs="宋体"/>
                        <w:sz w:val="24"/>
                        <w:szCs w:val="24"/>
                      </w:rPr>
                    </w:pPr>
                    <w:r>
                      <w:t>242,849,948.33</w:t>
                    </w:r>
                  </w:p>
                </w:tc>
                <w:tc>
                  <w:tcPr>
                    <w:tcW w:w="1057" w:type="pct"/>
                    <w:shd w:val="clear" w:color="auto" w:fill="auto"/>
                    <w:vAlign w:val="center"/>
                  </w:tcPr>
                  <w:p w:rsidR="001F22C4" w:rsidRDefault="001F22C4">
                    <w:r>
                      <w:t>234,325,701.14</w:t>
                    </w:r>
                  </w:p>
                </w:tc>
              </w:tr>
              <w:tr w:rsidR="001F22C4" w:rsidTr="00DB78B5">
                <w:tc>
                  <w:tcPr>
                    <w:tcW w:w="2257" w:type="pct"/>
                    <w:shd w:val="pct15" w:color="auto" w:fill="FFFFFF" w:themeFill="background1"/>
                    <w:vAlign w:val="center"/>
                  </w:tcPr>
                  <w:p w:rsidR="001F22C4" w:rsidRDefault="001F22C4">
                    <w:pPr>
                      <w:widowControl/>
                      <w:jc w:val="left"/>
                      <w:rPr>
                        <w:rFonts w:ascii="宋体" w:hAnsi="宋体"/>
                      </w:rPr>
                    </w:pPr>
                    <w:r>
                      <w:rPr>
                        <w:rFonts w:ascii="宋体" w:hAnsi="宋体" w:hint="eastAsia"/>
                      </w:rPr>
                      <w:t>其中：</w:t>
                    </w:r>
                    <w:sdt>
                      <w:sdtPr>
                        <w:rPr>
                          <w:rFonts w:ascii="宋体" w:hAnsi="宋体" w:hint="eastAsia"/>
                        </w:rPr>
                        <w:alias w:val=""/>
                        <w:tag w:val="_PLD_ba0a52406b1142079ea323066e034de0"/>
                        <w:id w:val="206763054"/>
                        <w:lock w:val="sdtContentLocked"/>
                      </w:sdtPr>
                      <w:sdtContent>
                        <w:r>
                          <w:rPr>
                            <w:rFonts w:ascii="宋体" w:hAnsi="宋体" w:hint="eastAsia"/>
                          </w:rPr>
                          <w:t>应付利息</w:t>
                        </w:r>
                      </w:sdtContent>
                    </w:sdt>
                  </w:p>
                </w:tc>
                <w:tc>
                  <w:tcPr>
                    <w:tcW w:w="660" w:type="pct"/>
                    <w:shd w:val="clear" w:color="auto" w:fill="auto"/>
                    <w:vAlign w:val="center"/>
                  </w:tcPr>
                  <w:p w:rsidR="001F22C4" w:rsidRDefault="001F22C4"/>
                </w:tc>
                <w:tc>
                  <w:tcPr>
                    <w:tcW w:w="1026" w:type="pct"/>
                    <w:shd w:val="clear" w:color="auto" w:fill="auto"/>
                    <w:vAlign w:val="center"/>
                  </w:tcPr>
                  <w:p w:rsidR="001F22C4" w:rsidRDefault="001F22C4">
                    <w:pPr>
                      <w:rPr>
                        <w:rFonts w:ascii="宋体" w:hAnsi="宋体" w:cs="宋体"/>
                        <w:sz w:val="24"/>
                        <w:szCs w:val="24"/>
                      </w:rPr>
                    </w:pPr>
                    <w:r>
                      <w:t>9,855,706.67</w:t>
                    </w:r>
                  </w:p>
                </w:tc>
                <w:tc>
                  <w:tcPr>
                    <w:tcW w:w="1057" w:type="pct"/>
                    <w:shd w:val="clear" w:color="auto" w:fill="auto"/>
                    <w:vAlign w:val="center"/>
                  </w:tcPr>
                  <w:p w:rsidR="001F22C4" w:rsidRDefault="001F22C4">
                    <w:r>
                      <w:t>564,649.86</w:t>
                    </w:r>
                  </w:p>
                </w:tc>
              </w:tr>
              <w:tr w:rsidR="001F22C4" w:rsidTr="00DB78B5">
                <w:tc>
                  <w:tcPr>
                    <w:tcW w:w="2257" w:type="pct"/>
                    <w:shd w:val="pct15" w:color="auto" w:fill="FFFFFF" w:themeFill="background1"/>
                    <w:vAlign w:val="center"/>
                  </w:tcPr>
                  <w:sdt>
                    <w:sdtPr>
                      <w:rPr>
                        <w:rFonts w:ascii="宋体" w:hAnsi="宋体" w:hint="eastAsia"/>
                      </w:rPr>
                      <w:alias w:val=""/>
                      <w:tag w:val="_PLD_4509aab019444923b505fff8e03ec463"/>
                      <w:id w:val="-179594221"/>
                      <w:lock w:val="sdtContentLocked"/>
                    </w:sdtPr>
                    <w:sdtContent>
                      <w:p w:rsidR="001F22C4" w:rsidRDefault="001F22C4">
                        <w:pPr>
                          <w:widowControl/>
                          <w:ind w:firstLineChars="300" w:firstLine="630"/>
                          <w:jc w:val="left"/>
                          <w:rPr>
                            <w:rFonts w:ascii="宋体" w:hAnsi="宋体"/>
                          </w:rPr>
                        </w:pPr>
                        <w:r>
                          <w:rPr>
                            <w:rFonts w:ascii="宋体" w:hAnsi="宋体" w:hint="eastAsia"/>
                          </w:rPr>
                          <w:t>应付股利</w:t>
                        </w:r>
                      </w:p>
                    </w:sdtContent>
                  </w:sdt>
                </w:tc>
                <w:tc>
                  <w:tcPr>
                    <w:tcW w:w="660" w:type="pct"/>
                    <w:shd w:val="clear" w:color="auto" w:fill="auto"/>
                    <w:vAlign w:val="center"/>
                  </w:tcPr>
                  <w:p w:rsidR="001F22C4" w:rsidRDefault="001F22C4"/>
                </w:tc>
                <w:tc>
                  <w:tcPr>
                    <w:tcW w:w="1026" w:type="pct"/>
                    <w:shd w:val="clear" w:color="auto" w:fill="auto"/>
                    <w:vAlign w:val="center"/>
                  </w:tcPr>
                  <w:p w:rsidR="001F22C4" w:rsidRDefault="001F22C4">
                    <w:pPr>
                      <w:rPr>
                        <w:rFonts w:eastAsia="Times New Roman"/>
                        <w:sz w:val="20"/>
                        <w:szCs w:val="20"/>
                      </w:rPr>
                    </w:pPr>
                  </w:p>
                </w:tc>
                <w:tc>
                  <w:tcPr>
                    <w:tcW w:w="1057" w:type="pct"/>
                    <w:shd w:val="clear" w:color="auto" w:fill="auto"/>
                    <w:vAlign w:val="center"/>
                  </w:tcPr>
                  <w:p w:rsidR="001F22C4" w:rsidRDefault="001F22C4">
                    <w:pPr>
                      <w:rPr>
                        <w:rFonts w:eastAsia="Times New Roman"/>
                        <w:sz w:val="20"/>
                        <w:szCs w:val="20"/>
                      </w:rPr>
                    </w:pPr>
                  </w:p>
                </w:tc>
              </w:tr>
              <w:tr w:rsidR="001F22C4" w:rsidTr="00DB78B5">
                <w:sdt>
                  <w:sdtPr>
                    <w:rPr>
                      <w:rFonts w:ascii="宋体" w:hAnsi="宋体"/>
                    </w:rPr>
                    <w:alias w:val=""/>
                    <w:tag w:val="_PLD_cc30edf472aa4bbd86d13edffdc9882b"/>
                    <w:id w:val="-686745007"/>
                    <w:lock w:val="sdtContentLocked"/>
                  </w:sdtPr>
                  <w:sdtContent>
                    <w:tc>
                      <w:tcPr>
                        <w:tcW w:w="2257" w:type="pct"/>
                        <w:shd w:val="pct15" w:color="auto" w:fill="FFFFFF" w:themeFill="background1"/>
                        <w:vAlign w:val="center"/>
                      </w:tcPr>
                      <w:p w:rsidR="001F22C4" w:rsidRDefault="001F22C4">
                        <w:pPr>
                          <w:widowControl/>
                          <w:jc w:val="left"/>
                          <w:rPr>
                            <w:rFonts w:ascii="宋体" w:hAnsi="宋体"/>
                          </w:rPr>
                        </w:pPr>
                        <w:r>
                          <w:rPr>
                            <w:rFonts w:ascii="宋体" w:hAnsi="宋体" w:hint="eastAsia"/>
                          </w:rPr>
                          <w:t>持有待售负债</w:t>
                        </w:r>
                      </w:p>
                    </w:tc>
                  </w:sdtContent>
                </w:sdt>
                <w:tc>
                  <w:tcPr>
                    <w:tcW w:w="660" w:type="pct"/>
                    <w:shd w:val="clear" w:color="auto" w:fill="auto"/>
                    <w:vAlign w:val="center"/>
                  </w:tcPr>
                  <w:p w:rsidR="001F22C4" w:rsidRDefault="001F22C4">
                    <w:pPr>
                      <w:rPr>
                        <w:rFonts w:eastAsia="Times New Roman"/>
                        <w:sz w:val="20"/>
                        <w:szCs w:val="20"/>
                      </w:rPr>
                    </w:pPr>
                  </w:p>
                </w:tc>
                <w:tc>
                  <w:tcPr>
                    <w:tcW w:w="1026" w:type="pct"/>
                    <w:shd w:val="clear" w:color="auto" w:fill="auto"/>
                    <w:vAlign w:val="center"/>
                  </w:tcPr>
                  <w:p w:rsidR="001F22C4" w:rsidRDefault="001F22C4">
                    <w:pPr>
                      <w:rPr>
                        <w:rFonts w:eastAsia="Times New Roman"/>
                        <w:sz w:val="20"/>
                        <w:szCs w:val="20"/>
                      </w:rPr>
                    </w:pPr>
                  </w:p>
                </w:tc>
                <w:tc>
                  <w:tcPr>
                    <w:tcW w:w="1057" w:type="pct"/>
                    <w:shd w:val="clear" w:color="auto" w:fill="auto"/>
                    <w:vAlign w:val="center"/>
                  </w:tcPr>
                  <w:p w:rsidR="001F22C4" w:rsidRDefault="001F22C4">
                    <w:pPr>
                      <w:rPr>
                        <w:rFonts w:eastAsia="Times New Roman"/>
                        <w:sz w:val="20"/>
                        <w:szCs w:val="20"/>
                      </w:rPr>
                    </w:pPr>
                  </w:p>
                </w:tc>
              </w:tr>
              <w:tr w:rsidR="001F22C4" w:rsidTr="00DB78B5">
                <w:sdt>
                  <w:sdtPr>
                    <w:rPr>
                      <w:rFonts w:ascii="宋体" w:hAnsi="宋体"/>
                    </w:rPr>
                    <w:alias w:val=""/>
                    <w:tag w:val="_PLD_f14be0c7fdef46aeb25a90279caf884e"/>
                    <w:id w:val="-282424123"/>
                    <w:lock w:val="sdtContentLocked"/>
                  </w:sdtPr>
                  <w:sdtContent>
                    <w:tc>
                      <w:tcPr>
                        <w:tcW w:w="2257" w:type="pct"/>
                        <w:shd w:val="pct15" w:color="auto" w:fill="FFFFFF" w:themeFill="background1"/>
                        <w:vAlign w:val="center"/>
                      </w:tcPr>
                      <w:p w:rsidR="001F22C4" w:rsidRDefault="001F22C4">
                        <w:pPr>
                          <w:widowControl/>
                          <w:jc w:val="left"/>
                          <w:rPr>
                            <w:rFonts w:ascii="宋体" w:hAnsi="宋体"/>
                          </w:rPr>
                        </w:pPr>
                        <w:r>
                          <w:rPr>
                            <w:rFonts w:ascii="宋体" w:hAnsi="宋体" w:hint="eastAsia"/>
                          </w:rPr>
                          <w:t>一年内到期的非流动负债</w:t>
                        </w:r>
                      </w:p>
                    </w:tc>
                  </w:sdtContent>
                </w:sdt>
                <w:tc>
                  <w:tcPr>
                    <w:tcW w:w="660" w:type="pct"/>
                    <w:shd w:val="clear" w:color="auto" w:fill="auto"/>
                    <w:vAlign w:val="center"/>
                  </w:tcPr>
                  <w:p w:rsidR="001F22C4" w:rsidRDefault="001F22C4">
                    <w:pPr>
                      <w:rPr>
                        <w:rFonts w:eastAsia="Times New Roman"/>
                        <w:sz w:val="20"/>
                        <w:szCs w:val="20"/>
                      </w:rPr>
                    </w:pPr>
                  </w:p>
                </w:tc>
                <w:tc>
                  <w:tcPr>
                    <w:tcW w:w="1026" w:type="pct"/>
                    <w:shd w:val="clear" w:color="auto" w:fill="auto"/>
                    <w:vAlign w:val="center"/>
                  </w:tcPr>
                  <w:p w:rsidR="001F22C4" w:rsidRDefault="001F22C4">
                    <w:pPr>
                      <w:rPr>
                        <w:rFonts w:ascii="宋体" w:hAnsi="宋体" w:cs="宋体"/>
                        <w:sz w:val="24"/>
                        <w:szCs w:val="24"/>
                      </w:rPr>
                    </w:pPr>
                    <w:r>
                      <w:t>550,000,000.00</w:t>
                    </w:r>
                  </w:p>
                </w:tc>
                <w:tc>
                  <w:tcPr>
                    <w:tcW w:w="1057" w:type="pct"/>
                    <w:shd w:val="clear" w:color="auto" w:fill="auto"/>
                    <w:vAlign w:val="center"/>
                  </w:tcPr>
                  <w:p w:rsidR="001F22C4" w:rsidRDefault="001F22C4"/>
                </w:tc>
              </w:tr>
              <w:tr w:rsidR="001F22C4" w:rsidTr="00DB78B5">
                <w:sdt>
                  <w:sdtPr>
                    <w:rPr>
                      <w:rFonts w:ascii="宋体" w:hAnsi="宋体"/>
                    </w:rPr>
                    <w:alias w:val=""/>
                    <w:tag w:val="_PLD_b7605bfb2b0b4e719fa622394e5e6881"/>
                    <w:id w:val="-828525080"/>
                    <w:lock w:val="sdtContentLocked"/>
                  </w:sdtPr>
                  <w:sdtContent>
                    <w:tc>
                      <w:tcPr>
                        <w:tcW w:w="2257" w:type="pct"/>
                        <w:tcBorders>
                          <w:bottom w:val="single" w:sz="4" w:space="0" w:color="5B9BD5" w:themeColor="accent1"/>
                        </w:tcBorders>
                        <w:shd w:val="pct15" w:color="auto" w:fill="FFFFFF" w:themeFill="background1"/>
                        <w:vAlign w:val="center"/>
                      </w:tcPr>
                      <w:p w:rsidR="001F22C4" w:rsidRDefault="001F22C4">
                        <w:pPr>
                          <w:widowControl/>
                          <w:jc w:val="left"/>
                          <w:rPr>
                            <w:rFonts w:ascii="宋体" w:hAnsi="宋体"/>
                          </w:rPr>
                        </w:pPr>
                        <w:r>
                          <w:rPr>
                            <w:rFonts w:ascii="宋体" w:hAnsi="宋体" w:hint="eastAsia"/>
                          </w:rPr>
                          <w:t>其他流动负债</w:t>
                        </w:r>
                      </w:p>
                    </w:tc>
                  </w:sdtContent>
                </w:sdt>
                <w:tc>
                  <w:tcPr>
                    <w:tcW w:w="660" w:type="pct"/>
                    <w:tcBorders>
                      <w:bottom w:val="single" w:sz="4" w:space="0" w:color="5B9BD5" w:themeColor="accent1"/>
                    </w:tcBorders>
                    <w:shd w:val="clear" w:color="auto" w:fill="auto"/>
                    <w:vAlign w:val="center"/>
                  </w:tcPr>
                  <w:p w:rsidR="001F22C4" w:rsidRDefault="001F22C4">
                    <w:pPr>
                      <w:rPr>
                        <w:rFonts w:eastAsia="Times New Roman"/>
                        <w:sz w:val="20"/>
                        <w:szCs w:val="20"/>
                      </w:rPr>
                    </w:pPr>
                  </w:p>
                </w:tc>
                <w:tc>
                  <w:tcPr>
                    <w:tcW w:w="1026" w:type="pct"/>
                    <w:tcBorders>
                      <w:bottom w:val="single" w:sz="4" w:space="0" w:color="5B9BD5" w:themeColor="accent1"/>
                    </w:tcBorders>
                    <w:shd w:val="clear" w:color="auto" w:fill="auto"/>
                    <w:vAlign w:val="center"/>
                  </w:tcPr>
                  <w:p w:rsidR="001F22C4" w:rsidRDefault="001F22C4">
                    <w:pPr>
                      <w:rPr>
                        <w:rFonts w:eastAsia="Times New Roman"/>
                        <w:sz w:val="20"/>
                        <w:szCs w:val="20"/>
                      </w:rPr>
                    </w:pPr>
                  </w:p>
                </w:tc>
                <w:tc>
                  <w:tcPr>
                    <w:tcW w:w="1057" w:type="pct"/>
                    <w:tcBorders>
                      <w:bottom w:val="single" w:sz="4" w:space="0" w:color="5B9BD5" w:themeColor="accent1"/>
                    </w:tcBorders>
                    <w:shd w:val="clear" w:color="auto" w:fill="auto"/>
                    <w:vAlign w:val="center"/>
                  </w:tcPr>
                  <w:p w:rsidR="001F22C4" w:rsidRDefault="001F22C4">
                    <w:pPr>
                      <w:rPr>
                        <w:rFonts w:eastAsia="Times New Roman"/>
                        <w:sz w:val="20"/>
                        <w:szCs w:val="20"/>
                      </w:rPr>
                    </w:pPr>
                  </w:p>
                </w:tc>
              </w:tr>
              <w:tr w:rsidR="001F22C4" w:rsidTr="00DB78B5">
                <w:sdt>
                  <w:sdtPr>
                    <w:rPr>
                      <w:rFonts w:ascii="宋体" w:hAnsi="宋体"/>
                    </w:rPr>
                    <w:alias w:val=""/>
                    <w:tag w:val="_PLD_14d5483527b04bc3b46855b46f1a4456"/>
                    <w:id w:val="-629097312"/>
                    <w:lock w:val="sdtContentLocked"/>
                  </w:sdtPr>
                  <w:sdtContent>
                    <w:tc>
                      <w:tcPr>
                        <w:tcW w:w="2257" w:type="pct"/>
                        <w:shd w:val="pct15" w:color="auto" w:fill="auto"/>
                        <w:vAlign w:val="center"/>
                      </w:tcPr>
                      <w:p w:rsidR="001F22C4" w:rsidRDefault="001F22C4">
                        <w:pPr>
                          <w:widowControl/>
                          <w:jc w:val="center"/>
                          <w:rPr>
                            <w:rFonts w:ascii="宋体" w:hAnsi="宋体"/>
                            <w:b/>
                          </w:rPr>
                        </w:pPr>
                        <w:r>
                          <w:rPr>
                            <w:rFonts w:ascii="宋体" w:hAnsi="宋体" w:hint="eastAsia"/>
                            <w:b/>
                          </w:rPr>
                          <w:t>流动负债合计</w:t>
                        </w:r>
                      </w:p>
                    </w:tc>
                  </w:sdtContent>
                </w:sdt>
                <w:tc>
                  <w:tcPr>
                    <w:tcW w:w="660" w:type="pct"/>
                    <w:shd w:val="clear" w:color="auto" w:fill="auto"/>
                    <w:vAlign w:val="center"/>
                  </w:tcPr>
                  <w:p w:rsidR="001F22C4" w:rsidRDefault="001F22C4">
                    <w:pPr>
                      <w:rPr>
                        <w:rFonts w:eastAsia="Times New Roman"/>
                        <w:sz w:val="20"/>
                        <w:szCs w:val="20"/>
                      </w:rPr>
                    </w:pPr>
                  </w:p>
                </w:tc>
                <w:tc>
                  <w:tcPr>
                    <w:tcW w:w="1026" w:type="pct"/>
                    <w:shd w:val="clear" w:color="auto" w:fill="auto"/>
                    <w:vAlign w:val="center"/>
                  </w:tcPr>
                  <w:p w:rsidR="001F22C4" w:rsidRDefault="001F22C4">
                    <w:pPr>
                      <w:rPr>
                        <w:rFonts w:ascii="宋体" w:hAnsi="宋体" w:cs="宋体"/>
                        <w:sz w:val="24"/>
                        <w:szCs w:val="24"/>
                      </w:rPr>
                    </w:pPr>
                    <w:r>
                      <w:t>794,805,823.31</w:t>
                    </w:r>
                  </w:p>
                </w:tc>
                <w:tc>
                  <w:tcPr>
                    <w:tcW w:w="1057" w:type="pct"/>
                    <w:shd w:val="clear" w:color="auto" w:fill="auto"/>
                    <w:vAlign w:val="center"/>
                  </w:tcPr>
                  <w:p w:rsidR="001F22C4" w:rsidRDefault="001F22C4">
                    <w:r>
                      <w:t>237,042,452.99</w:t>
                    </w:r>
                  </w:p>
                </w:tc>
              </w:tr>
              <w:tr w:rsidR="001F22C4" w:rsidTr="00DB78B5">
                <w:sdt>
                  <w:sdtPr>
                    <w:rPr>
                      <w:rFonts w:ascii="宋体" w:hAnsi="宋体"/>
                    </w:rPr>
                    <w:alias w:val=""/>
                    <w:tag w:val="_PLD_1da6eac101f94334944a8ca5cee6255f"/>
                    <w:id w:val="-1093466491"/>
                    <w:lock w:val="sdtContentLocked"/>
                  </w:sdtPr>
                  <w:sdtContent>
                    <w:tc>
                      <w:tcPr>
                        <w:tcW w:w="2257" w:type="pct"/>
                        <w:shd w:val="clear" w:color="auto" w:fill="D9D9D9" w:themeFill="background1" w:themeFillShade="D9"/>
                        <w:vAlign w:val="center"/>
                      </w:tcPr>
                      <w:p w:rsidR="001F22C4" w:rsidRDefault="001F22C4">
                        <w:pPr>
                          <w:widowControl/>
                          <w:jc w:val="left"/>
                          <w:rPr>
                            <w:rFonts w:ascii="宋体" w:hAnsi="宋体"/>
                            <w:b/>
                          </w:rPr>
                        </w:pPr>
                        <w:r>
                          <w:rPr>
                            <w:rFonts w:ascii="宋体" w:hAnsi="宋体" w:hint="eastAsia"/>
                            <w:b/>
                          </w:rPr>
                          <w:t>非流动负债：</w:t>
                        </w:r>
                      </w:p>
                    </w:tc>
                  </w:sdtContent>
                </w:sdt>
                <w:tc>
                  <w:tcPr>
                    <w:tcW w:w="660" w:type="pct"/>
                    <w:shd w:val="clear" w:color="auto" w:fill="D9D9D9" w:themeFill="background1" w:themeFillShade="D9"/>
                    <w:vAlign w:val="center"/>
                  </w:tcPr>
                  <w:p w:rsidR="001F22C4" w:rsidRDefault="001F22C4"/>
                </w:tc>
                <w:tc>
                  <w:tcPr>
                    <w:tcW w:w="1026" w:type="pct"/>
                    <w:shd w:val="clear" w:color="auto" w:fill="D9D9D9" w:themeFill="background1" w:themeFillShade="D9"/>
                    <w:vAlign w:val="center"/>
                  </w:tcPr>
                  <w:p w:rsidR="001F22C4" w:rsidRDefault="001F22C4">
                    <w:pPr>
                      <w:rPr>
                        <w:rFonts w:eastAsia="Times New Roman"/>
                        <w:sz w:val="20"/>
                        <w:szCs w:val="20"/>
                      </w:rPr>
                    </w:pPr>
                  </w:p>
                </w:tc>
                <w:tc>
                  <w:tcPr>
                    <w:tcW w:w="1057" w:type="pct"/>
                    <w:shd w:val="clear" w:color="auto" w:fill="D9D9D9" w:themeFill="background1" w:themeFillShade="D9"/>
                    <w:vAlign w:val="center"/>
                  </w:tcPr>
                  <w:p w:rsidR="001F22C4" w:rsidRDefault="001F22C4">
                    <w:pPr>
                      <w:rPr>
                        <w:rFonts w:eastAsia="Times New Roman"/>
                        <w:sz w:val="20"/>
                        <w:szCs w:val="20"/>
                      </w:rPr>
                    </w:pPr>
                  </w:p>
                </w:tc>
              </w:tr>
              <w:tr w:rsidR="001F22C4" w:rsidTr="00DB78B5">
                <w:sdt>
                  <w:sdtPr>
                    <w:rPr>
                      <w:rFonts w:ascii="宋体" w:hAnsi="宋体"/>
                    </w:rPr>
                    <w:alias w:val=""/>
                    <w:tag w:val="_PLD_aec972227cdc484d84f4da74322d2047"/>
                    <w:id w:val="1873423712"/>
                    <w:lock w:val="sdtContentLocked"/>
                  </w:sdtPr>
                  <w:sdtContent>
                    <w:tc>
                      <w:tcPr>
                        <w:tcW w:w="2257" w:type="pct"/>
                        <w:shd w:val="pct15" w:color="auto" w:fill="FFFFFF" w:themeFill="background1"/>
                        <w:vAlign w:val="center"/>
                      </w:tcPr>
                      <w:p w:rsidR="001F22C4" w:rsidRDefault="001F22C4">
                        <w:pPr>
                          <w:widowControl/>
                          <w:jc w:val="left"/>
                          <w:rPr>
                            <w:rFonts w:ascii="宋体" w:hAnsi="宋体"/>
                          </w:rPr>
                        </w:pPr>
                        <w:r>
                          <w:rPr>
                            <w:rFonts w:ascii="宋体" w:hAnsi="宋体" w:hint="eastAsia"/>
                          </w:rPr>
                          <w:t>长期借款</w:t>
                        </w:r>
                      </w:p>
                    </w:tc>
                  </w:sdtContent>
                </w:sdt>
                <w:tc>
                  <w:tcPr>
                    <w:tcW w:w="660" w:type="pct"/>
                    <w:shd w:val="clear" w:color="auto" w:fill="auto"/>
                    <w:vAlign w:val="center"/>
                  </w:tcPr>
                  <w:p w:rsidR="001F22C4" w:rsidRDefault="001F22C4">
                    <w:pPr>
                      <w:rPr>
                        <w:rFonts w:eastAsia="Times New Roman"/>
                        <w:sz w:val="20"/>
                        <w:szCs w:val="20"/>
                      </w:rPr>
                    </w:pPr>
                  </w:p>
                </w:tc>
                <w:tc>
                  <w:tcPr>
                    <w:tcW w:w="1026" w:type="pct"/>
                    <w:shd w:val="clear" w:color="auto" w:fill="auto"/>
                    <w:vAlign w:val="center"/>
                  </w:tcPr>
                  <w:p w:rsidR="001F22C4" w:rsidRDefault="001F22C4">
                    <w:pPr>
                      <w:rPr>
                        <w:rFonts w:eastAsia="Times New Roman"/>
                        <w:sz w:val="20"/>
                        <w:szCs w:val="20"/>
                      </w:rPr>
                    </w:pPr>
                  </w:p>
                </w:tc>
                <w:tc>
                  <w:tcPr>
                    <w:tcW w:w="1057" w:type="pct"/>
                    <w:shd w:val="clear" w:color="auto" w:fill="auto"/>
                    <w:vAlign w:val="center"/>
                  </w:tcPr>
                  <w:p w:rsidR="001F22C4" w:rsidRDefault="001F22C4">
                    <w:pPr>
                      <w:rPr>
                        <w:rFonts w:ascii="宋体" w:hAnsi="宋体" w:cs="宋体"/>
                        <w:sz w:val="24"/>
                        <w:szCs w:val="24"/>
                      </w:rPr>
                    </w:pPr>
                    <w:r>
                      <w:t>550,000,000.00</w:t>
                    </w:r>
                  </w:p>
                </w:tc>
              </w:tr>
              <w:tr w:rsidR="001F22C4" w:rsidTr="00DB78B5">
                <w:trPr>
                  <w:trHeight w:val="180"/>
                </w:trPr>
                <w:sdt>
                  <w:sdtPr>
                    <w:rPr>
                      <w:rFonts w:ascii="宋体" w:hAnsi="宋体"/>
                    </w:rPr>
                    <w:alias w:val=""/>
                    <w:tag w:val="_PLD_0d3d4597b15b47cb96847892da8d3864"/>
                    <w:id w:val="-51304026"/>
                    <w:lock w:val="sdtContentLocked"/>
                  </w:sdtPr>
                  <w:sdtContent>
                    <w:tc>
                      <w:tcPr>
                        <w:tcW w:w="2257" w:type="pct"/>
                        <w:shd w:val="pct15" w:color="auto" w:fill="FFFFFF" w:themeFill="background1"/>
                      </w:tcPr>
                      <w:p w:rsidR="001F22C4" w:rsidRDefault="001F22C4">
                        <w:pPr>
                          <w:widowControl/>
                          <w:rPr>
                            <w:rFonts w:ascii="宋体" w:hAnsi="宋体"/>
                          </w:rPr>
                        </w:pPr>
                        <w:r>
                          <w:rPr>
                            <w:rFonts w:ascii="宋体" w:hAnsi="宋体" w:hint="eastAsia"/>
                          </w:rPr>
                          <w:t>应付债券</w:t>
                        </w:r>
                      </w:p>
                    </w:tc>
                  </w:sdtContent>
                </w:sdt>
                <w:tc>
                  <w:tcPr>
                    <w:tcW w:w="660" w:type="pct"/>
                    <w:shd w:val="clear" w:color="auto" w:fill="auto"/>
                    <w:vAlign w:val="center"/>
                  </w:tcPr>
                  <w:p w:rsidR="001F22C4" w:rsidRDefault="001F22C4"/>
                </w:tc>
                <w:tc>
                  <w:tcPr>
                    <w:tcW w:w="1026" w:type="pct"/>
                    <w:shd w:val="clear" w:color="auto" w:fill="auto"/>
                    <w:vAlign w:val="center"/>
                  </w:tcPr>
                  <w:p w:rsidR="001F22C4" w:rsidRDefault="001F22C4">
                    <w:pPr>
                      <w:rPr>
                        <w:rFonts w:eastAsia="Times New Roman"/>
                        <w:sz w:val="20"/>
                        <w:szCs w:val="20"/>
                      </w:rPr>
                    </w:pPr>
                  </w:p>
                </w:tc>
                <w:tc>
                  <w:tcPr>
                    <w:tcW w:w="1057" w:type="pct"/>
                    <w:shd w:val="clear" w:color="auto" w:fill="auto"/>
                    <w:vAlign w:val="center"/>
                  </w:tcPr>
                  <w:p w:rsidR="001F22C4" w:rsidRDefault="001F22C4">
                    <w:pPr>
                      <w:rPr>
                        <w:rFonts w:eastAsia="Times New Roman"/>
                        <w:sz w:val="20"/>
                        <w:szCs w:val="20"/>
                      </w:rPr>
                    </w:pPr>
                  </w:p>
                </w:tc>
              </w:tr>
              <w:tr w:rsidR="001F22C4" w:rsidTr="00DB78B5">
                <w:trPr>
                  <w:trHeight w:val="155"/>
                </w:trPr>
                <w:tc>
                  <w:tcPr>
                    <w:tcW w:w="2257" w:type="pct"/>
                    <w:shd w:val="pct15" w:color="auto" w:fill="FFFFFF" w:themeFill="background1"/>
                  </w:tcPr>
                  <w:p w:rsidR="001F22C4" w:rsidRDefault="001F22C4">
                    <w:pPr>
                      <w:widowControl/>
                      <w:rPr>
                        <w:rFonts w:ascii="宋体" w:hAnsi="宋体"/>
                      </w:rPr>
                    </w:pPr>
                    <w:r>
                      <w:rPr>
                        <w:rFonts w:ascii="宋体" w:hAnsi="宋体" w:hint="eastAsia"/>
                      </w:rPr>
                      <w:t>其中：</w:t>
                    </w:r>
                    <w:sdt>
                      <w:sdtPr>
                        <w:rPr>
                          <w:rFonts w:ascii="宋体" w:hAnsi="宋体"/>
                        </w:rPr>
                        <w:alias w:val=""/>
                        <w:tag w:val="_PLD_3379cb4bdf584eb483180cd25c5a5ed1"/>
                        <w:id w:val="101695252"/>
                        <w:lock w:val="sdtContentLocked"/>
                      </w:sdtPr>
                      <w:sdtContent>
                        <w:r>
                          <w:rPr>
                            <w:rFonts w:ascii="宋体" w:hAnsi="宋体" w:hint="eastAsia"/>
                          </w:rPr>
                          <w:t>优先股</w:t>
                        </w:r>
                      </w:sdtContent>
                    </w:sdt>
                  </w:p>
                </w:tc>
                <w:tc>
                  <w:tcPr>
                    <w:tcW w:w="660" w:type="pct"/>
                    <w:shd w:val="clear" w:color="auto" w:fill="auto"/>
                    <w:vAlign w:val="center"/>
                  </w:tcPr>
                  <w:p w:rsidR="001F22C4" w:rsidRDefault="001F22C4">
                    <w:pPr>
                      <w:rPr>
                        <w:rFonts w:eastAsia="Times New Roman"/>
                        <w:sz w:val="20"/>
                        <w:szCs w:val="20"/>
                      </w:rPr>
                    </w:pPr>
                  </w:p>
                </w:tc>
                <w:tc>
                  <w:tcPr>
                    <w:tcW w:w="1026" w:type="pct"/>
                    <w:shd w:val="clear" w:color="auto" w:fill="auto"/>
                    <w:vAlign w:val="center"/>
                  </w:tcPr>
                  <w:p w:rsidR="001F22C4" w:rsidRDefault="001F22C4">
                    <w:pPr>
                      <w:rPr>
                        <w:rFonts w:eastAsia="Times New Roman"/>
                        <w:sz w:val="20"/>
                        <w:szCs w:val="20"/>
                      </w:rPr>
                    </w:pPr>
                  </w:p>
                </w:tc>
                <w:tc>
                  <w:tcPr>
                    <w:tcW w:w="1057" w:type="pct"/>
                    <w:shd w:val="clear" w:color="auto" w:fill="auto"/>
                    <w:vAlign w:val="center"/>
                  </w:tcPr>
                  <w:p w:rsidR="001F22C4" w:rsidRDefault="001F22C4">
                    <w:pPr>
                      <w:rPr>
                        <w:rFonts w:eastAsia="Times New Roman"/>
                        <w:sz w:val="20"/>
                        <w:szCs w:val="20"/>
                      </w:rPr>
                    </w:pPr>
                  </w:p>
                </w:tc>
              </w:tr>
              <w:tr w:rsidR="001F22C4" w:rsidTr="00DB78B5">
                <w:trPr>
                  <w:trHeight w:val="70"/>
                </w:trPr>
                <w:sdt>
                  <w:sdtPr>
                    <w:rPr>
                      <w:rFonts w:ascii="宋体" w:hAnsi="宋体"/>
                    </w:rPr>
                    <w:alias w:val=""/>
                    <w:tag w:val="_PLD_32254d2e35224e0baa55568e234b4de7"/>
                    <w:id w:val="-645974034"/>
                    <w:lock w:val="sdtContentLocked"/>
                  </w:sdtPr>
                  <w:sdtContent>
                    <w:tc>
                      <w:tcPr>
                        <w:tcW w:w="2257" w:type="pct"/>
                        <w:shd w:val="pct15" w:color="auto" w:fill="FFFFFF" w:themeFill="background1"/>
                      </w:tcPr>
                      <w:p w:rsidR="001F22C4" w:rsidRDefault="001F22C4">
                        <w:pPr>
                          <w:widowControl/>
                          <w:ind w:firstLineChars="300" w:firstLine="630"/>
                          <w:rPr>
                            <w:rFonts w:ascii="宋体" w:hAnsi="宋体"/>
                          </w:rPr>
                        </w:pPr>
                        <w:r>
                          <w:rPr>
                            <w:rFonts w:ascii="宋体" w:hAnsi="宋体" w:hint="eastAsia"/>
                          </w:rPr>
                          <w:t>永续债</w:t>
                        </w:r>
                      </w:p>
                    </w:tc>
                  </w:sdtContent>
                </w:sdt>
                <w:tc>
                  <w:tcPr>
                    <w:tcW w:w="660" w:type="pct"/>
                    <w:shd w:val="clear" w:color="auto" w:fill="auto"/>
                    <w:vAlign w:val="center"/>
                  </w:tcPr>
                  <w:p w:rsidR="001F22C4" w:rsidRDefault="001F22C4">
                    <w:pPr>
                      <w:rPr>
                        <w:rFonts w:eastAsia="Times New Roman"/>
                        <w:sz w:val="20"/>
                        <w:szCs w:val="20"/>
                      </w:rPr>
                    </w:pPr>
                  </w:p>
                </w:tc>
                <w:tc>
                  <w:tcPr>
                    <w:tcW w:w="1026" w:type="pct"/>
                    <w:shd w:val="clear" w:color="auto" w:fill="auto"/>
                    <w:vAlign w:val="center"/>
                  </w:tcPr>
                  <w:p w:rsidR="001F22C4" w:rsidRDefault="001F22C4">
                    <w:pPr>
                      <w:rPr>
                        <w:rFonts w:eastAsia="Times New Roman"/>
                        <w:sz w:val="20"/>
                        <w:szCs w:val="20"/>
                      </w:rPr>
                    </w:pPr>
                  </w:p>
                </w:tc>
                <w:tc>
                  <w:tcPr>
                    <w:tcW w:w="1057" w:type="pct"/>
                    <w:shd w:val="clear" w:color="auto" w:fill="auto"/>
                    <w:vAlign w:val="center"/>
                  </w:tcPr>
                  <w:p w:rsidR="001F22C4" w:rsidRDefault="001F22C4">
                    <w:pPr>
                      <w:rPr>
                        <w:rFonts w:eastAsia="Times New Roman"/>
                        <w:sz w:val="20"/>
                        <w:szCs w:val="20"/>
                      </w:rPr>
                    </w:pPr>
                  </w:p>
                </w:tc>
              </w:tr>
              <w:tr w:rsidR="001F22C4" w:rsidTr="00DB78B5">
                <w:tc>
                  <w:tcPr>
                    <w:tcW w:w="2257" w:type="pct"/>
                    <w:shd w:val="pct15" w:color="auto" w:fill="FFFFFF" w:themeFill="background1"/>
                    <w:vAlign w:val="center"/>
                  </w:tcPr>
                  <w:sdt>
                    <w:sdtPr>
                      <w:rPr>
                        <w:rFonts w:ascii="宋体" w:hAnsi="宋体"/>
                      </w:rPr>
                      <w:alias w:val=""/>
                      <w:tag w:val="_PLD_160b7c045cca481987f46fce12d92812"/>
                      <w:id w:val="-460198671"/>
                      <w:lock w:val="sdtContentLocked"/>
                    </w:sdtPr>
                    <w:sdtContent>
                      <w:p w:rsidR="001F22C4" w:rsidRDefault="001F22C4">
                        <w:pPr>
                          <w:widowControl/>
                          <w:jc w:val="left"/>
                          <w:rPr>
                            <w:rFonts w:ascii="宋体" w:hAnsi="宋体"/>
                          </w:rPr>
                        </w:pPr>
                        <w:r>
                          <w:rPr>
                            <w:rFonts w:ascii="宋体" w:hAnsi="宋体"/>
                          </w:rPr>
                          <w:t>租赁负债</w:t>
                        </w:r>
                      </w:p>
                    </w:sdtContent>
                  </w:sdt>
                </w:tc>
                <w:tc>
                  <w:tcPr>
                    <w:tcW w:w="660" w:type="pct"/>
                    <w:shd w:val="clear" w:color="auto" w:fill="auto"/>
                    <w:vAlign w:val="center"/>
                  </w:tcPr>
                  <w:p w:rsidR="001F22C4" w:rsidRDefault="001F22C4">
                    <w:pPr>
                      <w:rPr>
                        <w:rFonts w:eastAsia="Times New Roman"/>
                        <w:sz w:val="20"/>
                        <w:szCs w:val="20"/>
                      </w:rPr>
                    </w:pPr>
                  </w:p>
                </w:tc>
                <w:tc>
                  <w:tcPr>
                    <w:tcW w:w="1026" w:type="pct"/>
                    <w:shd w:val="clear" w:color="auto" w:fill="auto"/>
                    <w:vAlign w:val="center"/>
                  </w:tcPr>
                  <w:p w:rsidR="001F22C4" w:rsidRDefault="001F22C4">
                    <w:pPr>
                      <w:rPr>
                        <w:rFonts w:eastAsia="Times New Roman"/>
                        <w:sz w:val="20"/>
                        <w:szCs w:val="20"/>
                      </w:rPr>
                    </w:pPr>
                  </w:p>
                </w:tc>
                <w:tc>
                  <w:tcPr>
                    <w:tcW w:w="1057" w:type="pct"/>
                    <w:shd w:val="clear" w:color="auto" w:fill="auto"/>
                    <w:vAlign w:val="center"/>
                  </w:tcPr>
                  <w:p w:rsidR="001F22C4" w:rsidRDefault="001F22C4">
                    <w:pPr>
                      <w:rPr>
                        <w:rFonts w:eastAsia="Times New Roman"/>
                        <w:sz w:val="20"/>
                        <w:szCs w:val="20"/>
                      </w:rPr>
                    </w:pPr>
                  </w:p>
                </w:tc>
              </w:tr>
              <w:tr w:rsidR="001F22C4" w:rsidTr="00DB78B5">
                <w:sdt>
                  <w:sdtPr>
                    <w:rPr>
                      <w:rFonts w:ascii="宋体" w:hAnsi="宋体"/>
                    </w:rPr>
                    <w:alias w:val=""/>
                    <w:tag w:val="_PLD_7f520ef2f7f7491a84ec25e73d66fbc3"/>
                    <w:id w:val="1227573180"/>
                    <w:lock w:val="sdtContentLocked"/>
                  </w:sdtPr>
                  <w:sdtContent>
                    <w:tc>
                      <w:tcPr>
                        <w:tcW w:w="2257" w:type="pct"/>
                        <w:shd w:val="pct15" w:color="auto" w:fill="FFFFFF" w:themeFill="background1"/>
                        <w:vAlign w:val="center"/>
                      </w:tcPr>
                      <w:p w:rsidR="001F22C4" w:rsidRDefault="001F22C4">
                        <w:pPr>
                          <w:widowControl/>
                          <w:jc w:val="left"/>
                          <w:rPr>
                            <w:rFonts w:ascii="宋体" w:hAnsi="宋体"/>
                          </w:rPr>
                        </w:pPr>
                        <w:r>
                          <w:rPr>
                            <w:rFonts w:ascii="宋体" w:hAnsi="宋体" w:hint="eastAsia"/>
                          </w:rPr>
                          <w:t>长期应付款</w:t>
                        </w:r>
                      </w:p>
                    </w:tc>
                  </w:sdtContent>
                </w:sdt>
                <w:tc>
                  <w:tcPr>
                    <w:tcW w:w="660" w:type="pct"/>
                    <w:shd w:val="clear" w:color="auto" w:fill="auto"/>
                    <w:vAlign w:val="center"/>
                  </w:tcPr>
                  <w:p w:rsidR="001F22C4" w:rsidRDefault="001F22C4">
                    <w:pPr>
                      <w:rPr>
                        <w:rFonts w:eastAsia="Times New Roman"/>
                        <w:sz w:val="20"/>
                        <w:szCs w:val="20"/>
                      </w:rPr>
                    </w:pPr>
                  </w:p>
                </w:tc>
                <w:tc>
                  <w:tcPr>
                    <w:tcW w:w="1026" w:type="pct"/>
                    <w:shd w:val="clear" w:color="auto" w:fill="auto"/>
                    <w:vAlign w:val="center"/>
                  </w:tcPr>
                  <w:p w:rsidR="001F22C4" w:rsidRDefault="001F22C4">
                    <w:pPr>
                      <w:rPr>
                        <w:rFonts w:eastAsia="Times New Roman"/>
                        <w:sz w:val="20"/>
                        <w:szCs w:val="20"/>
                      </w:rPr>
                    </w:pPr>
                  </w:p>
                </w:tc>
                <w:tc>
                  <w:tcPr>
                    <w:tcW w:w="1057" w:type="pct"/>
                    <w:shd w:val="clear" w:color="auto" w:fill="auto"/>
                    <w:vAlign w:val="center"/>
                  </w:tcPr>
                  <w:p w:rsidR="001F22C4" w:rsidRDefault="001F22C4">
                    <w:pPr>
                      <w:rPr>
                        <w:rFonts w:eastAsia="Times New Roman"/>
                        <w:sz w:val="20"/>
                        <w:szCs w:val="20"/>
                      </w:rPr>
                    </w:pPr>
                  </w:p>
                </w:tc>
              </w:tr>
              <w:tr w:rsidR="001F22C4" w:rsidTr="00DB78B5">
                <w:sdt>
                  <w:sdtPr>
                    <w:rPr>
                      <w:rFonts w:ascii="宋体" w:hAnsi="宋体"/>
                    </w:rPr>
                    <w:alias w:val=""/>
                    <w:tag w:val="_PLD_4e39973a5a044553a2df4299afd47fd3"/>
                    <w:id w:val="1055124960"/>
                    <w:lock w:val="sdtContentLocked"/>
                  </w:sdtPr>
                  <w:sdtContent>
                    <w:tc>
                      <w:tcPr>
                        <w:tcW w:w="2257" w:type="pct"/>
                        <w:shd w:val="pct15" w:color="auto" w:fill="FFFFFF" w:themeFill="background1"/>
                        <w:vAlign w:val="center"/>
                      </w:tcPr>
                      <w:p w:rsidR="001F22C4" w:rsidRDefault="001F22C4">
                        <w:pPr>
                          <w:widowControl/>
                          <w:jc w:val="left"/>
                          <w:rPr>
                            <w:rFonts w:ascii="宋体" w:hAnsi="宋体"/>
                          </w:rPr>
                        </w:pPr>
                        <w:r>
                          <w:rPr>
                            <w:rFonts w:ascii="宋体" w:hAnsi="宋体" w:hint="eastAsia"/>
                          </w:rPr>
                          <w:t>长期应付职工薪酬</w:t>
                        </w:r>
                      </w:p>
                    </w:tc>
                  </w:sdtContent>
                </w:sdt>
                <w:tc>
                  <w:tcPr>
                    <w:tcW w:w="660" w:type="pct"/>
                    <w:shd w:val="clear" w:color="auto" w:fill="auto"/>
                    <w:vAlign w:val="center"/>
                  </w:tcPr>
                  <w:p w:rsidR="001F22C4" w:rsidRDefault="001F22C4">
                    <w:pPr>
                      <w:rPr>
                        <w:rFonts w:eastAsia="Times New Roman"/>
                        <w:sz w:val="20"/>
                        <w:szCs w:val="20"/>
                      </w:rPr>
                    </w:pPr>
                  </w:p>
                </w:tc>
                <w:tc>
                  <w:tcPr>
                    <w:tcW w:w="1026" w:type="pct"/>
                    <w:shd w:val="clear" w:color="auto" w:fill="auto"/>
                    <w:vAlign w:val="center"/>
                  </w:tcPr>
                  <w:p w:rsidR="001F22C4" w:rsidRDefault="001F22C4">
                    <w:pPr>
                      <w:rPr>
                        <w:rFonts w:eastAsia="Times New Roman"/>
                        <w:sz w:val="20"/>
                        <w:szCs w:val="20"/>
                      </w:rPr>
                    </w:pPr>
                  </w:p>
                </w:tc>
                <w:tc>
                  <w:tcPr>
                    <w:tcW w:w="1057" w:type="pct"/>
                    <w:shd w:val="clear" w:color="auto" w:fill="auto"/>
                    <w:vAlign w:val="center"/>
                  </w:tcPr>
                  <w:p w:rsidR="001F22C4" w:rsidRDefault="001F22C4">
                    <w:pPr>
                      <w:rPr>
                        <w:rFonts w:eastAsia="Times New Roman"/>
                        <w:sz w:val="20"/>
                        <w:szCs w:val="20"/>
                      </w:rPr>
                    </w:pPr>
                  </w:p>
                </w:tc>
              </w:tr>
              <w:tr w:rsidR="001F22C4" w:rsidTr="00DB78B5">
                <w:sdt>
                  <w:sdtPr>
                    <w:rPr>
                      <w:rFonts w:ascii="宋体" w:hAnsi="宋体"/>
                    </w:rPr>
                    <w:alias w:val=""/>
                    <w:tag w:val="_PLD_b550b9d3c95548a28393b25c1fe9200a"/>
                    <w:id w:val="215176112"/>
                    <w:lock w:val="sdtContentLocked"/>
                  </w:sdtPr>
                  <w:sdtContent>
                    <w:tc>
                      <w:tcPr>
                        <w:tcW w:w="2257" w:type="pct"/>
                        <w:shd w:val="pct15" w:color="auto" w:fill="FFFFFF" w:themeFill="background1"/>
                        <w:vAlign w:val="center"/>
                      </w:tcPr>
                      <w:p w:rsidR="001F22C4" w:rsidRDefault="001F22C4">
                        <w:pPr>
                          <w:widowControl/>
                          <w:jc w:val="left"/>
                          <w:rPr>
                            <w:rFonts w:ascii="宋体" w:hAnsi="宋体"/>
                          </w:rPr>
                        </w:pPr>
                        <w:r>
                          <w:rPr>
                            <w:rFonts w:ascii="宋体" w:hAnsi="宋体" w:hint="eastAsia"/>
                          </w:rPr>
                          <w:t>预计负债</w:t>
                        </w:r>
                      </w:p>
                    </w:tc>
                  </w:sdtContent>
                </w:sdt>
                <w:tc>
                  <w:tcPr>
                    <w:tcW w:w="660" w:type="pct"/>
                    <w:shd w:val="clear" w:color="auto" w:fill="auto"/>
                    <w:vAlign w:val="center"/>
                  </w:tcPr>
                  <w:p w:rsidR="001F22C4" w:rsidRDefault="001F22C4">
                    <w:pPr>
                      <w:rPr>
                        <w:rFonts w:eastAsia="Times New Roman"/>
                        <w:sz w:val="20"/>
                        <w:szCs w:val="20"/>
                      </w:rPr>
                    </w:pPr>
                  </w:p>
                </w:tc>
                <w:tc>
                  <w:tcPr>
                    <w:tcW w:w="1026" w:type="pct"/>
                    <w:shd w:val="clear" w:color="auto" w:fill="auto"/>
                    <w:vAlign w:val="center"/>
                  </w:tcPr>
                  <w:p w:rsidR="001F22C4" w:rsidRDefault="001F22C4">
                    <w:pPr>
                      <w:rPr>
                        <w:rFonts w:ascii="宋体" w:hAnsi="宋体" w:cs="宋体"/>
                        <w:sz w:val="24"/>
                        <w:szCs w:val="24"/>
                      </w:rPr>
                    </w:pPr>
                    <w:r>
                      <w:t>1,626,315,090.76</w:t>
                    </w:r>
                  </w:p>
                </w:tc>
                <w:tc>
                  <w:tcPr>
                    <w:tcW w:w="1057" w:type="pct"/>
                    <w:shd w:val="clear" w:color="auto" w:fill="auto"/>
                    <w:vAlign w:val="center"/>
                  </w:tcPr>
                  <w:p w:rsidR="001F22C4" w:rsidRDefault="001F22C4">
                    <w:r>
                      <w:t>1,785,877,970.51</w:t>
                    </w:r>
                  </w:p>
                </w:tc>
              </w:tr>
              <w:tr w:rsidR="001F22C4" w:rsidTr="00DB78B5">
                <w:sdt>
                  <w:sdtPr>
                    <w:rPr>
                      <w:rFonts w:ascii="宋体" w:hAnsi="宋体"/>
                    </w:rPr>
                    <w:alias w:val=""/>
                    <w:tag w:val="_PLD_b06508e7a56c4fd2810ff3f7e165d7f7"/>
                    <w:id w:val="-364599618"/>
                    <w:lock w:val="sdtContentLocked"/>
                  </w:sdtPr>
                  <w:sdtContent>
                    <w:tc>
                      <w:tcPr>
                        <w:tcW w:w="2257" w:type="pct"/>
                        <w:shd w:val="pct15" w:color="auto" w:fill="FFFFFF" w:themeFill="background1"/>
                        <w:vAlign w:val="center"/>
                      </w:tcPr>
                      <w:p w:rsidR="001F22C4" w:rsidRDefault="001F22C4">
                        <w:pPr>
                          <w:widowControl/>
                          <w:jc w:val="left"/>
                          <w:rPr>
                            <w:rFonts w:ascii="宋体" w:hAnsi="宋体"/>
                          </w:rPr>
                        </w:pPr>
                        <w:r>
                          <w:rPr>
                            <w:rFonts w:ascii="宋体" w:hAnsi="宋体" w:hint="eastAsia"/>
                          </w:rPr>
                          <w:t>递延收益</w:t>
                        </w:r>
                      </w:p>
                    </w:tc>
                  </w:sdtContent>
                </w:sdt>
                <w:tc>
                  <w:tcPr>
                    <w:tcW w:w="660" w:type="pct"/>
                    <w:shd w:val="clear" w:color="auto" w:fill="auto"/>
                    <w:vAlign w:val="center"/>
                  </w:tcPr>
                  <w:p w:rsidR="001F22C4" w:rsidRDefault="001F22C4"/>
                </w:tc>
                <w:tc>
                  <w:tcPr>
                    <w:tcW w:w="1026" w:type="pct"/>
                    <w:shd w:val="clear" w:color="auto" w:fill="auto"/>
                    <w:vAlign w:val="center"/>
                  </w:tcPr>
                  <w:p w:rsidR="001F22C4" w:rsidRDefault="001F22C4">
                    <w:pPr>
                      <w:rPr>
                        <w:rFonts w:eastAsia="Times New Roman"/>
                        <w:sz w:val="20"/>
                        <w:szCs w:val="20"/>
                      </w:rPr>
                    </w:pPr>
                  </w:p>
                </w:tc>
                <w:tc>
                  <w:tcPr>
                    <w:tcW w:w="1057" w:type="pct"/>
                    <w:shd w:val="clear" w:color="auto" w:fill="auto"/>
                    <w:vAlign w:val="center"/>
                  </w:tcPr>
                  <w:p w:rsidR="001F22C4" w:rsidRDefault="001F22C4">
                    <w:pPr>
                      <w:rPr>
                        <w:rFonts w:eastAsia="Times New Roman"/>
                        <w:sz w:val="20"/>
                        <w:szCs w:val="20"/>
                      </w:rPr>
                    </w:pPr>
                  </w:p>
                </w:tc>
              </w:tr>
              <w:tr w:rsidR="001F22C4" w:rsidTr="00DB78B5">
                <w:sdt>
                  <w:sdtPr>
                    <w:rPr>
                      <w:rFonts w:ascii="宋体" w:hAnsi="宋体"/>
                    </w:rPr>
                    <w:alias w:val=""/>
                    <w:tag w:val="_PLD_ec9a1444e585413d9ca8b8a96dbd750a"/>
                    <w:id w:val="669529468"/>
                    <w:lock w:val="sdtContentLocked"/>
                  </w:sdtPr>
                  <w:sdtContent>
                    <w:tc>
                      <w:tcPr>
                        <w:tcW w:w="2257" w:type="pct"/>
                        <w:shd w:val="pct15" w:color="auto" w:fill="FFFFFF" w:themeFill="background1"/>
                        <w:vAlign w:val="center"/>
                      </w:tcPr>
                      <w:p w:rsidR="001F22C4" w:rsidRDefault="001F22C4">
                        <w:pPr>
                          <w:widowControl/>
                          <w:jc w:val="left"/>
                          <w:rPr>
                            <w:rFonts w:ascii="宋体" w:hAnsi="宋体"/>
                          </w:rPr>
                        </w:pPr>
                        <w:r>
                          <w:rPr>
                            <w:rFonts w:ascii="宋体" w:hAnsi="宋体" w:hint="eastAsia"/>
                          </w:rPr>
                          <w:t>递延所得税负债</w:t>
                        </w:r>
                      </w:p>
                    </w:tc>
                  </w:sdtContent>
                </w:sdt>
                <w:tc>
                  <w:tcPr>
                    <w:tcW w:w="660" w:type="pct"/>
                    <w:shd w:val="clear" w:color="auto" w:fill="auto"/>
                    <w:vAlign w:val="center"/>
                  </w:tcPr>
                  <w:p w:rsidR="001F22C4" w:rsidRDefault="001F22C4">
                    <w:pPr>
                      <w:rPr>
                        <w:rFonts w:eastAsia="Times New Roman"/>
                        <w:sz w:val="20"/>
                        <w:szCs w:val="20"/>
                      </w:rPr>
                    </w:pPr>
                  </w:p>
                </w:tc>
                <w:tc>
                  <w:tcPr>
                    <w:tcW w:w="1026" w:type="pct"/>
                    <w:shd w:val="clear" w:color="auto" w:fill="auto"/>
                    <w:vAlign w:val="center"/>
                  </w:tcPr>
                  <w:p w:rsidR="001F22C4" w:rsidRDefault="001F22C4">
                    <w:pPr>
                      <w:rPr>
                        <w:rFonts w:eastAsia="Times New Roman"/>
                        <w:sz w:val="20"/>
                        <w:szCs w:val="20"/>
                      </w:rPr>
                    </w:pPr>
                  </w:p>
                </w:tc>
                <w:tc>
                  <w:tcPr>
                    <w:tcW w:w="1057" w:type="pct"/>
                    <w:shd w:val="clear" w:color="auto" w:fill="auto"/>
                    <w:vAlign w:val="center"/>
                  </w:tcPr>
                  <w:p w:rsidR="001F22C4" w:rsidRDefault="001F22C4">
                    <w:pPr>
                      <w:rPr>
                        <w:rFonts w:eastAsia="Times New Roman"/>
                        <w:sz w:val="20"/>
                        <w:szCs w:val="20"/>
                      </w:rPr>
                    </w:pPr>
                  </w:p>
                </w:tc>
              </w:tr>
              <w:tr w:rsidR="001F22C4" w:rsidTr="00DB78B5">
                <w:sdt>
                  <w:sdtPr>
                    <w:rPr>
                      <w:rFonts w:ascii="宋体" w:hAnsi="宋体"/>
                    </w:rPr>
                    <w:alias w:val=""/>
                    <w:tag w:val="_PLD_7a31af29de594fedaa2d1c6c90d040b7"/>
                    <w:id w:val="783389627"/>
                    <w:lock w:val="sdtContentLocked"/>
                  </w:sdtPr>
                  <w:sdtContent>
                    <w:tc>
                      <w:tcPr>
                        <w:tcW w:w="2257" w:type="pct"/>
                        <w:tcBorders>
                          <w:bottom w:val="single" w:sz="4" w:space="0" w:color="5B9BD5" w:themeColor="accent1"/>
                        </w:tcBorders>
                        <w:shd w:val="pct15" w:color="auto" w:fill="FFFFFF" w:themeFill="background1"/>
                        <w:vAlign w:val="center"/>
                      </w:tcPr>
                      <w:p w:rsidR="001F22C4" w:rsidRDefault="001F22C4">
                        <w:pPr>
                          <w:widowControl/>
                          <w:jc w:val="left"/>
                          <w:rPr>
                            <w:rFonts w:ascii="宋体" w:hAnsi="宋体"/>
                          </w:rPr>
                        </w:pPr>
                        <w:r>
                          <w:rPr>
                            <w:rFonts w:ascii="宋体" w:hAnsi="宋体" w:hint="eastAsia"/>
                          </w:rPr>
                          <w:t>其他非流动负债</w:t>
                        </w:r>
                      </w:p>
                    </w:tc>
                  </w:sdtContent>
                </w:sdt>
                <w:tc>
                  <w:tcPr>
                    <w:tcW w:w="660" w:type="pct"/>
                    <w:tcBorders>
                      <w:bottom w:val="single" w:sz="4" w:space="0" w:color="5B9BD5" w:themeColor="accent1"/>
                    </w:tcBorders>
                    <w:shd w:val="clear" w:color="auto" w:fill="auto"/>
                    <w:vAlign w:val="center"/>
                  </w:tcPr>
                  <w:p w:rsidR="001F22C4" w:rsidRDefault="001F22C4">
                    <w:pPr>
                      <w:rPr>
                        <w:rFonts w:eastAsia="Times New Roman"/>
                        <w:sz w:val="20"/>
                        <w:szCs w:val="20"/>
                      </w:rPr>
                    </w:pPr>
                  </w:p>
                </w:tc>
                <w:tc>
                  <w:tcPr>
                    <w:tcW w:w="1026" w:type="pct"/>
                    <w:tcBorders>
                      <w:bottom w:val="single" w:sz="4" w:space="0" w:color="5B9BD5" w:themeColor="accent1"/>
                    </w:tcBorders>
                    <w:shd w:val="clear" w:color="auto" w:fill="auto"/>
                    <w:vAlign w:val="center"/>
                  </w:tcPr>
                  <w:p w:rsidR="001F22C4" w:rsidRDefault="001F22C4">
                    <w:pPr>
                      <w:rPr>
                        <w:rFonts w:eastAsia="Times New Roman"/>
                        <w:sz w:val="20"/>
                        <w:szCs w:val="20"/>
                      </w:rPr>
                    </w:pPr>
                  </w:p>
                </w:tc>
                <w:tc>
                  <w:tcPr>
                    <w:tcW w:w="1057" w:type="pct"/>
                    <w:tcBorders>
                      <w:bottom w:val="single" w:sz="4" w:space="0" w:color="5B9BD5" w:themeColor="accent1"/>
                    </w:tcBorders>
                    <w:shd w:val="clear" w:color="auto" w:fill="auto"/>
                    <w:vAlign w:val="center"/>
                  </w:tcPr>
                  <w:p w:rsidR="001F22C4" w:rsidRDefault="001F22C4">
                    <w:pPr>
                      <w:rPr>
                        <w:rFonts w:eastAsia="Times New Roman"/>
                        <w:sz w:val="20"/>
                        <w:szCs w:val="20"/>
                      </w:rPr>
                    </w:pPr>
                  </w:p>
                </w:tc>
              </w:tr>
              <w:tr w:rsidR="001F22C4" w:rsidTr="00DB78B5">
                <w:trPr>
                  <w:trHeight w:val="195"/>
                </w:trPr>
                <w:sdt>
                  <w:sdtPr>
                    <w:rPr>
                      <w:rFonts w:ascii="宋体" w:hAnsi="宋体"/>
                    </w:rPr>
                    <w:alias w:val=""/>
                    <w:tag w:val="_PLD_0445cf7d985e430cb0165e7e37fea6bc"/>
                    <w:id w:val="-1077279627"/>
                    <w:lock w:val="sdtContentLocked"/>
                  </w:sdtPr>
                  <w:sdtContent>
                    <w:tc>
                      <w:tcPr>
                        <w:tcW w:w="2257" w:type="pct"/>
                        <w:shd w:val="pct15" w:color="auto" w:fill="auto"/>
                        <w:vAlign w:val="center"/>
                      </w:tcPr>
                      <w:p w:rsidR="001F22C4" w:rsidRDefault="001F22C4">
                        <w:pPr>
                          <w:widowControl/>
                          <w:jc w:val="center"/>
                          <w:rPr>
                            <w:rFonts w:ascii="宋体" w:hAnsi="宋体"/>
                            <w:b/>
                          </w:rPr>
                        </w:pPr>
                        <w:r>
                          <w:rPr>
                            <w:rFonts w:ascii="宋体" w:hAnsi="宋体" w:hint="eastAsia"/>
                            <w:b/>
                          </w:rPr>
                          <w:t>非流动负债合计</w:t>
                        </w:r>
                      </w:p>
                    </w:tc>
                  </w:sdtContent>
                </w:sdt>
                <w:tc>
                  <w:tcPr>
                    <w:tcW w:w="660" w:type="pct"/>
                    <w:shd w:val="clear" w:color="auto" w:fill="auto"/>
                    <w:vAlign w:val="center"/>
                  </w:tcPr>
                  <w:p w:rsidR="001F22C4" w:rsidRDefault="001F22C4">
                    <w:pPr>
                      <w:rPr>
                        <w:rFonts w:eastAsia="Times New Roman"/>
                        <w:sz w:val="20"/>
                        <w:szCs w:val="20"/>
                      </w:rPr>
                    </w:pPr>
                  </w:p>
                </w:tc>
                <w:tc>
                  <w:tcPr>
                    <w:tcW w:w="1026" w:type="pct"/>
                    <w:shd w:val="clear" w:color="auto" w:fill="auto"/>
                    <w:vAlign w:val="center"/>
                  </w:tcPr>
                  <w:p w:rsidR="001F22C4" w:rsidRDefault="001F22C4">
                    <w:pPr>
                      <w:rPr>
                        <w:rFonts w:ascii="宋体" w:hAnsi="宋体" w:cs="宋体"/>
                        <w:sz w:val="24"/>
                        <w:szCs w:val="24"/>
                      </w:rPr>
                    </w:pPr>
                    <w:r>
                      <w:t>1,626,315,090.76</w:t>
                    </w:r>
                  </w:p>
                </w:tc>
                <w:tc>
                  <w:tcPr>
                    <w:tcW w:w="1057" w:type="pct"/>
                    <w:shd w:val="clear" w:color="auto" w:fill="auto"/>
                    <w:vAlign w:val="center"/>
                  </w:tcPr>
                  <w:p w:rsidR="001F22C4" w:rsidRDefault="001F22C4">
                    <w:r>
                      <w:t>2,335,877,970.51</w:t>
                    </w:r>
                  </w:p>
                </w:tc>
              </w:tr>
              <w:tr w:rsidR="001F22C4" w:rsidTr="00DB78B5">
                <w:sdt>
                  <w:sdtPr>
                    <w:rPr>
                      <w:rFonts w:ascii="宋体" w:hAnsi="宋体"/>
                    </w:rPr>
                    <w:alias w:val=""/>
                    <w:tag w:val="_PLD_51637327bb57436faa450444576ef1b1"/>
                    <w:id w:val="1470551106"/>
                    <w:lock w:val="sdtContentLocked"/>
                  </w:sdtPr>
                  <w:sdtContent>
                    <w:tc>
                      <w:tcPr>
                        <w:tcW w:w="2257" w:type="pct"/>
                        <w:shd w:val="pct15" w:color="auto" w:fill="auto"/>
                        <w:vAlign w:val="center"/>
                      </w:tcPr>
                      <w:p w:rsidR="001F22C4" w:rsidRDefault="001F22C4">
                        <w:pPr>
                          <w:widowControl/>
                          <w:jc w:val="center"/>
                          <w:rPr>
                            <w:rFonts w:ascii="宋体" w:hAnsi="宋体"/>
                            <w:b/>
                          </w:rPr>
                        </w:pPr>
                        <w:r>
                          <w:rPr>
                            <w:rFonts w:ascii="宋体" w:hAnsi="宋体" w:hint="eastAsia"/>
                            <w:b/>
                          </w:rPr>
                          <w:t>负债合计</w:t>
                        </w:r>
                      </w:p>
                    </w:tc>
                  </w:sdtContent>
                </w:sdt>
                <w:tc>
                  <w:tcPr>
                    <w:tcW w:w="660" w:type="pct"/>
                    <w:shd w:val="clear" w:color="auto" w:fill="auto"/>
                    <w:vAlign w:val="center"/>
                  </w:tcPr>
                  <w:p w:rsidR="001F22C4" w:rsidRDefault="001F22C4"/>
                </w:tc>
                <w:tc>
                  <w:tcPr>
                    <w:tcW w:w="1026" w:type="pct"/>
                    <w:shd w:val="clear" w:color="auto" w:fill="auto"/>
                    <w:vAlign w:val="center"/>
                  </w:tcPr>
                  <w:p w:rsidR="001F22C4" w:rsidRDefault="001F22C4">
                    <w:pPr>
                      <w:rPr>
                        <w:rFonts w:ascii="宋体" w:hAnsi="宋体" w:cs="宋体"/>
                        <w:sz w:val="24"/>
                        <w:szCs w:val="24"/>
                      </w:rPr>
                    </w:pPr>
                    <w:r>
                      <w:t>2,421,120,914.07</w:t>
                    </w:r>
                  </w:p>
                </w:tc>
                <w:tc>
                  <w:tcPr>
                    <w:tcW w:w="1057" w:type="pct"/>
                    <w:shd w:val="clear" w:color="auto" w:fill="auto"/>
                    <w:vAlign w:val="center"/>
                  </w:tcPr>
                  <w:p w:rsidR="001F22C4" w:rsidRDefault="001F22C4">
                    <w:r>
                      <w:t>2,572,920,423.50</w:t>
                    </w:r>
                  </w:p>
                </w:tc>
              </w:tr>
              <w:tr w:rsidR="001F22C4" w:rsidTr="00DB78B5">
                <w:trPr>
                  <w:trHeight w:val="276"/>
                </w:trPr>
                <w:sdt>
                  <w:sdtPr>
                    <w:rPr>
                      <w:rFonts w:ascii="宋体" w:hAnsi="宋体"/>
                    </w:rPr>
                    <w:alias w:val=""/>
                    <w:tag w:val="_PLD_f913655e416945b3a9aeb9654b96f397"/>
                    <w:id w:val="1176611369"/>
                    <w:lock w:val="sdtContentLocked"/>
                  </w:sdtPr>
                  <w:sdtContent>
                    <w:tc>
                      <w:tcPr>
                        <w:tcW w:w="2257" w:type="pct"/>
                        <w:shd w:val="clear" w:color="auto" w:fill="D9D9D9" w:themeFill="background1" w:themeFillShade="D9"/>
                        <w:vAlign w:val="center"/>
                      </w:tcPr>
                      <w:p w:rsidR="001F22C4" w:rsidRDefault="001F22C4">
                        <w:pPr>
                          <w:widowControl/>
                          <w:jc w:val="left"/>
                          <w:rPr>
                            <w:rFonts w:ascii="宋体" w:hAnsi="宋体"/>
                            <w:b/>
                          </w:rPr>
                        </w:pPr>
                        <w:r>
                          <w:rPr>
                            <w:rFonts w:ascii="宋体" w:hAnsi="宋体" w:hint="eastAsia"/>
                            <w:b/>
                          </w:rPr>
                          <w:t>所有者权益：</w:t>
                        </w:r>
                      </w:p>
                    </w:tc>
                  </w:sdtContent>
                </w:sdt>
                <w:tc>
                  <w:tcPr>
                    <w:tcW w:w="660" w:type="pct"/>
                    <w:shd w:val="clear" w:color="auto" w:fill="D9D9D9" w:themeFill="background1" w:themeFillShade="D9"/>
                    <w:vAlign w:val="center"/>
                  </w:tcPr>
                  <w:p w:rsidR="001F22C4" w:rsidRDefault="001F22C4"/>
                </w:tc>
                <w:tc>
                  <w:tcPr>
                    <w:tcW w:w="1026" w:type="pct"/>
                    <w:shd w:val="clear" w:color="auto" w:fill="D9D9D9" w:themeFill="background1" w:themeFillShade="D9"/>
                    <w:vAlign w:val="center"/>
                  </w:tcPr>
                  <w:p w:rsidR="001F22C4" w:rsidRDefault="001F22C4">
                    <w:pPr>
                      <w:rPr>
                        <w:rFonts w:eastAsia="Times New Roman"/>
                        <w:sz w:val="20"/>
                        <w:szCs w:val="20"/>
                      </w:rPr>
                    </w:pPr>
                  </w:p>
                </w:tc>
                <w:tc>
                  <w:tcPr>
                    <w:tcW w:w="1057" w:type="pct"/>
                    <w:shd w:val="clear" w:color="auto" w:fill="D9D9D9" w:themeFill="background1" w:themeFillShade="D9"/>
                    <w:vAlign w:val="center"/>
                  </w:tcPr>
                  <w:p w:rsidR="001F22C4" w:rsidRDefault="001F22C4">
                    <w:pPr>
                      <w:rPr>
                        <w:rFonts w:eastAsia="Times New Roman"/>
                        <w:sz w:val="20"/>
                        <w:szCs w:val="20"/>
                      </w:rPr>
                    </w:pPr>
                  </w:p>
                </w:tc>
              </w:tr>
              <w:tr w:rsidR="001F22C4" w:rsidTr="00DB78B5">
                <w:sdt>
                  <w:sdtPr>
                    <w:rPr>
                      <w:rFonts w:ascii="宋体" w:hAnsi="宋体"/>
                    </w:rPr>
                    <w:alias w:val=""/>
                    <w:tag w:val="_PLD_aaeb7022af17412a9e7ba31dca5527da"/>
                    <w:id w:val="1414968136"/>
                    <w:lock w:val="sdtContentLocked"/>
                  </w:sdtPr>
                  <w:sdtContent>
                    <w:tc>
                      <w:tcPr>
                        <w:tcW w:w="2257" w:type="pct"/>
                        <w:shd w:val="pct15" w:color="auto" w:fill="FFFFFF" w:themeFill="background1"/>
                        <w:vAlign w:val="center"/>
                      </w:tcPr>
                      <w:p w:rsidR="001F22C4" w:rsidRDefault="001F22C4">
                        <w:pPr>
                          <w:widowControl/>
                          <w:jc w:val="left"/>
                          <w:rPr>
                            <w:rFonts w:ascii="宋体" w:hAnsi="宋体"/>
                          </w:rPr>
                        </w:pPr>
                        <w:r>
                          <w:rPr>
                            <w:rFonts w:ascii="宋体" w:hAnsi="宋体" w:hint="eastAsia"/>
                          </w:rPr>
                          <w:t>股本</w:t>
                        </w:r>
                      </w:p>
                    </w:tc>
                  </w:sdtContent>
                </w:sdt>
                <w:tc>
                  <w:tcPr>
                    <w:tcW w:w="660" w:type="pct"/>
                    <w:shd w:val="clear" w:color="auto" w:fill="auto"/>
                    <w:vAlign w:val="center"/>
                  </w:tcPr>
                  <w:p w:rsidR="001F22C4" w:rsidRDefault="001F22C4">
                    <w:pPr>
                      <w:rPr>
                        <w:rFonts w:eastAsia="Times New Roman"/>
                        <w:sz w:val="20"/>
                        <w:szCs w:val="20"/>
                      </w:rPr>
                    </w:pPr>
                  </w:p>
                </w:tc>
                <w:tc>
                  <w:tcPr>
                    <w:tcW w:w="1026" w:type="pct"/>
                    <w:shd w:val="clear" w:color="auto" w:fill="auto"/>
                    <w:vAlign w:val="center"/>
                  </w:tcPr>
                  <w:p w:rsidR="001F22C4" w:rsidRDefault="001F22C4">
                    <w:pPr>
                      <w:rPr>
                        <w:rFonts w:ascii="宋体" w:hAnsi="宋体" w:cs="宋体"/>
                        <w:sz w:val="24"/>
                        <w:szCs w:val="24"/>
                      </w:rPr>
                    </w:pPr>
                    <w:r>
                      <w:t>1,828,076,415.00</w:t>
                    </w:r>
                  </w:p>
                </w:tc>
                <w:tc>
                  <w:tcPr>
                    <w:tcW w:w="1057" w:type="pct"/>
                    <w:shd w:val="clear" w:color="auto" w:fill="auto"/>
                    <w:vAlign w:val="center"/>
                  </w:tcPr>
                  <w:p w:rsidR="001F22C4" w:rsidRDefault="001F22C4">
                    <w:r>
                      <w:t>1,828,076,415.00</w:t>
                    </w:r>
                  </w:p>
                </w:tc>
              </w:tr>
              <w:tr w:rsidR="001F22C4" w:rsidTr="00DB78B5">
                <w:sdt>
                  <w:sdtPr>
                    <w:rPr>
                      <w:rFonts w:ascii="宋体" w:hAnsi="宋体"/>
                    </w:rPr>
                    <w:alias w:val=""/>
                    <w:tag w:val="_PLD_456ddd42f0ee4eab9fb33670e78ba336"/>
                    <w:id w:val="966848404"/>
                    <w:lock w:val="sdtContentLocked"/>
                  </w:sdtPr>
                  <w:sdtContent>
                    <w:tc>
                      <w:tcPr>
                        <w:tcW w:w="2257" w:type="pct"/>
                        <w:shd w:val="pct15" w:color="auto" w:fill="FFFFFF" w:themeFill="background1"/>
                        <w:vAlign w:val="center"/>
                      </w:tcPr>
                      <w:p w:rsidR="001F22C4" w:rsidRDefault="001F22C4">
                        <w:pPr>
                          <w:widowControl/>
                          <w:jc w:val="left"/>
                          <w:rPr>
                            <w:rFonts w:ascii="宋体" w:hAnsi="宋体"/>
                          </w:rPr>
                        </w:pPr>
                        <w:r>
                          <w:rPr>
                            <w:rFonts w:ascii="宋体" w:hAnsi="宋体" w:hint="eastAsia"/>
                          </w:rPr>
                          <w:t>其他权益工具</w:t>
                        </w:r>
                      </w:p>
                    </w:tc>
                  </w:sdtContent>
                </w:sdt>
                <w:tc>
                  <w:tcPr>
                    <w:tcW w:w="660" w:type="pct"/>
                    <w:shd w:val="clear" w:color="auto" w:fill="auto"/>
                    <w:vAlign w:val="center"/>
                  </w:tcPr>
                  <w:p w:rsidR="001F22C4" w:rsidRDefault="001F22C4"/>
                </w:tc>
                <w:tc>
                  <w:tcPr>
                    <w:tcW w:w="1026" w:type="pct"/>
                    <w:shd w:val="clear" w:color="auto" w:fill="auto"/>
                    <w:vAlign w:val="center"/>
                  </w:tcPr>
                  <w:p w:rsidR="001F22C4" w:rsidRDefault="001F22C4">
                    <w:pPr>
                      <w:rPr>
                        <w:rFonts w:eastAsia="Times New Roman"/>
                        <w:sz w:val="20"/>
                        <w:szCs w:val="20"/>
                      </w:rPr>
                    </w:pPr>
                  </w:p>
                </w:tc>
                <w:tc>
                  <w:tcPr>
                    <w:tcW w:w="1057" w:type="pct"/>
                    <w:shd w:val="clear" w:color="auto" w:fill="auto"/>
                    <w:vAlign w:val="center"/>
                  </w:tcPr>
                  <w:p w:rsidR="001F22C4" w:rsidRDefault="001F22C4">
                    <w:pPr>
                      <w:rPr>
                        <w:rFonts w:eastAsia="Times New Roman"/>
                        <w:sz w:val="20"/>
                        <w:szCs w:val="20"/>
                      </w:rPr>
                    </w:pPr>
                  </w:p>
                </w:tc>
              </w:tr>
              <w:tr w:rsidR="001F22C4" w:rsidTr="00DB78B5">
                <w:tc>
                  <w:tcPr>
                    <w:tcW w:w="2257" w:type="pct"/>
                    <w:shd w:val="pct15" w:color="auto" w:fill="FFFFFF" w:themeFill="background1"/>
                    <w:vAlign w:val="center"/>
                  </w:tcPr>
                  <w:p w:rsidR="001F22C4" w:rsidRDefault="001F22C4">
                    <w:pPr>
                      <w:widowControl/>
                      <w:jc w:val="left"/>
                      <w:rPr>
                        <w:rFonts w:ascii="宋体" w:hAnsi="宋体"/>
                      </w:rPr>
                    </w:pPr>
                    <w:r>
                      <w:rPr>
                        <w:rFonts w:ascii="宋体" w:hAnsi="宋体" w:hint="eastAsia"/>
                      </w:rPr>
                      <w:t>其中：</w:t>
                    </w:r>
                    <w:sdt>
                      <w:sdtPr>
                        <w:rPr>
                          <w:rFonts w:ascii="宋体" w:hAnsi="宋体"/>
                        </w:rPr>
                        <w:alias w:val=""/>
                        <w:tag w:val="_PLD_e3000f8385f343a3912b1687d00548ba"/>
                        <w:id w:val="1902788765"/>
                        <w:lock w:val="sdtContentLocked"/>
                      </w:sdtPr>
                      <w:sdtContent>
                        <w:r>
                          <w:rPr>
                            <w:rFonts w:ascii="宋体" w:hAnsi="宋体" w:hint="eastAsia"/>
                          </w:rPr>
                          <w:t>优先股</w:t>
                        </w:r>
                      </w:sdtContent>
                    </w:sdt>
                  </w:p>
                </w:tc>
                <w:tc>
                  <w:tcPr>
                    <w:tcW w:w="660" w:type="pct"/>
                    <w:shd w:val="clear" w:color="auto" w:fill="auto"/>
                    <w:vAlign w:val="center"/>
                  </w:tcPr>
                  <w:p w:rsidR="001F22C4" w:rsidRDefault="001F22C4">
                    <w:pPr>
                      <w:rPr>
                        <w:rFonts w:eastAsia="Times New Roman"/>
                        <w:sz w:val="20"/>
                        <w:szCs w:val="20"/>
                      </w:rPr>
                    </w:pPr>
                  </w:p>
                </w:tc>
                <w:tc>
                  <w:tcPr>
                    <w:tcW w:w="1026" w:type="pct"/>
                    <w:shd w:val="clear" w:color="auto" w:fill="auto"/>
                    <w:vAlign w:val="center"/>
                  </w:tcPr>
                  <w:p w:rsidR="001F22C4" w:rsidRDefault="001F22C4">
                    <w:pPr>
                      <w:rPr>
                        <w:rFonts w:eastAsia="Times New Roman"/>
                        <w:sz w:val="20"/>
                        <w:szCs w:val="20"/>
                      </w:rPr>
                    </w:pPr>
                  </w:p>
                </w:tc>
                <w:tc>
                  <w:tcPr>
                    <w:tcW w:w="1057" w:type="pct"/>
                    <w:shd w:val="clear" w:color="auto" w:fill="auto"/>
                    <w:vAlign w:val="center"/>
                  </w:tcPr>
                  <w:p w:rsidR="001F22C4" w:rsidRDefault="001F22C4">
                    <w:pPr>
                      <w:rPr>
                        <w:rFonts w:eastAsia="Times New Roman"/>
                        <w:sz w:val="20"/>
                        <w:szCs w:val="20"/>
                      </w:rPr>
                    </w:pPr>
                  </w:p>
                </w:tc>
              </w:tr>
              <w:tr w:rsidR="001F22C4" w:rsidTr="00DB78B5">
                <w:sdt>
                  <w:sdtPr>
                    <w:rPr>
                      <w:rFonts w:ascii="宋体" w:hAnsi="宋体"/>
                    </w:rPr>
                    <w:alias w:val=""/>
                    <w:tag w:val="_PLD_d1818ec66d2044aba570878198bf9402"/>
                    <w:id w:val="623964223"/>
                    <w:lock w:val="sdtContentLocked"/>
                  </w:sdtPr>
                  <w:sdtContent>
                    <w:tc>
                      <w:tcPr>
                        <w:tcW w:w="2257" w:type="pct"/>
                        <w:shd w:val="pct15" w:color="auto" w:fill="FFFFFF" w:themeFill="background1"/>
                        <w:vAlign w:val="center"/>
                      </w:tcPr>
                      <w:p w:rsidR="001F22C4" w:rsidRDefault="001F22C4">
                        <w:pPr>
                          <w:widowControl/>
                          <w:ind w:firstLineChars="300" w:firstLine="630"/>
                          <w:jc w:val="left"/>
                          <w:rPr>
                            <w:rFonts w:ascii="宋体" w:hAnsi="宋体"/>
                          </w:rPr>
                        </w:pPr>
                        <w:r>
                          <w:rPr>
                            <w:rFonts w:ascii="宋体" w:hAnsi="宋体" w:hint="eastAsia"/>
                          </w:rPr>
                          <w:t>永续债</w:t>
                        </w:r>
                      </w:p>
                    </w:tc>
                  </w:sdtContent>
                </w:sdt>
                <w:tc>
                  <w:tcPr>
                    <w:tcW w:w="660" w:type="pct"/>
                    <w:shd w:val="clear" w:color="auto" w:fill="auto"/>
                    <w:vAlign w:val="center"/>
                  </w:tcPr>
                  <w:p w:rsidR="001F22C4" w:rsidRDefault="001F22C4">
                    <w:pPr>
                      <w:rPr>
                        <w:rFonts w:eastAsia="Times New Roman"/>
                        <w:sz w:val="20"/>
                        <w:szCs w:val="20"/>
                      </w:rPr>
                    </w:pPr>
                  </w:p>
                </w:tc>
                <w:tc>
                  <w:tcPr>
                    <w:tcW w:w="1026" w:type="pct"/>
                    <w:shd w:val="clear" w:color="auto" w:fill="auto"/>
                    <w:vAlign w:val="center"/>
                  </w:tcPr>
                  <w:p w:rsidR="001F22C4" w:rsidRDefault="001F22C4">
                    <w:pPr>
                      <w:rPr>
                        <w:rFonts w:eastAsia="Times New Roman"/>
                        <w:sz w:val="20"/>
                        <w:szCs w:val="20"/>
                      </w:rPr>
                    </w:pPr>
                  </w:p>
                </w:tc>
                <w:tc>
                  <w:tcPr>
                    <w:tcW w:w="1057" w:type="pct"/>
                    <w:shd w:val="clear" w:color="auto" w:fill="auto"/>
                    <w:vAlign w:val="center"/>
                  </w:tcPr>
                  <w:p w:rsidR="001F22C4" w:rsidRDefault="001F22C4">
                    <w:pPr>
                      <w:rPr>
                        <w:rFonts w:eastAsia="Times New Roman"/>
                        <w:sz w:val="20"/>
                        <w:szCs w:val="20"/>
                      </w:rPr>
                    </w:pPr>
                  </w:p>
                </w:tc>
              </w:tr>
              <w:tr w:rsidR="001F22C4" w:rsidTr="00DB78B5">
                <w:sdt>
                  <w:sdtPr>
                    <w:rPr>
                      <w:rFonts w:ascii="宋体" w:hAnsi="宋体"/>
                    </w:rPr>
                    <w:alias w:val=""/>
                    <w:tag w:val="_PLD_ecc3af6f27994f69b327629b7204edd7"/>
                    <w:id w:val="456913704"/>
                    <w:lock w:val="sdtContentLocked"/>
                  </w:sdtPr>
                  <w:sdtContent>
                    <w:tc>
                      <w:tcPr>
                        <w:tcW w:w="2257" w:type="pct"/>
                        <w:shd w:val="pct15" w:color="auto" w:fill="FFFFFF" w:themeFill="background1"/>
                        <w:vAlign w:val="center"/>
                      </w:tcPr>
                      <w:p w:rsidR="001F22C4" w:rsidRDefault="001F22C4">
                        <w:pPr>
                          <w:widowControl/>
                          <w:jc w:val="left"/>
                          <w:rPr>
                            <w:rFonts w:ascii="宋体" w:hAnsi="宋体"/>
                          </w:rPr>
                        </w:pPr>
                        <w:r>
                          <w:rPr>
                            <w:rFonts w:ascii="宋体" w:hAnsi="宋体" w:hint="eastAsia"/>
                          </w:rPr>
                          <w:t>资本公积</w:t>
                        </w:r>
                      </w:p>
                    </w:tc>
                  </w:sdtContent>
                </w:sdt>
                <w:tc>
                  <w:tcPr>
                    <w:tcW w:w="660" w:type="pct"/>
                    <w:shd w:val="clear" w:color="auto" w:fill="auto"/>
                    <w:vAlign w:val="center"/>
                  </w:tcPr>
                  <w:p w:rsidR="001F22C4" w:rsidRDefault="001F22C4">
                    <w:pPr>
                      <w:rPr>
                        <w:rFonts w:eastAsia="Times New Roman"/>
                        <w:sz w:val="20"/>
                        <w:szCs w:val="20"/>
                      </w:rPr>
                    </w:pPr>
                  </w:p>
                </w:tc>
                <w:tc>
                  <w:tcPr>
                    <w:tcW w:w="1026" w:type="pct"/>
                    <w:shd w:val="clear" w:color="auto" w:fill="auto"/>
                    <w:vAlign w:val="center"/>
                  </w:tcPr>
                  <w:p w:rsidR="001F22C4" w:rsidRDefault="001F22C4">
                    <w:pPr>
                      <w:rPr>
                        <w:rFonts w:ascii="宋体" w:hAnsi="宋体" w:cs="宋体"/>
                        <w:sz w:val="24"/>
                        <w:szCs w:val="24"/>
                      </w:rPr>
                    </w:pPr>
                    <w:r>
                      <w:t>12,912,695,376.09</w:t>
                    </w:r>
                  </w:p>
                </w:tc>
                <w:tc>
                  <w:tcPr>
                    <w:tcW w:w="1057" w:type="pct"/>
                    <w:shd w:val="clear" w:color="auto" w:fill="auto"/>
                    <w:vAlign w:val="center"/>
                  </w:tcPr>
                  <w:p w:rsidR="001F22C4" w:rsidRDefault="001F22C4">
                    <w:r>
                      <w:t>12,912,695,376.09</w:t>
                    </w:r>
                  </w:p>
                </w:tc>
              </w:tr>
              <w:tr w:rsidR="001F22C4" w:rsidTr="00DB78B5">
                <w:tc>
                  <w:tcPr>
                    <w:tcW w:w="2257" w:type="pct"/>
                    <w:shd w:val="pct15" w:color="auto" w:fill="FFFFFF" w:themeFill="background1"/>
                    <w:vAlign w:val="center"/>
                  </w:tcPr>
                  <w:p w:rsidR="001F22C4" w:rsidRDefault="001F22C4">
                    <w:pPr>
                      <w:widowControl/>
                      <w:jc w:val="left"/>
                      <w:rPr>
                        <w:rFonts w:ascii="宋体" w:hAnsi="宋体"/>
                      </w:rPr>
                    </w:pPr>
                    <w:r>
                      <w:rPr>
                        <w:rFonts w:ascii="宋体" w:hAnsi="宋体" w:hint="eastAsia"/>
                      </w:rPr>
                      <w:lastRenderedPageBreak/>
                      <w:t>减：</w:t>
                    </w:r>
                    <w:sdt>
                      <w:sdtPr>
                        <w:rPr>
                          <w:rFonts w:ascii="宋体" w:hAnsi="宋体"/>
                        </w:rPr>
                        <w:alias w:val=""/>
                        <w:tag w:val="_PLD_4b3f230781064f0dad0bf4891f429ce2"/>
                        <w:id w:val="-1049684507"/>
                        <w:lock w:val="sdtContentLocked"/>
                      </w:sdtPr>
                      <w:sdtContent>
                        <w:r>
                          <w:rPr>
                            <w:rFonts w:ascii="宋体" w:hAnsi="宋体" w:hint="eastAsia"/>
                          </w:rPr>
                          <w:t>库存股</w:t>
                        </w:r>
                      </w:sdtContent>
                    </w:sdt>
                  </w:p>
                </w:tc>
                <w:tc>
                  <w:tcPr>
                    <w:tcW w:w="660" w:type="pct"/>
                    <w:shd w:val="clear" w:color="auto" w:fill="auto"/>
                    <w:vAlign w:val="center"/>
                  </w:tcPr>
                  <w:p w:rsidR="001F22C4" w:rsidRDefault="001F22C4"/>
                </w:tc>
                <w:tc>
                  <w:tcPr>
                    <w:tcW w:w="1026" w:type="pct"/>
                    <w:shd w:val="clear" w:color="auto" w:fill="auto"/>
                    <w:vAlign w:val="center"/>
                  </w:tcPr>
                  <w:p w:rsidR="001F22C4" w:rsidRDefault="001F22C4">
                    <w:pPr>
                      <w:rPr>
                        <w:rFonts w:eastAsia="Times New Roman"/>
                        <w:sz w:val="20"/>
                        <w:szCs w:val="20"/>
                      </w:rPr>
                    </w:pPr>
                  </w:p>
                </w:tc>
                <w:tc>
                  <w:tcPr>
                    <w:tcW w:w="1057" w:type="pct"/>
                    <w:shd w:val="clear" w:color="auto" w:fill="auto"/>
                    <w:vAlign w:val="center"/>
                  </w:tcPr>
                  <w:p w:rsidR="001F22C4" w:rsidRDefault="001F22C4">
                    <w:pPr>
                      <w:rPr>
                        <w:rFonts w:eastAsia="Times New Roman"/>
                        <w:sz w:val="20"/>
                        <w:szCs w:val="20"/>
                      </w:rPr>
                    </w:pPr>
                  </w:p>
                </w:tc>
              </w:tr>
              <w:tr w:rsidR="001F22C4" w:rsidTr="00DB78B5">
                <w:sdt>
                  <w:sdtPr>
                    <w:rPr>
                      <w:rFonts w:ascii="宋体" w:hAnsi="宋体"/>
                    </w:rPr>
                    <w:alias w:val=""/>
                    <w:tag w:val="_PLD_3174e0230786468b8db8befebfefebd5"/>
                    <w:id w:val="808511176"/>
                    <w:lock w:val="sdtContentLocked"/>
                  </w:sdtPr>
                  <w:sdtContent>
                    <w:tc>
                      <w:tcPr>
                        <w:tcW w:w="2257" w:type="pct"/>
                        <w:shd w:val="pct15" w:color="auto" w:fill="FFFFFF" w:themeFill="background1"/>
                        <w:vAlign w:val="center"/>
                      </w:tcPr>
                      <w:p w:rsidR="001F22C4" w:rsidRDefault="001F22C4">
                        <w:pPr>
                          <w:widowControl/>
                          <w:jc w:val="left"/>
                          <w:rPr>
                            <w:rFonts w:ascii="宋体" w:hAnsi="宋体"/>
                          </w:rPr>
                        </w:pPr>
                        <w:r>
                          <w:rPr>
                            <w:rFonts w:ascii="宋体" w:hAnsi="宋体" w:hint="eastAsia"/>
                          </w:rPr>
                          <w:t>其他综合收益</w:t>
                        </w:r>
                      </w:p>
                    </w:tc>
                  </w:sdtContent>
                </w:sdt>
                <w:tc>
                  <w:tcPr>
                    <w:tcW w:w="660" w:type="pct"/>
                    <w:shd w:val="clear" w:color="auto" w:fill="auto"/>
                    <w:vAlign w:val="center"/>
                  </w:tcPr>
                  <w:p w:rsidR="001F22C4" w:rsidRDefault="001F22C4">
                    <w:pPr>
                      <w:rPr>
                        <w:rFonts w:eastAsia="Times New Roman"/>
                        <w:sz w:val="20"/>
                        <w:szCs w:val="20"/>
                      </w:rPr>
                    </w:pPr>
                  </w:p>
                </w:tc>
                <w:tc>
                  <w:tcPr>
                    <w:tcW w:w="1026" w:type="pct"/>
                    <w:shd w:val="clear" w:color="auto" w:fill="auto"/>
                    <w:vAlign w:val="center"/>
                  </w:tcPr>
                  <w:p w:rsidR="001F22C4" w:rsidRDefault="001F22C4">
                    <w:pPr>
                      <w:rPr>
                        <w:rFonts w:eastAsia="Times New Roman"/>
                        <w:sz w:val="20"/>
                        <w:szCs w:val="20"/>
                      </w:rPr>
                    </w:pPr>
                  </w:p>
                </w:tc>
                <w:tc>
                  <w:tcPr>
                    <w:tcW w:w="1057" w:type="pct"/>
                    <w:shd w:val="clear" w:color="auto" w:fill="auto"/>
                    <w:vAlign w:val="center"/>
                  </w:tcPr>
                  <w:p w:rsidR="001F22C4" w:rsidRDefault="001F22C4">
                    <w:pPr>
                      <w:rPr>
                        <w:rFonts w:eastAsia="Times New Roman"/>
                        <w:sz w:val="20"/>
                        <w:szCs w:val="20"/>
                      </w:rPr>
                    </w:pPr>
                  </w:p>
                </w:tc>
              </w:tr>
              <w:tr w:rsidR="001F22C4" w:rsidTr="00DB78B5">
                <w:sdt>
                  <w:sdtPr>
                    <w:rPr>
                      <w:rFonts w:ascii="宋体" w:hAnsi="宋体"/>
                    </w:rPr>
                    <w:alias w:val=""/>
                    <w:tag w:val="_PLD_364ba8ffd3b3474c9311fddeb4c5c125"/>
                    <w:id w:val="-128481749"/>
                    <w:lock w:val="sdtContentLocked"/>
                  </w:sdtPr>
                  <w:sdtContent>
                    <w:tc>
                      <w:tcPr>
                        <w:tcW w:w="2257" w:type="pct"/>
                        <w:shd w:val="pct15" w:color="auto" w:fill="FFFFFF" w:themeFill="background1"/>
                        <w:vAlign w:val="center"/>
                      </w:tcPr>
                      <w:p w:rsidR="001F22C4" w:rsidRDefault="001F22C4">
                        <w:pPr>
                          <w:widowControl/>
                          <w:jc w:val="left"/>
                          <w:rPr>
                            <w:rFonts w:ascii="宋体" w:hAnsi="宋体"/>
                          </w:rPr>
                        </w:pPr>
                        <w:r>
                          <w:rPr>
                            <w:rFonts w:ascii="宋体" w:hAnsi="宋体" w:hint="eastAsia"/>
                          </w:rPr>
                          <w:t>专项储备</w:t>
                        </w:r>
                      </w:p>
                    </w:tc>
                  </w:sdtContent>
                </w:sdt>
                <w:tc>
                  <w:tcPr>
                    <w:tcW w:w="660" w:type="pct"/>
                    <w:shd w:val="clear" w:color="auto" w:fill="auto"/>
                    <w:vAlign w:val="center"/>
                  </w:tcPr>
                  <w:p w:rsidR="001F22C4" w:rsidRDefault="001F22C4">
                    <w:pPr>
                      <w:rPr>
                        <w:rFonts w:eastAsia="Times New Roman"/>
                        <w:sz w:val="20"/>
                        <w:szCs w:val="20"/>
                      </w:rPr>
                    </w:pPr>
                  </w:p>
                </w:tc>
                <w:tc>
                  <w:tcPr>
                    <w:tcW w:w="1026" w:type="pct"/>
                    <w:shd w:val="clear" w:color="auto" w:fill="auto"/>
                    <w:vAlign w:val="center"/>
                  </w:tcPr>
                  <w:p w:rsidR="001F22C4" w:rsidRDefault="001F22C4">
                    <w:pPr>
                      <w:rPr>
                        <w:rFonts w:eastAsia="Times New Roman"/>
                        <w:sz w:val="20"/>
                        <w:szCs w:val="20"/>
                      </w:rPr>
                    </w:pPr>
                  </w:p>
                </w:tc>
                <w:tc>
                  <w:tcPr>
                    <w:tcW w:w="1057" w:type="pct"/>
                    <w:shd w:val="clear" w:color="auto" w:fill="auto"/>
                    <w:vAlign w:val="center"/>
                  </w:tcPr>
                  <w:p w:rsidR="001F22C4" w:rsidRDefault="001F22C4">
                    <w:pPr>
                      <w:rPr>
                        <w:rFonts w:eastAsia="Times New Roman"/>
                        <w:sz w:val="20"/>
                        <w:szCs w:val="20"/>
                      </w:rPr>
                    </w:pPr>
                  </w:p>
                </w:tc>
              </w:tr>
              <w:tr w:rsidR="001F22C4" w:rsidTr="00DB78B5">
                <w:sdt>
                  <w:sdtPr>
                    <w:rPr>
                      <w:rFonts w:ascii="宋体" w:hAnsi="宋体"/>
                    </w:rPr>
                    <w:alias w:val=""/>
                    <w:tag w:val="_PLD_bc2848442658474d9f8e6ccc7472f4c7"/>
                    <w:id w:val="-2033797227"/>
                    <w:lock w:val="sdtContentLocked"/>
                  </w:sdtPr>
                  <w:sdtContent>
                    <w:tc>
                      <w:tcPr>
                        <w:tcW w:w="2257" w:type="pct"/>
                        <w:shd w:val="pct15" w:color="auto" w:fill="FFFFFF" w:themeFill="background1"/>
                        <w:vAlign w:val="center"/>
                      </w:tcPr>
                      <w:p w:rsidR="001F22C4" w:rsidRDefault="001F22C4">
                        <w:pPr>
                          <w:widowControl/>
                          <w:jc w:val="left"/>
                          <w:rPr>
                            <w:rFonts w:ascii="宋体" w:hAnsi="宋体"/>
                          </w:rPr>
                        </w:pPr>
                        <w:r>
                          <w:rPr>
                            <w:rFonts w:ascii="宋体" w:hAnsi="宋体" w:hint="eastAsia"/>
                          </w:rPr>
                          <w:t>盈余公积</w:t>
                        </w:r>
                      </w:p>
                    </w:tc>
                  </w:sdtContent>
                </w:sdt>
                <w:tc>
                  <w:tcPr>
                    <w:tcW w:w="660" w:type="pct"/>
                    <w:shd w:val="clear" w:color="auto" w:fill="auto"/>
                    <w:vAlign w:val="center"/>
                  </w:tcPr>
                  <w:p w:rsidR="001F22C4" w:rsidRDefault="001F22C4">
                    <w:pPr>
                      <w:rPr>
                        <w:rFonts w:eastAsia="Times New Roman"/>
                        <w:sz w:val="20"/>
                        <w:szCs w:val="20"/>
                      </w:rPr>
                    </w:pPr>
                  </w:p>
                </w:tc>
                <w:tc>
                  <w:tcPr>
                    <w:tcW w:w="1026" w:type="pct"/>
                    <w:shd w:val="clear" w:color="auto" w:fill="auto"/>
                    <w:vAlign w:val="center"/>
                  </w:tcPr>
                  <w:p w:rsidR="001F22C4" w:rsidRDefault="001F22C4">
                    <w:pPr>
                      <w:rPr>
                        <w:rFonts w:ascii="宋体" w:hAnsi="宋体" w:cs="宋体"/>
                        <w:sz w:val="24"/>
                        <w:szCs w:val="24"/>
                      </w:rPr>
                    </w:pPr>
                    <w:r>
                      <w:t>273,847,636.68</w:t>
                    </w:r>
                  </w:p>
                </w:tc>
                <w:tc>
                  <w:tcPr>
                    <w:tcW w:w="1057" w:type="pct"/>
                    <w:shd w:val="clear" w:color="auto" w:fill="auto"/>
                    <w:vAlign w:val="center"/>
                  </w:tcPr>
                  <w:p w:rsidR="001F22C4" w:rsidRDefault="001F22C4">
                    <w:r>
                      <w:t>273,847,636.68</w:t>
                    </w:r>
                  </w:p>
                </w:tc>
              </w:tr>
              <w:tr w:rsidR="001F22C4" w:rsidTr="00DB78B5">
                <w:sdt>
                  <w:sdtPr>
                    <w:rPr>
                      <w:rFonts w:ascii="宋体" w:hAnsi="宋体"/>
                    </w:rPr>
                    <w:alias w:val=""/>
                    <w:tag w:val="_PLD_fdcae56b719a4dc68537ef71625987e4"/>
                    <w:id w:val="810523860"/>
                    <w:lock w:val="sdtContentLocked"/>
                  </w:sdtPr>
                  <w:sdtContent>
                    <w:tc>
                      <w:tcPr>
                        <w:tcW w:w="2257" w:type="pct"/>
                        <w:shd w:val="pct15" w:color="auto" w:fill="FFFFFF" w:themeFill="background1"/>
                        <w:vAlign w:val="center"/>
                      </w:tcPr>
                      <w:p w:rsidR="001F22C4" w:rsidRDefault="001F22C4">
                        <w:pPr>
                          <w:widowControl/>
                          <w:jc w:val="left"/>
                          <w:rPr>
                            <w:rFonts w:ascii="宋体" w:hAnsi="宋体"/>
                          </w:rPr>
                        </w:pPr>
                        <w:r>
                          <w:rPr>
                            <w:rFonts w:ascii="宋体" w:hAnsi="宋体" w:hint="eastAsia"/>
                          </w:rPr>
                          <w:t>一般风险准备</w:t>
                        </w:r>
                      </w:p>
                    </w:tc>
                  </w:sdtContent>
                </w:sdt>
                <w:tc>
                  <w:tcPr>
                    <w:tcW w:w="660" w:type="pct"/>
                    <w:shd w:val="clear" w:color="auto" w:fill="auto"/>
                    <w:vAlign w:val="center"/>
                  </w:tcPr>
                  <w:p w:rsidR="001F22C4" w:rsidRDefault="001F22C4"/>
                </w:tc>
                <w:tc>
                  <w:tcPr>
                    <w:tcW w:w="1026" w:type="pct"/>
                    <w:shd w:val="clear" w:color="auto" w:fill="auto"/>
                    <w:vAlign w:val="center"/>
                  </w:tcPr>
                  <w:p w:rsidR="001F22C4" w:rsidRDefault="001F22C4">
                    <w:pPr>
                      <w:rPr>
                        <w:rFonts w:eastAsia="Times New Roman"/>
                        <w:sz w:val="20"/>
                        <w:szCs w:val="20"/>
                      </w:rPr>
                    </w:pPr>
                  </w:p>
                </w:tc>
                <w:tc>
                  <w:tcPr>
                    <w:tcW w:w="1057" w:type="pct"/>
                    <w:shd w:val="clear" w:color="auto" w:fill="auto"/>
                    <w:vAlign w:val="center"/>
                  </w:tcPr>
                  <w:p w:rsidR="001F22C4" w:rsidRDefault="001F22C4">
                    <w:pPr>
                      <w:rPr>
                        <w:rFonts w:eastAsia="Times New Roman"/>
                        <w:sz w:val="20"/>
                        <w:szCs w:val="20"/>
                      </w:rPr>
                    </w:pPr>
                  </w:p>
                </w:tc>
              </w:tr>
              <w:tr w:rsidR="001F22C4" w:rsidTr="00DB78B5">
                <w:sdt>
                  <w:sdtPr>
                    <w:rPr>
                      <w:rFonts w:ascii="宋体" w:hAnsi="宋体"/>
                    </w:rPr>
                    <w:alias w:val=""/>
                    <w:tag w:val="_PLD_35d773b4e44c4ea5a9ada6447f307cda"/>
                    <w:id w:val="-842309660"/>
                    <w:lock w:val="sdtContentLocked"/>
                  </w:sdtPr>
                  <w:sdtContent>
                    <w:tc>
                      <w:tcPr>
                        <w:tcW w:w="2257" w:type="pct"/>
                        <w:shd w:val="pct15" w:color="auto" w:fill="FFFFFF" w:themeFill="background1"/>
                        <w:vAlign w:val="center"/>
                      </w:tcPr>
                      <w:p w:rsidR="001F22C4" w:rsidRDefault="001F22C4">
                        <w:pPr>
                          <w:widowControl/>
                          <w:jc w:val="left"/>
                          <w:rPr>
                            <w:rFonts w:ascii="宋体" w:hAnsi="宋体"/>
                          </w:rPr>
                        </w:pPr>
                        <w:r>
                          <w:rPr>
                            <w:rFonts w:ascii="宋体" w:hAnsi="宋体" w:hint="eastAsia"/>
                          </w:rPr>
                          <w:t>未分配利润</w:t>
                        </w:r>
                      </w:p>
                    </w:tc>
                  </w:sdtContent>
                </w:sdt>
                <w:tc>
                  <w:tcPr>
                    <w:tcW w:w="660" w:type="pct"/>
                    <w:shd w:val="clear" w:color="auto" w:fill="auto"/>
                    <w:vAlign w:val="center"/>
                  </w:tcPr>
                  <w:p w:rsidR="001F22C4" w:rsidRDefault="001F22C4">
                    <w:pPr>
                      <w:rPr>
                        <w:rFonts w:eastAsia="Times New Roman"/>
                        <w:sz w:val="20"/>
                        <w:szCs w:val="20"/>
                      </w:rPr>
                    </w:pPr>
                  </w:p>
                </w:tc>
                <w:tc>
                  <w:tcPr>
                    <w:tcW w:w="1026" w:type="pct"/>
                    <w:shd w:val="clear" w:color="auto" w:fill="auto"/>
                    <w:vAlign w:val="center"/>
                  </w:tcPr>
                  <w:p w:rsidR="001F22C4" w:rsidRDefault="001F22C4">
                    <w:pPr>
                      <w:rPr>
                        <w:rFonts w:ascii="宋体" w:hAnsi="宋体" w:cs="宋体"/>
                        <w:sz w:val="24"/>
                        <w:szCs w:val="24"/>
                      </w:rPr>
                    </w:pPr>
                    <w:r>
                      <w:t>-15,543,433,975.26</w:t>
                    </w:r>
                  </w:p>
                </w:tc>
                <w:tc>
                  <w:tcPr>
                    <w:tcW w:w="1057" w:type="pct"/>
                    <w:shd w:val="clear" w:color="auto" w:fill="auto"/>
                    <w:vAlign w:val="center"/>
                  </w:tcPr>
                  <w:p w:rsidR="001F22C4" w:rsidRDefault="001F22C4">
                    <w:r>
                      <w:t>-15,674,545,592.15</w:t>
                    </w:r>
                  </w:p>
                </w:tc>
              </w:tr>
              <w:tr w:rsidR="001F22C4" w:rsidTr="00DB78B5">
                <w:trPr>
                  <w:trHeight w:val="198"/>
                </w:trPr>
                <w:sdt>
                  <w:sdtPr>
                    <w:rPr>
                      <w:rFonts w:ascii="宋体" w:hAnsi="宋体"/>
                    </w:rPr>
                    <w:alias w:val=""/>
                    <w:tag w:val="_PLD_e90ca4e240fd4bed868cbbeca65498bf"/>
                    <w:id w:val="198212622"/>
                    <w:lock w:val="sdtContentLocked"/>
                  </w:sdtPr>
                  <w:sdtContent>
                    <w:tc>
                      <w:tcPr>
                        <w:tcW w:w="2257" w:type="pct"/>
                        <w:shd w:val="pct15" w:color="auto" w:fill="auto"/>
                        <w:vAlign w:val="center"/>
                      </w:tcPr>
                      <w:p w:rsidR="001F22C4" w:rsidRDefault="001F22C4">
                        <w:pPr>
                          <w:widowControl/>
                          <w:jc w:val="center"/>
                          <w:rPr>
                            <w:rFonts w:ascii="宋体" w:hAnsi="宋体"/>
                            <w:b/>
                            <w:shd w:val="clear" w:color="auto" w:fill="D9D9D9" w:themeFill="background1" w:themeFillShade="D9"/>
                          </w:rPr>
                        </w:pPr>
                        <w:r>
                          <w:rPr>
                            <w:rFonts w:ascii="宋体" w:hAnsi="宋体" w:hint="eastAsia"/>
                            <w:b/>
                            <w:shd w:val="clear" w:color="auto" w:fill="D9D9D9" w:themeFill="background1" w:themeFillShade="D9"/>
                          </w:rPr>
                          <w:t>所有者权益合计</w:t>
                        </w:r>
                      </w:p>
                    </w:tc>
                  </w:sdtContent>
                </w:sdt>
                <w:tc>
                  <w:tcPr>
                    <w:tcW w:w="660" w:type="pct"/>
                    <w:shd w:val="clear" w:color="auto" w:fill="auto"/>
                    <w:vAlign w:val="center"/>
                  </w:tcPr>
                  <w:p w:rsidR="001F22C4" w:rsidRDefault="001F22C4"/>
                </w:tc>
                <w:tc>
                  <w:tcPr>
                    <w:tcW w:w="1026" w:type="pct"/>
                    <w:shd w:val="clear" w:color="auto" w:fill="auto"/>
                    <w:vAlign w:val="center"/>
                  </w:tcPr>
                  <w:p w:rsidR="001F22C4" w:rsidRDefault="001F22C4">
                    <w:pPr>
                      <w:rPr>
                        <w:rFonts w:ascii="宋体" w:hAnsi="宋体" w:cs="宋体"/>
                        <w:sz w:val="24"/>
                        <w:szCs w:val="24"/>
                      </w:rPr>
                    </w:pPr>
                    <w:r>
                      <w:t>-528,814,547.49</w:t>
                    </w:r>
                  </w:p>
                </w:tc>
                <w:tc>
                  <w:tcPr>
                    <w:tcW w:w="1057" w:type="pct"/>
                    <w:shd w:val="clear" w:color="auto" w:fill="auto"/>
                    <w:vAlign w:val="center"/>
                  </w:tcPr>
                  <w:p w:rsidR="001F22C4" w:rsidRDefault="001F22C4">
                    <w:r>
                      <w:t>-659,926,164.38</w:t>
                    </w:r>
                  </w:p>
                </w:tc>
              </w:tr>
              <w:tr w:rsidR="001F22C4" w:rsidTr="00DB78B5">
                <w:sdt>
                  <w:sdtPr>
                    <w:rPr>
                      <w:rFonts w:ascii="宋体" w:hAnsi="宋体"/>
                    </w:rPr>
                    <w:alias w:val=""/>
                    <w:tag w:val="_PLD_15670b832f854efe8161d7f76d151ead"/>
                    <w:id w:val="-2069328380"/>
                    <w:lock w:val="sdtContentLocked"/>
                  </w:sdtPr>
                  <w:sdtContent>
                    <w:tc>
                      <w:tcPr>
                        <w:tcW w:w="2257" w:type="pct"/>
                        <w:shd w:val="pct15" w:color="auto" w:fill="auto"/>
                        <w:vAlign w:val="center"/>
                      </w:tcPr>
                      <w:p w:rsidR="001F22C4" w:rsidRDefault="001F22C4">
                        <w:pPr>
                          <w:widowControl/>
                          <w:jc w:val="center"/>
                          <w:rPr>
                            <w:rFonts w:ascii="宋体" w:hAnsi="宋体"/>
                            <w:b/>
                            <w:shd w:val="clear" w:color="auto" w:fill="D9D9D9" w:themeFill="background1" w:themeFillShade="D9"/>
                          </w:rPr>
                        </w:pPr>
                        <w:r>
                          <w:rPr>
                            <w:rFonts w:ascii="宋体" w:hAnsi="宋体" w:hint="eastAsia"/>
                            <w:b/>
                            <w:shd w:val="clear" w:color="auto" w:fill="D9D9D9" w:themeFill="background1" w:themeFillShade="D9"/>
                          </w:rPr>
                          <w:t>负债和所有者权益合计</w:t>
                        </w:r>
                      </w:p>
                    </w:tc>
                  </w:sdtContent>
                </w:sdt>
                <w:tc>
                  <w:tcPr>
                    <w:tcW w:w="660" w:type="pct"/>
                    <w:shd w:val="clear" w:color="auto" w:fill="auto"/>
                    <w:vAlign w:val="center"/>
                  </w:tcPr>
                  <w:p w:rsidR="001F22C4" w:rsidRDefault="001F22C4"/>
                </w:tc>
                <w:tc>
                  <w:tcPr>
                    <w:tcW w:w="1026" w:type="pct"/>
                    <w:shd w:val="clear" w:color="auto" w:fill="auto"/>
                    <w:vAlign w:val="center"/>
                  </w:tcPr>
                  <w:p w:rsidR="001F22C4" w:rsidRDefault="001F22C4">
                    <w:pPr>
                      <w:rPr>
                        <w:rFonts w:ascii="宋体" w:hAnsi="宋体" w:cs="宋体"/>
                        <w:sz w:val="24"/>
                        <w:szCs w:val="24"/>
                      </w:rPr>
                    </w:pPr>
                    <w:r>
                      <w:t>1,892,306,366.58</w:t>
                    </w:r>
                  </w:p>
                </w:tc>
                <w:tc>
                  <w:tcPr>
                    <w:tcW w:w="1057" w:type="pct"/>
                    <w:shd w:val="clear" w:color="auto" w:fill="auto"/>
                    <w:vAlign w:val="center"/>
                  </w:tcPr>
                  <w:p w:rsidR="001F22C4" w:rsidRDefault="001F22C4">
                    <w:r>
                      <w:t>1,912,994,259.12</w:t>
                    </w:r>
                  </w:p>
                </w:tc>
              </w:tr>
            </w:tbl>
            <w:p w:rsidR="00DB78B5" w:rsidRDefault="007C4979">
              <w:pPr>
                <w:rPr>
                  <w:rFonts w:ascii="宋体" w:hAnsi="宋体"/>
                </w:rPr>
              </w:pPr>
            </w:p>
          </w:sdtContent>
        </w:sdt>
      </w:sdtContent>
    </w:sdt>
    <w:sdt>
      <w:sdtPr>
        <w:rPr>
          <w:rFonts w:ascii="宋体" w:eastAsia="宋体" w:hAnsi="宋体" w:cs="Times New Roman" w:hint="eastAsia"/>
          <w:b w:val="0"/>
          <w:bCs w:val="0"/>
          <w:kern w:val="0"/>
          <w:szCs w:val="21"/>
        </w:rPr>
        <w:alias w:val="选项模块:合并及母公司利润表"/>
        <w:tag w:val="_SEC_52cbf86aaf1e46168a90c083f5f10c53"/>
        <w:id w:val="-21624090"/>
        <w:lock w:val="sdtLocked"/>
        <w:placeholder>
          <w:docPart w:val="GBC22222222222222222222222222222"/>
        </w:placeholder>
      </w:sdtPr>
      <w:sdtEndPr>
        <w:rPr>
          <w:rFonts w:hint="default"/>
        </w:rPr>
      </w:sdtEndPr>
      <w:sdtContent>
        <w:sdt>
          <w:sdtPr>
            <w:rPr>
              <w:rFonts w:ascii="宋体" w:eastAsia="宋体" w:hAnsi="宋体" w:cs="Times New Roman" w:hint="eastAsia"/>
              <w:b w:val="0"/>
              <w:bCs w:val="0"/>
              <w:kern w:val="0"/>
              <w:szCs w:val="21"/>
            </w:rPr>
            <w:tag w:val="_SEC_73fb8a9646194364be80eed59b2f1cf3"/>
            <w:id w:val="-1020399551"/>
            <w:lock w:val="sdtLocked"/>
            <w:placeholder>
              <w:docPart w:val="GBC22222222222222222222222222222"/>
            </w:placeholder>
          </w:sdtPr>
          <w:sdtEndPr>
            <w:rPr>
              <w:rFonts w:hint="default"/>
            </w:rPr>
          </w:sdtEndPr>
          <w:sdtContent>
            <w:p w:rsidR="00DB78B5" w:rsidRDefault="00280216" w:rsidP="000524EA">
              <w:pPr>
                <w:pStyle w:val="affffffffffffffff4"/>
                <w:numPr>
                  <w:ilvl w:val="0"/>
                  <w:numId w:val="34"/>
                </w:numPr>
                <w:spacing w:before="120" w:after="120"/>
                <w:rPr>
                  <w:rFonts w:ascii="宋体" w:eastAsia="宋体" w:hAnsi="宋体"/>
                  <w:szCs w:val="21"/>
                </w:rPr>
              </w:pPr>
              <w:r>
                <w:rPr>
                  <w:rFonts w:ascii="宋体" w:eastAsia="宋体" w:hAnsi="宋体" w:hint="eastAsia"/>
                  <w:szCs w:val="21"/>
                </w:rPr>
                <w:t>合并利润表</w:t>
              </w:r>
            </w:p>
            <w:sdt>
              <w:sdtPr>
                <w:rPr>
                  <w:rFonts w:ascii="宋体" w:hAnsi="宋体" w:hint="eastAsia"/>
                </w:rPr>
                <w:tag w:val="_PLD_d73acf8e4f39443096b45b961b2aca0c"/>
                <w:id w:val="528217518"/>
                <w:lock w:val="sdtContentLocked"/>
                <w:placeholder>
                  <w:docPart w:val="GBC22222222222222222222222222222"/>
                </w:placeholder>
              </w:sdtPr>
              <w:sdtEndPr>
                <w:rPr>
                  <w:rFonts w:hint="default"/>
                </w:rPr>
              </w:sdtEndPr>
              <w:sdtContent>
                <w:p w:rsidR="00DB78B5" w:rsidRDefault="00280216">
                  <w:pPr>
                    <w:ind w:left="6300" w:firstLine="420"/>
                    <w:jc w:val="right"/>
                    <w:rPr>
                      <w:rFonts w:ascii="宋体" w:hAnsi="宋体"/>
                    </w:rPr>
                  </w:pPr>
                  <w:r>
                    <w:rPr>
                      <w:rFonts w:ascii="宋体" w:hAnsi="宋体" w:hint="eastAsia"/>
                    </w:rPr>
                    <w:t>单位</w:t>
                  </w:r>
                  <w:r>
                    <w:rPr>
                      <w:rFonts w:ascii="宋体" w:hAnsi="宋体"/>
                    </w:rPr>
                    <w:t>：元</w:t>
                  </w:r>
                </w:p>
              </w:sdtContent>
            </w:sdt>
            <w:tbl>
              <w:tblPr>
                <w:tblStyle w:val="gbc6"/>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000"/>
              </w:tblPr>
              <w:tblGrid>
                <w:gridCol w:w="4337"/>
                <w:gridCol w:w="1204"/>
                <w:gridCol w:w="2083"/>
                <w:gridCol w:w="2039"/>
              </w:tblGrid>
              <w:tr w:rsidR="001F22C4" w:rsidTr="00DB78B5">
                <w:sdt>
                  <w:sdtPr>
                    <w:rPr>
                      <w:rFonts w:ascii="宋体" w:hAnsi="宋体"/>
                    </w:rPr>
                    <w:alias w:val=""/>
                    <w:tag w:val="_PLD_213e20b0b80b42eabb78a12d9a45ba8b"/>
                    <w:id w:val="-1204095011"/>
                    <w:lock w:val="sdtContentLocked"/>
                  </w:sdtPr>
                  <w:sdtContent>
                    <w:tc>
                      <w:tcPr>
                        <w:tcW w:w="2244" w:type="pct"/>
                        <w:tcBorders>
                          <w:bottom w:val="single" w:sz="4" w:space="0" w:color="5B9BD5" w:themeColor="accent1"/>
                        </w:tcBorders>
                        <w:shd w:val="pct15" w:color="auto" w:fill="FFFFFF" w:themeFill="background1"/>
                        <w:vAlign w:val="center"/>
                      </w:tcPr>
                      <w:p w:rsidR="001F22C4" w:rsidRDefault="001F22C4" w:rsidP="00DB78B5">
                        <w:pPr>
                          <w:jc w:val="center"/>
                          <w:rPr>
                            <w:rFonts w:ascii="宋体" w:hAnsi="宋体" w:cs="宋体"/>
                            <w:b/>
                          </w:rPr>
                        </w:pPr>
                        <w:r>
                          <w:rPr>
                            <w:rFonts w:ascii="宋体" w:hAnsi="宋体" w:hint="eastAsia"/>
                            <w:b/>
                          </w:rPr>
                          <w:t>项目</w:t>
                        </w:r>
                      </w:p>
                    </w:tc>
                  </w:sdtContent>
                </w:sdt>
                <w:sdt>
                  <w:sdtPr>
                    <w:rPr>
                      <w:rFonts w:ascii="宋体" w:hAnsi="宋体"/>
                    </w:rPr>
                    <w:alias w:val=""/>
                    <w:tag w:val="_PLD_c65bf56c1830441ead99f4ebbd43a2cf"/>
                    <w:id w:val="1246076274"/>
                    <w:lock w:val="sdtContentLocked"/>
                  </w:sdtPr>
                  <w:sdtContent>
                    <w:tc>
                      <w:tcPr>
                        <w:tcW w:w="623" w:type="pct"/>
                        <w:shd w:val="pct15" w:color="auto" w:fill="FFFFFF" w:themeFill="background1"/>
                        <w:vAlign w:val="center"/>
                      </w:tcPr>
                      <w:p w:rsidR="001F22C4" w:rsidRDefault="001F22C4" w:rsidP="00DB78B5">
                        <w:pPr>
                          <w:jc w:val="center"/>
                          <w:rPr>
                            <w:rFonts w:ascii="宋体" w:hAnsi="宋体" w:cs="宋体"/>
                            <w:b/>
                          </w:rPr>
                        </w:pPr>
                        <w:r>
                          <w:rPr>
                            <w:rFonts w:ascii="宋体" w:hAnsi="宋体" w:hint="eastAsia"/>
                            <w:b/>
                          </w:rPr>
                          <w:t>附注</w:t>
                        </w:r>
                      </w:p>
                    </w:tc>
                  </w:sdtContent>
                </w:sdt>
                <w:sdt>
                  <w:sdtPr>
                    <w:rPr>
                      <w:rFonts w:ascii="宋体" w:hAnsi="宋体"/>
                    </w:rPr>
                    <w:alias w:val=""/>
                    <w:tag w:val="_PLD_0d50fd34345f492291f645d39ca4fa83"/>
                    <w:id w:val="1895079976"/>
                    <w:lock w:val="sdtContentLocked"/>
                  </w:sdtPr>
                  <w:sdtContent>
                    <w:tc>
                      <w:tcPr>
                        <w:tcW w:w="1078" w:type="pct"/>
                        <w:shd w:val="pct15" w:color="auto" w:fill="FFFFFF" w:themeFill="background1"/>
                      </w:tcPr>
                      <w:p w:rsidR="001F22C4" w:rsidRDefault="001F22C4" w:rsidP="00DB78B5">
                        <w:pPr>
                          <w:jc w:val="center"/>
                          <w:rPr>
                            <w:rFonts w:ascii="宋体" w:hAnsi="宋体"/>
                            <w:b/>
                          </w:rPr>
                        </w:pPr>
                        <w:r>
                          <w:rPr>
                            <w:rFonts w:ascii="宋体" w:hAnsi="宋体" w:hint="eastAsia"/>
                            <w:b/>
                          </w:rPr>
                          <w:t>2022年1-6月</w:t>
                        </w:r>
                      </w:p>
                    </w:tc>
                  </w:sdtContent>
                </w:sdt>
                <w:sdt>
                  <w:sdtPr>
                    <w:rPr>
                      <w:rFonts w:ascii="宋体" w:hAnsi="宋体"/>
                    </w:rPr>
                    <w:alias w:val=""/>
                    <w:tag w:val="_PLD_64ff31b78eac4cffa945c5f6c61266a0"/>
                    <w:id w:val="-1995637805"/>
                    <w:lock w:val="sdtContentLocked"/>
                  </w:sdtPr>
                  <w:sdtContent>
                    <w:tc>
                      <w:tcPr>
                        <w:tcW w:w="1055" w:type="pct"/>
                        <w:shd w:val="pct15" w:color="auto" w:fill="FFFFFF" w:themeFill="background1"/>
                        <w:vAlign w:val="center"/>
                      </w:tcPr>
                      <w:p w:rsidR="001F22C4" w:rsidRDefault="001F22C4" w:rsidP="00DB78B5">
                        <w:pPr>
                          <w:jc w:val="center"/>
                          <w:rPr>
                            <w:rFonts w:ascii="宋体" w:hAnsi="宋体" w:cs="宋体"/>
                            <w:b/>
                          </w:rPr>
                        </w:pPr>
                        <w:r>
                          <w:rPr>
                            <w:rFonts w:ascii="宋体" w:hAnsi="宋体" w:hint="eastAsia"/>
                            <w:b/>
                          </w:rPr>
                          <w:t>2021年1-6月</w:t>
                        </w:r>
                      </w:p>
                    </w:tc>
                  </w:sdtContent>
                </w:sdt>
              </w:tr>
              <w:tr w:rsidR="001F22C4" w:rsidTr="00DB78B5">
                <w:tc>
                  <w:tcPr>
                    <w:tcW w:w="2244" w:type="pct"/>
                    <w:shd w:val="pct15" w:color="auto" w:fill="FFFFFF" w:themeFill="background1"/>
                    <w:vAlign w:val="center"/>
                  </w:tcPr>
                  <w:p w:rsidR="001F22C4" w:rsidRDefault="001F22C4" w:rsidP="00DB78B5">
                    <w:pPr>
                      <w:rPr>
                        <w:rFonts w:ascii="宋体" w:hAnsi="宋体" w:cs="宋体"/>
                        <w:b/>
                      </w:rPr>
                    </w:pPr>
                    <w:r>
                      <w:rPr>
                        <w:rFonts w:ascii="宋体" w:hAnsi="宋体" w:hint="eastAsia"/>
                        <w:b/>
                      </w:rPr>
                      <w:t>一、</w:t>
                    </w:r>
                    <w:sdt>
                      <w:sdtPr>
                        <w:rPr>
                          <w:rFonts w:ascii="宋体" w:hAnsi="宋体"/>
                        </w:rPr>
                        <w:alias w:val=""/>
                        <w:tag w:val="_PLD_70f379841be241a1ac691e538d047f42"/>
                        <w:id w:val="844676263"/>
                        <w:lock w:val="sdtContentLocked"/>
                      </w:sdtPr>
                      <w:sdtContent>
                        <w:r>
                          <w:rPr>
                            <w:rFonts w:ascii="宋体" w:hAnsi="宋体" w:hint="eastAsia"/>
                            <w:b/>
                          </w:rPr>
                          <w:t>营业总收入</w:t>
                        </w:r>
                      </w:sdtContent>
                    </w:sdt>
                  </w:p>
                </w:tc>
                <w:tc>
                  <w:tcPr>
                    <w:tcW w:w="623" w:type="pct"/>
                    <w:shd w:val="clear" w:color="auto" w:fill="auto"/>
                  </w:tcPr>
                  <w:p w:rsidR="001F22C4" w:rsidRDefault="001F22C4" w:rsidP="00DB78B5">
                    <w:pPr>
                      <w:jc w:val="center"/>
                      <w:rPr>
                        <w:rFonts w:ascii="宋体" w:hAnsi="宋体"/>
                      </w:rPr>
                    </w:pPr>
                    <w:r>
                      <w:t> </w:t>
                    </w:r>
                  </w:p>
                </w:tc>
                <w:tc>
                  <w:tcPr>
                    <w:tcW w:w="1078" w:type="pct"/>
                    <w:shd w:val="clear" w:color="auto" w:fill="auto"/>
                  </w:tcPr>
                  <w:p w:rsidR="001F22C4" w:rsidRDefault="001F22C4" w:rsidP="00DB78B5">
                    <w:pPr>
                      <w:jc w:val="right"/>
                      <w:rPr>
                        <w:rFonts w:ascii="宋体" w:hAnsi="宋体"/>
                      </w:rPr>
                    </w:pPr>
                    <w:r>
                      <w:t>428,115,961.75</w:t>
                    </w:r>
                  </w:p>
                </w:tc>
                <w:tc>
                  <w:tcPr>
                    <w:tcW w:w="1055" w:type="pct"/>
                    <w:shd w:val="clear" w:color="auto" w:fill="auto"/>
                  </w:tcPr>
                  <w:p w:rsidR="001F22C4" w:rsidRDefault="001F22C4" w:rsidP="00DB78B5">
                    <w:pPr>
                      <w:jc w:val="right"/>
                      <w:rPr>
                        <w:rFonts w:ascii="宋体" w:hAnsi="宋体"/>
                      </w:rPr>
                    </w:pPr>
                    <w:r>
                      <w:t>951,166,379.21</w:t>
                    </w:r>
                  </w:p>
                </w:tc>
              </w:tr>
              <w:tr w:rsidR="001F22C4" w:rsidTr="00DB78B5">
                <w:tc>
                  <w:tcPr>
                    <w:tcW w:w="2244" w:type="pct"/>
                    <w:shd w:val="pct15" w:color="auto" w:fill="FFFFFF" w:themeFill="background1"/>
                    <w:vAlign w:val="center"/>
                  </w:tcPr>
                  <w:p w:rsidR="001F22C4" w:rsidRDefault="001F22C4" w:rsidP="00DB78B5">
                    <w:pPr>
                      <w:rPr>
                        <w:rFonts w:ascii="宋体" w:hAnsi="宋体" w:cs="宋体"/>
                      </w:rPr>
                    </w:pPr>
                    <w:r>
                      <w:rPr>
                        <w:rFonts w:ascii="宋体" w:hAnsi="宋体" w:hint="eastAsia"/>
                      </w:rPr>
                      <w:t>其中：</w:t>
                    </w:r>
                    <w:sdt>
                      <w:sdtPr>
                        <w:rPr>
                          <w:rFonts w:ascii="宋体" w:hAnsi="宋体"/>
                        </w:rPr>
                        <w:alias w:val=""/>
                        <w:tag w:val="_PLD_8a34f75901a44b2aa97b2fd2776c1efe"/>
                        <w:id w:val="-1019005314"/>
                        <w:lock w:val="sdtContentLocked"/>
                      </w:sdtPr>
                      <w:sdtContent>
                        <w:r>
                          <w:rPr>
                            <w:rFonts w:ascii="宋体" w:hAnsi="宋体" w:hint="eastAsia"/>
                          </w:rPr>
                          <w:t>营业收入</w:t>
                        </w:r>
                      </w:sdtContent>
                    </w:sdt>
                  </w:p>
                </w:tc>
                <w:tc>
                  <w:tcPr>
                    <w:tcW w:w="623" w:type="pct"/>
                    <w:shd w:val="clear" w:color="auto" w:fill="auto"/>
                  </w:tcPr>
                  <w:p w:rsidR="001F22C4" w:rsidRDefault="001F22C4" w:rsidP="00DB78B5">
                    <w:pPr>
                      <w:jc w:val="center"/>
                      <w:rPr>
                        <w:rFonts w:ascii="宋体" w:hAnsi="宋体"/>
                      </w:rPr>
                    </w:pPr>
                    <w:r>
                      <w:t>附注五、</w:t>
                    </w:r>
                    <w:r>
                      <w:t>39</w:t>
                    </w:r>
                  </w:p>
                </w:tc>
                <w:sdt>
                  <w:sdtPr>
                    <w:rPr>
                      <w:rFonts w:ascii="宋体" w:hAnsi="宋体"/>
                    </w:rPr>
                    <w:tag w:val="_GBC_dc381bdb29cc4fc7b98537a075868620"/>
                    <w:id w:val="-584076976"/>
                    <w:lock w:val="sdtLocked"/>
                    <w:dataBinding w:prefixMappings="xmlns:cas='cas'" w:xpath="/*/cas:OperatingRevenue[not(@periodRef)]" w:storeItemID="{C4957BA0-8801-4F07-A1BD-F9438C8E5C44}"/>
                    <w:text/>
                  </w:sdtPr>
                  <w:sdtContent>
                    <w:tc>
                      <w:tcPr>
                        <w:tcW w:w="1078" w:type="pct"/>
                        <w:shd w:val="clear" w:color="auto" w:fill="auto"/>
                      </w:tcPr>
                      <w:p w:rsidR="001F22C4" w:rsidRDefault="001F22C4" w:rsidP="00DB78B5">
                        <w:pPr>
                          <w:jc w:val="right"/>
                          <w:rPr>
                            <w:rFonts w:ascii="宋体" w:hAnsi="宋体"/>
                          </w:rPr>
                        </w:pPr>
                        <w:r>
                          <w:rPr>
                            <w:rFonts w:ascii="宋体" w:hAnsi="宋体"/>
                          </w:rPr>
                          <w:t>428,115,961.75</w:t>
                        </w:r>
                      </w:p>
                    </w:tc>
                  </w:sdtContent>
                </w:sdt>
                <w:sdt>
                  <w:sdtPr>
                    <w:rPr>
                      <w:rFonts w:ascii="宋体" w:hAnsi="宋体"/>
                    </w:rPr>
                    <w:tag w:val="_GBC_2617b970d362427a94456e6926b7ea17"/>
                    <w:id w:val="-1163936657"/>
                    <w:lock w:val="sdtLocked"/>
                    <w:dataBinding w:prefixMappings="xmlns:cas='cas'" w:xpath="/*/cas:OperatingRevenue[@periodRef='上年同期数']" w:storeItemID="{C4957BA0-8801-4F07-A1BD-F9438C8E5C44}"/>
                    <w:text/>
                  </w:sdtPr>
                  <w:sdtContent>
                    <w:tc>
                      <w:tcPr>
                        <w:tcW w:w="1055" w:type="pct"/>
                        <w:shd w:val="clear" w:color="auto" w:fill="auto"/>
                      </w:tcPr>
                      <w:p w:rsidR="001F22C4" w:rsidRDefault="001F22C4" w:rsidP="00DB78B5">
                        <w:pPr>
                          <w:jc w:val="right"/>
                          <w:rPr>
                            <w:rFonts w:ascii="宋体" w:hAnsi="宋体"/>
                          </w:rPr>
                        </w:pPr>
                        <w:r>
                          <w:rPr>
                            <w:rFonts w:ascii="宋体" w:hAnsi="宋体"/>
                          </w:rPr>
                          <w:t>951,166,379.21</w:t>
                        </w:r>
                      </w:p>
                    </w:tc>
                  </w:sdtContent>
                </w:sdt>
              </w:tr>
              <w:tr w:rsidR="001F22C4" w:rsidTr="00DB78B5">
                <w:sdt>
                  <w:sdtPr>
                    <w:rPr>
                      <w:rFonts w:ascii="宋体" w:hAnsi="宋体"/>
                    </w:rPr>
                    <w:alias w:val=""/>
                    <w:tag w:val="_PLD_9b67a0997eba48618471d8830370f908"/>
                    <w:id w:val="1409353291"/>
                    <w:lock w:val="sdtContentLocked"/>
                  </w:sdtPr>
                  <w:sdtContent>
                    <w:tc>
                      <w:tcPr>
                        <w:tcW w:w="2244" w:type="pct"/>
                        <w:shd w:val="pct15" w:color="auto" w:fill="FFFFFF" w:themeFill="background1"/>
                        <w:vAlign w:val="center"/>
                      </w:tcPr>
                      <w:p w:rsidR="001F22C4" w:rsidRDefault="001F22C4" w:rsidP="00DB78B5">
                        <w:pPr>
                          <w:ind w:firstLineChars="300" w:firstLine="630"/>
                          <w:rPr>
                            <w:rFonts w:ascii="宋体" w:hAnsi="宋体"/>
                          </w:rPr>
                        </w:pPr>
                        <w:r>
                          <w:rPr>
                            <w:rFonts w:ascii="宋体" w:hAnsi="宋体" w:hint="eastAsia"/>
                          </w:rPr>
                          <w:t>利息收入</w:t>
                        </w:r>
                      </w:p>
                    </w:tc>
                  </w:sdtContent>
                </w:sdt>
                <w:tc>
                  <w:tcPr>
                    <w:tcW w:w="623" w:type="pct"/>
                    <w:shd w:val="clear" w:color="auto" w:fill="auto"/>
                  </w:tcPr>
                  <w:p w:rsidR="001F22C4" w:rsidRDefault="001F22C4" w:rsidP="00DB78B5">
                    <w:pPr>
                      <w:jc w:val="center"/>
                      <w:rPr>
                        <w:rFonts w:ascii="宋体" w:hAnsi="宋体"/>
                      </w:rPr>
                    </w:pPr>
                    <w:r>
                      <w:t> </w:t>
                    </w:r>
                  </w:p>
                </w:tc>
                <w:tc>
                  <w:tcPr>
                    <w:tcW w:w="1078" w:type="pct"/>
                    <w:shd w:val="clear" w:color="auto" w:fill="auto"/>
                  </w:tcPr>
                  <w:p w:rsidR="001F22C4" w:rsidRDefault="001F22C4" w:rsidP="00DB78B5">
                    <w:pPr>
                      <w:jc w:val="right"/>
                      <w:rPr>
                        <w:rFonts w:ascii="宋体" w:hAnsi="宋体"/>
                      </w:rPr>
                    </w:pPr>
                  </w:p>
                </w:tc>
                <w:tc>
                  <w:tcPr>
                    <w:tcW w:w="1055" w:type="pct"/>
                    <w:shd w:val="clear" w:color="auto" w:fill="auto"/>
                  </w:tcPr>
                  <w:p w:rsidR="001F22C4" w:rsidRDefault="001F22C4" w:rsidP="00DB78B5">
                    <w:pPr>
                      <w:jc w:val="right"/>
                      <w:rPr>
                        <w:rFonts w:ascii="宋体" w:hAnsi="宋体"/>
                      </w:rPr>
                    </w:pPr>
                  </w:p>
                </w:tc>
              </w:tr>
              <w:tr w:rsidR="001F22C4" w:rsidTr="00DB78B5">
                <w:sdt>
                  <w:sdtPr>
                    <w:rPr>
                      <w:rFonts w:ascii="宋体" w:hAnsi="宋体"/>
                    </w:rPr>
                    <w:alias w:val=""/>
                    <w:tag w:val="_PLD_eaa0b33e0f5043f180c9547aa53ea498"/>
                    <w:id w:val="-1329988635"/>
                    <w:lock w:val="sdtContentLocked"/>
                  </w:sdtPr>
                  <w:sdtContent>
                    <w:tc>
                      <w:tcPr>
                        <w:tcW w:w="2244" w:type="pct"/>
                        <w:shd w:val="pct15" w:color="auto" w:fill="FFFFFF" w:themeFill="background1"/>
                        <w:vAlign w:val="center"/>
                      </w:tcPr>
                      <w:p w:rsidR="001F22C4" w:rsidRDefault="001F22C4" w:rsidP="00DB78B5">
                        <w:pPr>
                          <w:ind w:firstLineChars="300" w:firstLine="630"/>
                          <w:rPr>
                            <w:rFonts w:ascii="宋体" w:hAnsi="宋体"/>
                          </w:rPr>
                        </w:pPr>
                        <w:r>
                          <w:rPr>
                            <w:rFonts w:ascii="宋体" w:hAnsi="宋体" w:hint="eastAsia"/>
                          </w:rPr>
                          <w:t>已赚保费</w:t>
                        </w:r>
                      </w:p>
                    </w:tc>
                  </w:sdtContent>
                </w:sdt>
                <w:tc>
                  <w:tcPr>
                    <w:tcW w:w="623" w:type="pct"/>
                    <w:shd w:val="clear" w:color="auto" w:fill="auto"/>
                  </w:tcPr>
                  <w:p w:rsidR="001F22C4" w:rsidRDefault="001F22C4" w:rsidP="00DB78B5">
                    <w:pPr>
                      <w:jc w:val="center"/>
                      <w:rPr>
                        <w:rFonts w:ascii="宋体" w:hAnsi="宋体"/>
                      </w:rPr>
                    </w:pPr>
                    <w:r>
                      <w:t> </w:t>
                    </w:r>
                  </w:p>
                </w:tc>
                <w:tc>
                  <w:tcPr>
                    <w:tcW w:w="1078" w:type="pct"/>
                    <w:shd w:val="clear" w:color="auto" w:fill="auto"/>
                  </w:tcPr>
                  <w:p w:rsidR="001F22C4" w:rsidRDefault="001F22C4" w:rsidP="00DB78B5">
                    <w:pPr>
                      <w:jc w:val="right"/>
                      <w:rPr>
                        <w:rFonts w:ascii="宋体" w:hAnsi="宋体"/>
                      </w:rPr>
                    </w:pPr>
                  </w:p>
                </w:tc>
                <w:tc>
                  <w:tcPr>
                    <w:tcW w:w="1055" w:type="pct"/>
                    <w:shd w:val="clear" w:color="auto" w:fill="auto"/>
                  </w:tcPr>
                  <w:p w:rsidR="001F22C4" w:rsidRDefault="001F22C4" w:rsidP="00DB78B5">
                    <w:pPr>
                      <w:jc w:val="right"/>
                      <w:rPr>
                        <w:rFonts w:ascii="宋体" w:hAnsi="宋体"/>
                      </w:rPr>
                    </w:pPr>
                  </w:p>
                </w:tc>
              </w:tr>
              <w:tr w:rsidR="001F22C4" w:rsidTr="00DB78B5">
                <w:sdt>
                  <w:sdtPr>
                    <w:rPr>
                      <w:rFonts w:ascii="宋体" w:hAnsi="宋体"/>
                    </w:rPr>
                    <w:alias w:val=""/>
                    <w:tag w:val="_PLD_e614e39799b045b7b04bc222eb7469e9"/>
                    <w:id w:val="-321505201"/>
                    <w:lock w:val="sdtContentLocked"/>
                  </w:sdtPr>
                  <w:sdtContent>
                    <w:tc>
                      <w:tcPr>
                        <w:tcW w:w="2244" w:type="pct"/>
                        <w:shd w:val="pct15" w:color="auto" w:fill="FFFFFF" w:themeFill="background1"/>
                        <w:vAlign w:val="center"/>
                      </w:tcPr>
                      <w:p w:rsidR="001F22C4" w:rsidRDefault="001F22C4" w:rsidP="00DB78B5">
                        <w:pPr>
                          <w:ind w:firstLineChars="300" w:firstLine="630"/>
                          <w:rPr>
                            <w:rFonts w:ascii="宋体" w:hAnsi="宋体"/>
                          </w:rPr>
                        </w:pPr>
                        <w:r>
                          <w:rPr>
                            <w:rFonts w:ascii="宋体" w:hAnsi="宋体" w:hint="eastAsia"/>
                          </w:rPr>
                          <w:t>手续费及佣金收入</w:t>
                        </w:r>
                      </w:p>
                    </w:tc>
                  </w:sdtContent>
                </w:sdt>
                <w:tc>
                  <w:tcPr>
                    <w:tcW w:w="623" w:type="pct"/>
                    <w:shd w:val="clear" w:color="auto" w:fill="auto"/>
                  </w:tcPr>
                  <w:p w:rsidR="001F22C4" w:rsidRDefault="001F22C4" w:rsidP="00DB78B5">
                    <w:pPr>
                      <w:jc w:val="center"/>
                      <w:rPr>
                        <w:rFonts w:ascii="宋体" w:hAnsi="宋体"/>
                      </w:rPr>
                    </w:pPr>
                    <w:r>
                      <w:t> </w:t>
                    </w:r>
                  </w:p>
                </w:tc>
                <w:tc>
                  <w:tcPr>
                    <w:tcW w:w="1078" w:type="pct"/>
                    <w:shd w:val="clear" w:color="auto" w:fill="auto"/>
                  </w:tcPr>
                  <w:p w:rsidR="001F22C4" w:rsidRDefault="001F22C4" w:rsidP="00DB78B5">
                    <w:pPr>
                      <w:jc w:val="right"/>
                      <w:rPr>
                        <w:rFonts w:ascii="宋体" w:hAnsi="宋体"/>
                      </w:rPr>
                    </w:pPr>
                  </w:p>
                </w:tc>
                <w:tc>
                  <w:tcPr>
                    <w:tcW w:w="1055" w:type="pct"/>
                    <w:shd w:val="clear" w:color="auto" w:fill="auto"/>
                  </w:tcPr>
                  <w:p w:rsidR="001F22C4" w:rsidRDefault="001F22C4" w:rsidP="00DB78B5">
                    <w:pPr>
                      <w:jc w:val="right"/>
                      <w:rPr>
                        <w:rFonts w:ascii="宋体" w:hAnsi="宋体"/>
                      </w:rPr>
                    </w:pPr>
                  </w:p>
                </w:tc>
              </w:tr>
              <w:tr w:rsidR="001F22C4" w:rsidTr="00DB78B5">
                <w:tc>
                  <w:tcPr>
                    <w:tcW w:w="2244" w:type="pct"/>
                    <w:shd w:val="pct15" w:color="auto" w:fill="FFFFFF" w:themeFill="background1"/>
                    <w:vAlign w:val="center"/>
                  </w:tcPr>
                  <w:p w:rsidR="001F22C4" w:rsidRDefault="001F22C4" w:rsidP="00DB78B5">
                    <w:pPr>
                      <w:rPr>
                        <w:rFonts w:ascii="宋体" w:hAnsi="宋体" w:cs="宋体"/>
                        <w:b/>
                      </w:rPr>
                    </w:pPr>
                    <w:r>
                      <w:rPr>
                        <w:rFonts w:ascii="宋体" w:hAnsi="宋体" w:hint="eastAsia"/>
                        <w:b/>
                      </w:rPr>
                      <w:t>二、</w:t>
                    </w:r>
                    <w:sdt>
                      <w:sdtPr>
                        <w:rPr>
                          <w:rFonts w:ascii="宋体" w:hAnsi="宋体"/>
                        </w:rPr>
                        <w:alias w:val=""/>
                        <w:tag w:val="_PLD_295f60210bd64767bd9227bf23c733b0"/>
                        <w:id w:val="2040392097"/>
                        <w:lock w:val="sdtContentLocked"/>
                      </w:sdtPr>
                      <w:sdtContent>
                        <w:r>
                          <w:rPr>
                            <w:rFonts w:ascii="宋体" w:hAnsi="宋体" w:hint="eastAsia"/>
                            <w:b/>
                          </w:rPr>
                          <w:t>营业总成本</w:t>
                        </w:r>
                      </w:sdtContent>
                    </w:sdt>
                  </w:p>
                </w:tc>
                <w:tc>
                  <w:tcPr>
                    <w:tcW w:w="623" w:type="pct"/>
                    <w:shd w:val="clear" w:color="auto" w:fill="auto"/>
                  </w:tcPr>
                  <w:p w:rsidR="001F22C4" w:rsidRDefault="001F22C4" w:rsidP="00DB78B5">
                    <w:pPr>
                      <w:jc w:val="center"/>
                      <w:rPr>
                        <w:rFonts w:ascii="宋体" w:hAnsi="宋体"/>
                      </w:rPr>
                    </w:pPr>
                    <w:r>
                      <w:t> </w:t>
                    </w:r>
                  </w:p>
                </w:tc>
                <w:tc>
                  <w:tcPr>
                    <w:tcW w:w="1078" w:type="pct"/>
                    <w:shd w:val="clear" w:color="auto" w:fill="auto"/>
                  </w:tcPr>
                  <w:p w:rsidR="001F22C4" w:rsidRDefault="001F22C4" w:rsidP="00DB78B5">
                    <w:pPr>
                      <w:jc w:val="right"/>
                      <w:rPr>
                        <w:rFonts w:ascii="宋体" w:hAnsi="宋体"/>
                      </w:rPr>
                    </w:pPr>
                    <w:r>
                      <w:t>643,631,348.72</w:t>
                    </w:r>
                  </w:p>
                </w:tc>
                <w:tc>
                  <w:tcPr>
                    <w:tcW w:w="1055" w:type="pct"/>
                    <w:shd w:val="clear" w:color="auto" w:fill="auto"/>
                  </w:tcPr>
                  <w:p w:rsidR="001F22C4" w:rsidRDefault="001F22C4" w:rsidP="00DB78B5">
                    <w:pPr>
                      <w:jc w:val="right"/>
                      <w:rPr>
                        <w:rFonts w:ascii="宋体" w:hAnsi="宋体"/>
                      </w:rPr>
                    </w:pPr>
                    <w:r>
                      <w:t>1,047,254,079.95</w:t>
                    </w:r>
                  </w:p>
                </w:tc>
              </w:tr>
              <w:tr w:rsidR="001F22C4" w:rsidTr="00DB78B5">
                <w:tc>
                  <w:tcPr>
                    <w:tcW w:w="2244" w:type="pct"/>
                    <w:shd w:val="pct15" w:color="auto" w:fill="FFFFFF" w:themeFill="background1"/>
                    <w:vAlign w:val="center"/>
                  </w:tcPr>
                  <w:p w:rsidR="001F22C4" w:rsidRDefault="001F22C4" w:rsidP="00DB78B5">
                    <w:pPr>
                      <w:rPr>
                        <w:rFonts w:ascii="宋体" w:hAnsi="宋体" w:cs="宋体"/>
                      </w:rPr>
                    </w:pPr>
                    <w:r>
                      <w:rPr>
                        <w:rFonts w:ascii="宋体" w:hAnsi="宋体" w:hint="eastAsia"/>
                      </w:rPr>
                      <w:t>其中：</w:t>
                    </w:r>
                    <w:sdt>
                      <w:sdtPr>
                        <w:rPr>
                          <w:rFonts w:ascii="宋体" w:hAnsi="宋体"/>
                        </w:rPr>
                        <w:alias w:val=""/>
                        <w:tag w:val="_PLD_cf04364fae73440584dfba5f0808aa16"/>
                        <w:id w:val="972410720"/>
                        <w:lock w:val="sdtContentLocked"/>
                      </w:sdtPr>
                      <w:sdtContent>
                        <w:r>
                          <w:rPr>
                            <w:rFonts w:ascii="宋体" w:hAnsi="宋体" w:hint="eastAsia"/>
                          </w:rPr>
                          <w:t>营业成本</w:t>
                        </w:r>
                      </w:sdtContent>
                    </w:sdt>
                  </w:p>
                </w:tc>
                <w:tc>
                  <w:tcPr>
                    <w:tcW w:w="623" w:type="pct"/>
                    <w:shd w:val="clear" w:color="auto" w:fill="auto"/>
                    <w:vAlign w:val="center"/>
                  </w:tcPr>
                  <w:p w:rsidR="001F22C4" w:rsidRDefault="001F22C4" w:rsidP="00DB78B5">
                    <w:pPr>
                      <w:jc w:val="center"/>
                      <w:rPr>
                        <w:rFonts w:ascii="宋体" w:hAnsi="宋体" w:cs="宋体"/>
                      </w:rPr>
                    </w:pPr>
                    <w:r>
                      <w:t>附注五、</w:t>
                    </w:r>
                    <w:r>
                      <w:t>39</w:t>
                    </w:r>
                  </w:p>
                </w:tc>
                <w:sdt>
                  <w:sdtPr>
                    <w:rPr>
                      <w:rFonts w:ascii="宋体" w:hAnsi="宋体"/>
                    </w:rPr>
                    <w:tag w:val="_GBC_07c6571e89f9415b970b11da0c2f31c1"/>
                    <w:id w:val="59295762"/>
                    <w:lock w:val="sdtLocked"/>
                    <w:dataBinding w:prefixMappings="xmlns:cas='cas'" w:xpath="/*/cas:OperatingCost[not(@periodRef)]" w:storeItemID="{C4957BA0-8801-4F07-A1BD-F9438C8E5C44}"/>
                    <w:text/>
                  </w:sdtPr>
                  <w:sdtContent>
                    <w:tc>
                      <w:tcPr>
                        <w:tcW w:w="1078" w:type="pct"/>
                        <w:shd w:val="clear" w:color="auto" w:fill="auto"/>
                      </w:tcPr>
                      <w:p w:rsidR="001F22C4" w:rsidRDefault="001F22C4" w:rsidP="00DB78B5">
                        <w:pPr>
                          <w:jc w:val="right"/>
                          <w:rPr>
                            <w:rFonts w:ascii="宋体" w:hAnsi="宋体"/>
                          </w:rPr>
                        </w:pPr>
                        <w:r>
                          <w:rPr>
                            <w:rFonts w:ascii="宋体" w:hAnsi="宋体"/>
                          </w:rPr>
                          <w:t>327,026,564.08</w:t>
                        </w:r>
                      </w:p>
                    </w:tc>
                  </w:sdtContent>
                </w:sdt>
                <w:sdt>
                  <w:sdtPr>
                    <w:rPr>
                      <w:rFonts w:ascii="宋体" w:hAnsi="宋体"/>
                    </w:rPr>
                    <w:tag w:val="_GBC_cb2c7051b9c24d218b5fbfdef7f4c358"/>
                    <w:id w:val="-761297047"/>
                    <w:lock w:val="sdtLocked"/>
                    <w:dataBinding w:prefixMappings="xmlns:cas='cas'" w:xpath="/*/cas:OperatingCost[@periodRef='上年同期数']" w:storeItemID="{C4957BA0-8801-4F07-A1BD-F9438C8E5C44}"/>
                    <w:text/>
                  </w:sdtPr>
                  <w:sdtContent>
                    <w:tc>
                      <w:tcPr>
                        <w:tcW w:w="1055" w:type="pct"/>
                        <w:shd w:val="clear" w:color="auto" w:fill="auto"/>
                      </w:tcPr>
                      <w:p w:rsidR="001F22C4" w:rsidRDefault="001F22C4" w:rsidP="00DB78B5">
                        <w:pPr>
                          <w:jc w:val="right"/>
                          <w:rPr>
                            <w:rFonts w:ascii="宋体" w:hAnsi="宋体"/>
                          </w:rPr>
                        </w:pPr>
                        <w:r>
                          <w:rPr>
                            <w:rFonts w:ascii="宋体" w:hAnsi="宋体"/>
                          </w:rPr>
                          <w:t>672,210,771.13</w:t>
                        </w:r>
                      </w:p>
                    </w:tc>
                  </w:sdtContent>
                </w:sdt>
              </w:tr>
              <w:tr w:rsidR="001F22C4" w:rsidTr="00DB78B5">
                <w:sdt>
                  <w:sdtPr>
                    <w:rPr>
                      <w:rFonts w:ascii="宋体" w:hAnsi="宋体"/>
                    </w:rPr>
                    <w:alias w:val=""/>
                    <w:tag w:val="_PLD_567545bc11b14eceb76c23ffcef7d372"/>
                    <w:id w:val="307374162"/>
                    <w:lock w:val="sdtContentLocked"/>
                  </w:sdtPr>
                  <w:sdtContent>
                    <w:tc>
                      <w:tcPr>
                        <w:tcW w:w="2244" w:type="pct"/>
                        <w:shd w:val="pct15" w:color="auto" w:fill="FFFFFF" w:themeFill="background1"/>
                        <w:vAlign w:val="center"/>
                      </w:tcPr>
                      <w:p w:rsidR="001F22C4" w:rsidRDefault="001F22C4" w:rsidP="00DB78B5">
                        <w:pPr>
                          <w:ind w:firstLineChars="300" w:firstLine="630"/>
                          <w:rPr>
                            <w:rFonts w:ascii="宋体" w:hAnsi="宋体"/>
                          </w:rPr>
                        </w:pPr>
                        <w:r>
                          <w:rPr>
                            <w:rFonts w:ascii="宋体" w:hAnsi="宋体" w:hint="eastAsia"/>
                          </w:rPr>
                          <w:t>利息支出</w:t>
                        </w:r>
                      </w:p>
                    </w:tc>
                  </w:sdtContent>
                </w:sdt>
                <w:tc>
                  <w:tcPr>
                    <w:tcW w:w="623" w:type="pct"/>
                    <w:shd w:val="clear" w:color="auto" w:fill="auto"/>
                    <w:vAlign w:val="center"/>
                  </w:tcPr>
                  <w:p w:rsidR="001F22C4" w:rsidRDefault="001F22C4" w:rsidP="00DB78B5">
                    <w:pPr>
                      <w:jc w:val="center"/>
                      <w:rPr>
                        <w:rFonts w:ascii="宋体" w:hAnsi="宋体" w:cs="宋体"/>
                      </w:rPr>
                    </w:pPr>
                    <w:r>
                      <w:t> </w:t>
                    </w:r>
                  </w:p>
                </w:tc>
                <w:tc>
                  <w:tcPr>
                    <w:tcW w:w="1078" w:type="pct"/>
                    <w:shd w:val="clear" w:color="auto" w:fill="auto"/>
                  </w:tcPr>
                  <w:p w:rsidR="001F22C4" w:rsidRDefault="001F22C4" w:rsidP="00DB78B5">
                    <w:pPr>
                      <w:jc w:val="right"/>
                      <w:rPr>
                        <w:rFonts w:ascii="宋体" w:hAnsi="宋体"/>
                      </w:rPr>
                    </w:pPr>
                  </w:p>
                </w:tc>
                <w:tc>
                  <w:tcPr>
                    <w:tcW w:w="1055" w:type="pct"/>
                    <w:shd w:val="clear" w:color="auto" w:fill="auto"/>
                  </w:tcPr>
                  <w:p w:rsidR="001F22C4" w:rsidRDefault="001F22C4" w:rsidP="00DB78B5">
                    <w:pPr>
                      <w:jc w:val="right"/>
                      <w:rPr>
                        <w:rFonts w:ascii="宋体" w:hAnsi="宋体"/>
                      </w:rPr>
                    </w:pPr>
                  </w:p>
                </w:tc>
              </w:tr>
              <w:tr w:rsidR="001F22C4" w:rsidTr="00DB78B5">
                <w:sdt>
                  <w:sdtPr>
                    <w:rPr>
                      <w:rFonts w:ascii="宋体" w:hAnsi="宋体"/>
                    </w:rPr>
                    <w:alias w:val=""/>
                    <w:tag w:val="_PLD_1d78e421c2e041d3956e2269477aa9a9"/>
                    <w:id w:val="847918756"/>
                    <w:lock w:val="sdtContentLocked"/>
                  </w:sdtPr>
                  <w:sdtContent>
                    <w:tc>
                      <w:tcPr>
                        <w:tcW w:w="2244" w:type="pct"/>
                        <w:shd w:val="pct15" w:color="auto" w:fill="FFFFFF" w:themeFill="background1"/>
                        <w:vAlign w:val="center"/>
                      </w:tcPr>
                      <w:p w:rsidR="001F22C4" w:rsidRDefault="001F22C4" w:rsidP="00DB78B5">
                        <w:pPr>
                          <w:ind w:firstLineChars="300" w:firstLine="630"/>
                          <w:rPr>
                            <w:rFonts w:ascii="宋体" w:hAnsi="宋体"/>
                          </w:rPr>
                        </w:pPr>
                        <w:r>
                          <w:rPr>
                            <w:rFonts w:ascii="宋体" w:hAnsi="宋体" w:hint="eastAsia"/>
                          </w:rPr>
                          <w:t>手续费及佣金支出</w:t>
                        </w:r>
                      </w:p>
                    </w:tc>
                  </w:sdtContent>
                </w:sdt>
                <w:tc>
                  <w:tcPr>
                    <w:tcW w:w="623" w:type="pct"/>
                    <w:shd w:val="clear" w:color="auto" w:fill="auto"/>
                    <w:vAlign w:val="center"/>
                  </w:tcPr>
                  <w:p w:rsidR="001F22C4" w:rsidRDefault="001F22C4" w:rsidP="00DB78B5">
                    <w:pPr>
                      <w:jc w:val="center"/>
                      <w:rPr>
                        <w:rFonts w:ascii="宋体" w:hAnsi="宋体" w:cs="宋体"/>
                      </w:rPr>
                    </w:pPr>
                    <w:r>
                      <w:t> </w:t>
                    </w:r>
                  </w:p>
                </w:tc>
                <w:tc>
                  <w:tcPr>
                    <w:tcW w:w="1078" w:type="pct"/>
                    <w:shd w:val="clear" w:color="auto" w:fill="auto"/>
                  </w:tcPr>
                  <w:p w:rsidR="001F22C4" w:rsidRDefault="001F22C4" w:rsidP="00DB78B5">
                    <w:pPr>
                      <w:jc w:val="right"/>
                      <w:rPr>
                        <w:rFonts w:ascii="宋体" w:hAnsi="宋体"/>
                      </w:rPr>
                    </w:pPr>
                  </w:p>
                </w:tc>
                <w:tc>
                  <w:tcPr>
                    <w:tcW w:w="1055" w:type="pct"/>
                    <w:shd w:val="clear" w:color="auto" w:fill="auto"/>
                  </w:tcPr>
                  <w:p w:rsidR="001F22C4" w:rsidRDefault="001F22C4" w:rsidP="00DB78B5">
                    <w:pPr>
                      <w:jc w:val="right"/>
                      <w:rPr>
                        <w:rFonts w:ascii="宋体" w:hAnsi="宋体"/>
                      </w:rPr>
                    </w:pPr>
                  </w:p>
                </w:tc>
              </w:tr>
              <w:tr w:rsidR="001F22C4" w:rsidTr="00DB78B5">
                <w:sdt>
                  <w:sdtPr>
                    <w:rPr>
                      <w:rFonts w:ascii="宋体" w:hAnsi="宋体"/>
                    </w:rPr>
                    <w:alias w:val=""/>
                    <w:tag w:val="_PLD_fd954324d45240c9a46f60afff017eb4"/>
                    <w:id w:val="2055354956"/>
                    <w:lock w:val="sdtContentLocked"/>
                  </w:sdtPr>
                  <w:sdtContent>
                    <w:tc>
                      <w:tcPr>
                        <w:tcW w:w="2244" w:type="pct"/>
                        <w:shd w:val="pct15" w:color="auto" w:fill="FFFFFF" w:themeFill="background1"/>
                        <w:vAlign w:val="center"/>
                      </w:tcPr>
                      <w:p w:rsidR="001F22C4" w:rsidRDefault="001F22C4" w:rsidP="00DB78B5">
                        <w:pPr>
                          <w:ind w:firstLineChars="300" w:firstLine="630"/>
                          <w:rPr>
                            <w:rFonts w:ascii="宋体" w:hAnsi="宋体"/>
                          </w:rPr>
                        </w:pPr>
                        <w:r>
                          <w:rPr>
                            <w:rFonts w:ascii="宋体" w:hAnsi="宋体" w:hint="eastAsia"/>
                          </w:rPr>
                          <w:t>退保金</w:t>
                        </w:r>
                      </w:p>
                    </w:tc>
                  </w:sdtContent>
                </w:sdt>
                <w:tc>
                  <w:tcPr>
                    <w:tcW w:w="623" w:type="pct"/>
                    <w:shd w:val="clear" w:color="auto" w:fill="auto"/>
                    <w:vAlign w:val="center"/>
                  </w:tcPr>
                  <w:p w:rsidR="001F22C4" w:rsidRDefault="001F22C4" w:rsidP="00DB78B5">
                    <w:pPr>
                      <w:jc w:val="center"/>
                      <w:rPr>
                        <w:rFonts w:ascii="宋体" w:hAnsi="宋体" w:cs="宋体"/>
                      </w:rPr>
                    </w:pPr>
                    <w:r>
                      <w:t> </w:t>
                    </w:r>
                  </w:p>
                </w:tc>
                <w:tc>
                  <w:tcPr>
                    <w:tcW w:w="1078" w:type="pct"/>
                    <w:shd w:val="clear" w:color="auto" w:fill="auto"/>
                  </w:tcPr>
                  <w:p w:rsidR="001F22C4" w:rsidRDefault="001F22C4" w:rsidP="00DB78B5">
                    <w:pPr>
                      <w:jc w:val="right"/>
                      <w:rPr>
                        <w:rFonts w:ascii="宋体" w:hAnsi="宋体"/>
                      </w:rPr>
                    </w:pPr>
                  </w:p>
                </w:tc>
                <w:tc>
                  <w:tcPr>
                    <w:tcW w:w="1055" w:type="pct"/>
                    <w:shd w:val="clear" w:color="auto" w:fill="auto"/>
                  </w:tcPr>
                  <w:p w:rsidR="001F22C4" w:rsidRDefault="001F22C4" w:rsidP="00DB78B5">
                    <w:pPr>
                      <w:jc w:val="right"/>
                      <w:rPr>
                        <w:rFonts w:ascii="宋体" w:hAnsi="宋体"/>
                      </w:rPr>
                    </w:pPr>
                  </w:p>
                </w:tc>
              </w:tr>
              <w:tr w:rsidR="001F22C4" w:rsidTr="00DB78B5">
                <w:sdt>
                  <w:sdtPr>
                    <w:rPr>
                      <w:rFonts w:ascii="宋体" w:hAnsi="宋体"/>
                    </w:rPr>
                    <w:alias w:val=""/>
                    <w:tag w:val="_PLD_497717826add4660867fc6562ddf0702"/>
                    <w:id w:val="-1121220185"/>
                    <w:lock w:val="sdtContentLocked"/>
                  </w:sdtPr>
                  <w:sdtContent>
                    <w:tc>
                      <w:tcPr>
                        <w:tcW w:w="2244" w:type="pct"/>
                        <w:shd w:val="pct15" w:color="auto" w:fill="FFFFFF" w:themeFill="background1"/>
                        <w:vAlign w:val="center"/>
                      </w:tcPr>
                      <w:p w:rsidR="001F22C4" w:rsidRDefault="001F22C4" w:rsidP="00DB78B5">
                        <w:pPr>
                          <w:ind w:firstLineChars="300" w:firstLine="630"/>
                          <w:rPr>
                            <w:rFonts w:ascii="宋体" w:hAnsi="宋体"/>
                          </w:rPr>
                        </w:pPr>
                        <w:r>
                          <w:rPr>
                            <w:rFonts w:ascii="宋体" w:hAnsi="宋体" w:hint="eastAsia"/>
                          </w:rPr>
                          <w:t>赔付支出净额</w:t>
                        </w:r>
                      </w:p>
                    </w:tc>
                  </w:sdtContent>
                </w:sdt>
                <w:tc>
                  <w:tcPr>
                    <w:tcW w:w="623" w:type="pct"/>
                    <w:shd w:val="clear" w:color="auto" w:fill="auto"/>
                    <w:vAlign w:val="center"/>
                  </w:tcPr>
                  <w:p w:rsidR="001F22C4" w:rsidRDefault="001F22C4" w:rsidP="00DB78B5">
                    <w:pPr>
                      <w:jc w:val="center"/>
                      <w:rPr>
                        <w:rFonts w:ascii="宋体" w:hAnsi="宋体" w:cs="宋体"/>
                      </w:rPr>
                    </w:pPr>
                    <w:r>
                      <w:t> </w:t>
                    </w:r>
                  </w:p>
                </w:tc>
                <w:tc>
                  <w:tcPr>
                    <w:tcW w:w="1078" w:type="pct"/>
                    <w:shd w:val="clear" w:color="auto" w:fill="auto"/>
                  </w:tcPr>
                  <w:p w:rsidR="001F22C4" w:rsidRDefault="001F22C4" w:rsidP="00DB78B5">
                    <w:pPr>
                      <w:jc w:val="right"/>
                      <w:rPr>
                        <w:rFonts w:ascii="宋体" w:hAnsi="宋体"/>
                      </w:rPr>
                    </w:pPr>
                  </w:p>
                </w:tc>
                <w:tc>
                  <w:tcPr>
                    <w:tcW w:w="1055" w:type="pct"/>
                    <w:shd w:val="clear" w:color="auto" w:fill="auto"/>
                  </w:tcPr>
                  <w:p w:rsidR="001F22C4" w:rsidRDefault="001F22C4" w:rsidP="00DB78B5">
                    <w:pPr>
                      <w:jc w:val="right"/>
                      <w:rPr>
                        <w:rFonts w:ascii="宋体" w:hAnsi="宋体"/>
                      </w:rPr>
                    </w:pPr>
                  </w:p>
                </w:tc>
              </w:tr>
              <w:tr w:rsidR="001F22C4" w:rsidTr="00DB78B5">
                <w:sdt>
                  <w:sdtPr>
                    <w:rPr>
                      <w:rFonts w:ascii="宋体" w:hAnsi="宋体"/>
                    </w:rPr>
                    <w:alias w:val=""/>
                    <w:tag w:val="_PLD_5a28950fd01d4541938e3914948ff4af"/>
                    <w:id w:val="474643929"/>
                    <w:lock w:val="sdtContentLocked"/>
                  </w:sdtPr>
                  <w:sdtContent>
                    <w:tc>
                      <w:tcPr>
                        <w:tcW w:w="2244" w:type="pct"/>
                        <w:shd w:val="pct15" w:color="auto" w:fill="FFFFFF" w:themeFill="background1"/>
                        <w:vAlign w:val="center"/>
                      </w:tcPr>
                      <w:p w:rsidR="001F22C4" w:rsidRDefault="001F22C4" w:rsidP="00DB78B5">
                        <w:pPr>
                          <w:ind w:firstLineChars="300" w:firstLine="630"/>
                          <w:rPr>
                            <w:rFonts w:ascii="宋体" w:hAnsi="宋体"/>
                          </w:rPr>
                        </w:pPr>
                        <w:r>
                          <w:rPr>
                            <w:rFonts w:ascii="宋体" w:hAnsi="宋体" w:hint="eastAsia"/>
                          </w:rPr>
                          <w:t>提取保险责任准备金净额</w:t>
                        </w:r>
                      </w:p>
                    </w:tc>
                  </w:sdtContent>
                </w:sdt>
                <w:tc>
                  <w:tcPr>
                    <w:tcW w:w="623" w:type="pct"/>
                    <w:shd w:val="clear" w:color="auto" w:fill="auto"/>
                    <w:vAlign w:val="center"/>
                  </w:tcPr>
                  <w:p w:rsidR="001F22C4" w:rsidRDefault="001F22C4" w:rsidP="00DB78B5">
                    <w:pPr>
                      <w:jc w:val="center"/>
                      <w:rPr>
                        <w:rFonts w:ascii="宋体" w:hAnsi="宋体" w:cs="宋体"/>
                      </w:rPr>
                    </w:pPr>
                    <w:r>
                      <w:t> </w:t>
                    </w:r>
                  </w:p>
                </w:tc>
                <w:tc>
                  <w:tcPr>
                    <w:tcW w:w="1078" w:type="pct"/>
                    <w:shd w:val="clear" w:color="auto" w:fill="auto"/>
                  </w:tcPr>
                  <w:p w:rsidR="001F22C4" w:rsidRDefault="001F22C4" w:rsidP="00DB78B5">
                    <w:pPr>
                      <w:jc w:val="right"/>
                      <w:rPr>
                        <w:rFonts w:ascii="宋体" w:hAnsi="宋体"/>
                      </w:rPr>
                    </w:pPr>
                  </w:p>
                </w:tc>
                <w:tc>
                  <w:tcPr>
                    <w:tcW w:w="1055" w:type="pct"/>
                    <w:shd w:val="clear" w:color="auto" w:fill="auto"/>
                  </w:tcPr>
                  <w:p w:rsidR="001F22C4" w:rsidRDefault="001F22C4" w:rsidP="00DB78B5">
                    <w:pPr>
                      <w:jc w:val="right"/>
                      <w:rPr>
                        <w:rFonts w:ascii="宋体" w:hAnsi="宋体"/>
                      </w:rPr>
                    </w:pPr>
                  </w:p>
                </w:tc>
              </w:tr>
              <w:tr w:rsidR="001F22C4" w:rsidTr="00DB78B5">
                <w:sdt>
                  <w:sdtPr>
                    <w:rPr>
                      <w:rFonts w:ascii="宋体" w:hAnsi="宋体"/>
                    </w:rPr>
                    <w:alias w:val=""/>
                    <w:tag w:val="_PLD_3429eda14817448db5faaca3febef5ef"/>
                    <w:id w:val="1391066585"/>
                    <w:lock w:val="sdtContentLocked"/>
                  </w:sdtPr>
                  <w:sdtContent>
                    <w:tc>
                      <w:tcPr>
                        <w:tcW w:w="2244" w:type="pct"/>
                        <w:shd w:val="pct15" w:color="auto" w:fill="FFFFFF" w:themeFill="background1"/>
                        <w:vAlign w:val="center"/>
                      </w:tcPr>
                      <w:p w:rsidR="001F22C4" w:rsidRDefault="001F22C4" w:rsidP="00DB78B5">
                        <w:pPr>
                          <w:ind w:firstLineChars="300" w:firstLine="630"/>
                          <w:rPr>
                            <w:rFonts w:ascii="宋体" w:hAnsi="宋体"/>
                          </w:rPr>
                        </w:pPr>
                        <w:r>
                          <w:rPr>
                            <w:rFonts w:ascii="宋体" w:hAnsi="宋体" w:hint="eastAsia"/>
                          </w:rPr>
                          <w:t>保单红利支出</w:t>
                        </w:r>
                      </w:p>
                    </w:tc>
                  </w:sdtContent>
                </w:sdt>
                <w:tc>
                  <w:tcPr>
                    <w:tcW w:w="623" w:type="pct"/>
                    <w:shd w:val="clear" w:color="auto" w:fill="auto"/>
                    <w:vAlign w:val="center"/>
                  </w:tcPr>
                  <w:p w:rsidR="001F22C4" w:rsidRDefault="001F22C4" w:rsidP="00DB78B5">
                    <w:pPr>
                      <w:jc w:val="center"/>
                      <w:rPr>
                        <w:rFonts w:ascii="宋体" w:hAnsi="宋体" w:cs="宋体"/>
                      </w:rPr>
                    </w:pPr>
                    <w:r>
                      <w:t> </w:t>
                    </w:r>
                  </w:p>
                </w:tc>
                <w:tc>
                  <w:tcPr>
                    <w:tcW w:w="1078" w:type="pct"/>
                    <w:shd w:val="clear" w:color="auto" w:fill="auto"/>
                  </w:tcPr>
                  <w:p w:rsidR="001F22C4" w:rsidRDefault="001F22C4" w:rsidP="00DB78B5">
                    <w:pPr>
                      <w:jc w:val="right"/>
                      <w:rPr>
                        <w:rFonts w:ascii="宋体" w:hAnsi="宋体"/>
                      </w:rPr>
                    </w:pPr>
                  </w:p>
                </w:tc>
                <w:tc>
                  <w:tcPr>
                    <w:tcW w:w="1055" w:type="pct"/>
                    <w:shd w:val="clear" w:color="auto" w:fill="auto"/>
                  </w:tcPr>
                  <w:p w:rsidR="001F22C4" w:rsidRDefault="001F22C4" w:rsidP="00DB78B5">
                    <w:pPr>
                      <w:jc w:val="right"/>
                      <w:rPr>
                        <w:rFonts w:ascii="宋体" w:hAnsi="宋体"/>
                      </w:rPr>
                    </w:pPr>
                  </w:p>
                </w:tc>
              </w:tr>
              <w:tr w:rsidR="001F22C4" w:rsidTr="00DB78B5">
                <w:sdt>
                  <w:sdtPr>
                    <w:rPr>
                      <w:rFonts w:ascii="宋体" w:hAnsi="宋体"/>
                    </w:rPr>
                    <w:alias w:val=""/>
                    <w:tag w:val="_PLD_5880a1aaad2546f49fd244ba3606c875"/>
                    <w:id w:val="-871073348"/>
                    <w:lock w:val="sdtContentLocked"/>
                  </w:sdtPr>
                  <w:sdtContent>
                    <w:tc>
                      <w:tcPr>
                        <w:tcW w:w="2244" w:type="pct"/>
                        <w:shd w:val="pct15" w:color="auto" w:fill="FFFFFF" w:themeFill="background1"/>
                        <w:vAlign w:val="center"/>
                      </w:tcPr>
                      <w:p w:rsidR="001F22C4" w:rsidRDefault="001F22C4" w:rsidP="00DB78B5">
                        <w:pPr>
                          <w:ind w:firstLineChars="300" w:firstLine="630"/>
                          <w:rPr>
                            <w:rFonts w:ascii="宋体" w:hAnsi="宋体"/>
                          </w:rPr>
                        </w:pPr>
                        <w:r>
                          <w:rPr>
                            <w:rFonts w:ascii="宋体" w:hAnsi="宋体" w:hint="eastAsia"/>
                          </w:rPr>
                          <w:t>分保费用</w:t>
                        </w:r>
                      </w:p>
                    </w:tc>
                  </w:sdtContent>
                </w:sdt>
                <w:tc>
                  <w:tcPr>
                    <w:tcW w:w="623" w:type="pct"/>
                    <w:shd w:val="clear" w:color="auto" w:fill="auto"/>
                    <w:vAlign w:val="center"/>
                  </w:tcPr>
                  <w:p w:rsidR="001F22C4" w:rsidRDefault="001F22C4" w:rsidP="00DB78B5">
                    <w:pPr>
                      <w:jc w:val="center"/>
                      <w:rPr>
                        <w:rFonts w:ascii="宋体" w:hAnsi="宋体" w:cs="宋体"/>
                      </w:rPr>
                    </w:pPr>
                    <w:r>
                      <w:t> </w:t>
                    </w:r>
                  </w:p>
                </w:tc>
                <w:tc>
                  <w:tcPr>
                    <w:tcW w:w="1078" w:type="pct"/>
                    <w:shd w:val="clear" w:color="auto" w:fill="auto"/>
                  </w:tcPr>
                  <w:p w:rsidR="001F22C4" w:rsidRDefault="001F22C4" w:rsidP="00DB78B5">
                    <w:pPr>
                      <w:jc w:val="right"/>
                      <w:rPr>
                        <w:rFonts w:ascii="宋体" w:hAnsi="宋体"/>
                      </w:rPr>
                    </w:pPr>
                  </w:p>
                </w:tc>
                <w:tc>
                  <w:tcPr>
                    <w:tcW w:w="1055" w:type="pct"/>
                    <w:shd w:val="clear" w:color="auto" w:fill="auto"/>
                  </w:tcPr>
                  <w:p w:rsidR="001F22C4" w:rsidRDefault="001F22C4" w:rsidP="00DB78B5">
                    <w:pPr>
                      <w:jc w:val="right"/>
                      <w:rPr>
                        <w:rFonts w:ascii="宋体" w:hAnsi="宋体"/>
                      </w:rPr>
                    </w:pPr>
                  </w:p>
                </w:tc>
              </w:tr>
              <w:tr w:rsidR="001F22C4" w:rsidTr="00DB78B5">
                <w:sdt>
                  <w:sdtPr>
                    <w:rPr>
                      <w:rFonts w:ascii="宋体" w:hAnsi="宋体"/>
                    </w:rPr>
                    <w:alias w:val=""/>
                    <w:tag w:val="_PLD_70d4b49201bd49fb9759c48fc3ec4fea"/>
                    <w:id w:val="-1955859053"/>
                    <w:lock w:val="sdtContentLocked"/>
                  </w:sdtPr>
                  <w:sdtContent>
                    <w:tc>
                      <w:tcPr>
                        <w:tcW w:w="2244" w:type="pct"/>
                        <w:shd w:val="pct15" w:color="auto" w:fill="FFFFFF" w:themeFill="background1"/>
                        <w:vAlign w:val="center"/>
                      </w:tcPr>
                      <w:p w:rsidR="001F22C4" w:rsidRDefault="001F22C4" w:rsidP="00DB78B5">
                        <w:pPr>
                          <w:ind w:firstLineChars="300" w:firstLine="630"/>
                          <w:rPr>
                            <w:rFonts w:ascii="宋体" w:hAnsi="宋体" w:cs="宋体"/>
                          </w:rPr>
                        </w:pPr>
                        <w:r>
                          <w:rPr>
                            <w:rFonts w:ascii="宋体" w:hAnsi="宋体" w:hint="eastAsia"/>
                          </w:rPr>
                          <w:t>税金及附加</w:t>
                        </w:r>
                      </w:p>
                    </w:tc>
                  </w:sdtContent>
                </w:sdt>
                <w:tc>
                  <w:tcPr>
                    <w:tcW w:w="623" w:type="pct"/>
                    <w:shd w:val="clear" w:color="auto" w:fill="auto"/>
                    <w:vAlign w:val="center"/>
                  </w:tcPr>
                  <w:p w:rsidR="001F22C4" w:rsidRDefault="001F22C4" w:rsidP="00DB78B5">
                    <w:pPr>
                      <w:jc w:val="center"/>
                      <w:rPr>
                        <w:rFonts w:ascii="宋体" w:hAnsi="宋体" w:cs="宋体"/>
                      </w:rPr>
                    </w:pPr>
                    <w:r>
                      <w:t>附注五、</w:t>
                    </w:r>
                    <w:r>
                      <w:t>40</w:t>
                    </w:r>
                  </w:p>
                </w:tc>
                <w:tc>
                  <w:tcPr>
                    <w:tcW w:w="1078" w:type="pct"/>
                    <w:shd w:val="clear" w:color="auto" w:fill="auto"/>
                  </w:tcPr>
                  <w:p w:rsidR="001F22C4" w:rsidRDefault="001F22C4" w:rsidP="00DB78B5">
                    <w:pPr>
                      <w:jc w:val="right"/>
                      <w:rPr>
                        <w:rFonts w:ascii="宋体" w:hAnsi="宋体"/>
                      </w:rPr>
                    </w:pPr>
                    <w:r>
                      <w:t>42,955,470.69</w:t>
                    </w:r>
                  </w:p>
                </w:tc>
                <w:tc>
                  <w:tcPr>
                    <w:tcW w:w="1055" w:type="pct"/>
                    <w:shd w:val="clear" w:color="auto" w:fill="auto"/>
                  </w:tcPr>
                  <w:p w:rsidR="001F22C4" w:rsidRDefault="001F22C4" w:rsidP="00DB78B5">
                    <w:pPr>
                      <w:jc w:val="right"/>
                      <w:rPr>
                        <w:rFonts w:ascii="宋体" w:hAnsi="宋体"/>
                      </w:rPr>
                    </w:pPr>
                    <w:r>
                      <w:t>105,243,405.67</w:t>
                    </w:r>
                  </w:p>
                </w:tc>
              </w:tr>
              <w:tr w:rsidR="001F22C4" w:rsidTr="00DB78B5">
                <w:sdt>
                  <w:sdtPr>
                    <w:rPr>
                      <w:rFonts w:ascii="宋体" w:hAnsi="宋体"/>
                    </w:rPr>
                    <w:alias w:val=""/>
                    <w:tag w:val="_PLD_e6094f3d9981498a98b0332310752795"/>
                    <w:id w:val="-2027097704"/>
                    <w:lock w:val="sdtContentLocked"/>
                  </w:sdtPr>
                  <w:sdtContent>
                    <w:tc>
                      <w:tcPr>
                        <w:tcW w:w="2244" w:type="pct"/>
                        <w:shd w:val="pct15" w:color="auto" w:fill="FFFFFF" w:themeFill="background1"/>
                        <w:vAlign w:val="center"/>
                      </w:tcPr>
                      <w:p w:rsidR="001F22C4" w:rsidRDefault="001F22C4" w:rsidP="00DB78B5">
                        <w:pPr>
                          <w:ind w:firstLineChars="300" w:firstLine="630"/>
                          <w:rPr>
                            <w:rFonts w:ascii="宋体" w:hAnsi="宋体" w:cs="宋体"/>
                          </w:rPr>
                        </w:pPr>
                        <w:r>
                          <w:rPr>
                            <w:rFonts w:ascii="宋体" w:hAnsi="宋体" w:hint="eastAsia"/>
                          </w:rPr>
                          <w:t>销售费用</w:t>
                        </w:r>
                      </w:p>
                    </w:tc>
                  </w:sdtContent>
                </w:sdt>
                <w:tc>
                  <w:tcPr>
                    <w:tcW w:w="623" w:type="pct"/>
                    <w:shd w:val="clear" w:color="auto" w:fill="auto"/>
                    <w:vAlign w:val="center"/>
                  </w:tcPr>
                  <w:p w:rsidR="001F22C4" w:rsidRDefault="001F22C4" w:rsidP="00DB78B5">
                    <w:pPr>
                      <w:jc w:val="center"/>
                      <w:rPr>
                        <w:rFonts w:ascii="宋体" w:hAnsi="宋体" w:cs="宋体"/>
                      </w:rPr>
                    </w:pPr>
                    <w:r>
                      <w:t>附注五、</w:t>
                    </w:r>
                    <w:r>
                      <w:t>41</w:t>
                    </w:r>
                  </w:p>
                </w:tc>
                <w:sdt>
                  <w:sdtPr>
                    <w:rPr>
                      <w:rFonts w:ascii="宋体" w:hAnsi="宋体"/>
                    </w:rPr>
                    <w:tag w:val="_GBC_c11598b4897f4dd9adb9af12ac6ce874"/>
                    <w:id w:val="-1213571999"/>
                    <w:lock w:val="sdtLocked"/>
                    <w:dataBinding w:prefixMappings="xmlns:cas='cas'" w:xpath="/*/cas:SellingAndMarketingExpense[not(@periodRef)]" w:storeItemID="{C4957BA0-8801-4F07-A1BD-F9438C8E5C44}"/>
                    <w:text/>
                  </w:sdtPr>
                  <w:sdtContent>
                    <w:tc>
                      <w:tcPr>
                        <w:tcW w:w="1078" w:type="pct"/>
                        <w:shd w:val="clear" w:color="auto" w:fill="auto"/>
                      </w:tcPr>
                      <w:p w:rsidR="001F22C4" w:rsidRDefault="001F22C4" w:rsidP="00DB78B5">
                        <w:pPr>
                          <w:jc w:val="right"/>
                          <w:rPr>
                            <w:rFonts w:ascii="宋体" w:hAnsi="宋体"/>
                          </w:rPr>
                        </w:pPr>
                        <w:r>
                          <w:rPr>
                            <w:rFonts w:ascii="宋体" w:hAnsi="宋体"/>
                          </w:rPr>
                          <w:t>25,090,149.83</w:t>
                        </w:r>
                      </w:p>
                    </w:tc>
                  </w:sdtContent>
                </w:sdt>
                <w:sdt>
                  <w:sdtPr>
                    <w:rPr>
                      <w:rFonts w:ascii="宋体" w:hAnsi="宋体"/>
                    </w:rPr>
                    <w:tag w:val="_GBC_fc9bdf21763a4783a120ee95e2b0476c"/>
                    <w:id w:val="1303278029"/>
                    <w:lock w:val="sdtLocked"/>
                    <w:dataBinding w:prefixMappings="xmlns:cas='cas'" w:xpath="/*/cas:SellingAndMarketingExpense[@periodRef='上年同期数']" w:storeItemID="{C4957BA0-8801-4F07-A1BD-F9438C8E5C44}"/>
                    <w:text/>
                  </w:sdtPr>
                  <w:sdtContent>
                    <w:tc>
                      <w:tcPr>
                        <w:tcW w:w="1055" w:type="pct"/>
                        <w:shd w:val="clear" w:color="auto" w:fill="auto"/>
                      </w:tcPr>
                      <w:p w:rsidR="001F22C4" w:rsidRDefault="001F22C4" w:rsidP="00DB78B5">
                        <w:pPr>
                          <w:jc w:val="right"/>
                          <w:rPr>
                            <w:rFonts w:ascii="宋体" w:hAnsi="宋体"/>
                          </w:rPr>
                        </w:pPr>
                        <w:r>
                          <w:rPr>
                            <w:rFonts w:ascii="宋体" w:hAnsi="宋体"/>
                          </w:rPr>
                          <w:t>35,508,732.30</w:t>
                        </w:r>
                      </w:p>
                    </w:tc>
                  </w:sdtContent>
                </w:sdt>
              </w:tr>
              <w:tr w:rsidR="001F22C4" w:rsidTr="00DB78B5">
                <w:sdt>
                  <w:sdtPr>
                    <w:rPr>
                      <w:rFonts w:ascii="宋体" w:hAnsi="宋体"/>
                    </w:rPr>
                    <w:alias w:val=""/>
                    <w:tag w:val="_PLD_5beff19bb1f24fe280c8a6cb61c88515"/>
                    <w:id w:val="642861361"/>
                    <w:lock w:val="sdtContentLocked"/>
                  </w:sdtPr>
                  <w:sdtContent>
                    <w:tc>
                      <w:tcPr>
                        <w:tcW w:w="2244" w:type="pct"/>
                        <w:shd w:val="pct15" w:color="auto" w:fill="FFFFFF" w:themeFill="background1"/>
                        <w:vAlign w:val="center"/>
                      </w:tcPr>
                      <w:p w:rsidR="001F22C4" w:rsidRDefault="001F22C4" w:rsidP="00DB78B5">
                        <w:pPr>
                          <w:ind w:firstLineChars="300" w:firstLine="630"/>
                          <w:rPr>
                            <w:rFonts w:ascii="宋体" w:hAnsi="宋体" w:cs="宋体"/>
                          </w:rPr>
                        </w:pPr>
                        <w:r>
                          <w:rPr>
                            <w:rFonts w:ascii="宋体" w:hAnsi="宋体" w:hint="eastAsia"/>
                          </w:rPr>
                          <w:t>管理费用</w:t>
                        </w:r>
                      </w:p>
                    </w:tc>
                  </w:sdtContent>
                </w:sdt>
                <w:tc>
                  <w:tcPr>
                    <w:tcW w:w="623" w:type="pct"/>
                    <w:shd w:val="clear" w:color="auto" w:fill="auto"/>
                    <w:vAlign w:val="center"/>
                  </w:tcPr>
                  <w:p w:rsidR="001F22C4" w:rsidRDefault="001F22C4" w:rsidP="00DB78B5">
                    <w:pPr>
                      <w:jc w:val="center"/>
                      <w:rPr>
                        <w:rFonts w:ascii="宋体" w:hAnsi="宋体" w:cs="宋体"/>
                      </w:rPr>
                    </w:pPr>
                    <w:r>
                      <w:t>附注五、</w:t>
                    </w:r>
                    <w:r>
                      <w:t>42</w:t>
                    </w:r>
                  </w:p>
                </w:tc>
                <w:sdt>
                  <w:sdtPr>
                    <w:rPr>
                      <w:rFonts w:ascii="宋体" w:hAnsi="宋体"/>
                    </w:rPr>
                    <w:tag w:val="_GBC_a6113ebda3684c4eb44fda41444fd206"/>
                    <w:id w:val="716398428"/>
                    <w:lock w:val="sdtLocked"/>
                    <w:dataBinding w:prefixMappings="xmlns:cas='cas'" w:xpath="/*/cas:GeneralAndAdministrativeExpenses[not(@periodRef)]" w:storeItemID="{C4957BA0-8801-4F07-A1BD-F9438C8E5C44}"/>
                    <w:text/>
                  </w:sdtPr>
                  <w:sdtContent>
                    <w:tc>
                      <w:tcPr>
                        <w:tcW w:w="1078" w:type="pct"/>
                        <w:shd w:val="clear" w:color="auto" w:fill="auto"/>
                      </w:tcPr>
                      <w:p w:rsidR="001F22C4" w:rsidRDefault="001F22C4" w:rsidP="00DB78B5">
                        <w:pPr>
                          <w:jc w:val="right"/>
                          <w:rPr>
                            <w:rFonts w:ascii="宋体" w:hAnsi="宋体"/>
                          </w:rPr>
                        </w:pPr>
                        <w:r>
                          <w:rPr>
                            <w:rFonts w:ascii="宋体" w:hAnsi="宋体"/>
                          </w:rPr>
                          <w:t>68,531,961.98</w:t>
                        </w:r>
                      </w:p>
                    </w:tc>
                  </w:sdtContent>
                </w:sdt>
                <w:sdt>
                  <w:sdtPr>
                    <w:rPr>
                      <w:rFonts w:ascii="宋体" w:hAnsi="宋体"/>
                    </w:rPr>
                    <w:tag w:val="_GBC_decf8ffc141e470fa4d9eb98ca47061d"/>
                    <w:id w:val="-1588995641"/>
                    <w:lock w:val="sdtLocked"/>
                    <w:dataBinding w:prefixMappings="xmlns:cas='cas'" w:xpath="/*/cas:GeneralAndAdministrativeExpenses[@periodRef='上年同期数']" w:storeItemID="{C4957BA0-8801-4F07-A1BD-F9438C8E5C44}"/>
                    <w:text/>
                  </w:sdtPr>
                  <w:sdtContent>
                    <w:tc>
                      <w:tcPr>
                        <w:tcW w:w="1055" w:type="pct"/>
                        <w:shd w:val="clear" w:color="auto" w:fill="auto"/>
                      </w:tcPr>
                      <w:p w:rsidR="001F22C4" w:rsidRDefault="001F22C4" w:rsidP="00DB78B5">
                        <w:pPr>
                          <w:jc w:val="right"/>
                          <w:rPr>
                            <w:rFonts w:ascii="宋体" w:hAnsi="宋体"/>
                          </w:rPr>
                        </w:pPr>
                        <w:r>
                          <w:rPr>
                            <w:rFonts w:ascii="宋体" w:hAnsi="宋体"/>
                          </w:rPr>
                          <w:t>77,717,585.77</w:t>
                        </w:r>
                      </w:p>
                    </w:tc>
                  </w:sdtContent>
                </w:sdt>
              </w:tr>
              <w:tr w:rsidR="001F22C4" w:rsidTr="00DB78B5">
                <w:tc>
                  <w:tcPr>
                    <w:tcW w:w="2244" w:type="pct"/>
                    <w:shd w:val="pct15" w:color="auto" w:fill="FFFFFF" w:themeFill="background1"/>
                    <w:vAlign w:val="center"/>
                  </w:tcPr>
                  <w:sdt>
                    <w:sdtPr>
                      <w:rPr>
                        <w:rFonts w:ascii="宋体" w:hAnsi="宋体" w:hint="eastAsia"/>
                      </w:rPr>
                      <w:alias w:val=""/>
                      <w:tag w:val="_PLD_0c3e9602469046a7b152f5623dac3486"/>
                      <w:id w:val="272762469"/>
                      <w:lock w:val="sdtContentLocked"/>
                    </w:sdtPr>
                    <w:sdtContent>
                      <w:p w:rsidR="001F22C4" w:rsidRDefault="001F22C4" w:rsidP="00DB78B5">
                        <w:pPr>
                          <w:ind w:firstLineChars="300" w:firstLine="630"/>
                          <w:rPr>
                            <w:rFonts w:ascii="宋体" w:hAnsi="宋体"/>
                          </w:rPr>
                        </w:pPr>
                        <w:r>
                          <w:rPr>
                            <w:rFonts w:ascii="宋体" w:hAnsi="宋体" w:hint="eastAsia"/>
                          </w:rPr>
                          <w:t>研发费用</w:t>
                        </w:r>
                      </w:p>
                    </w:sdtContent>
                  </w:sdt>
                </w:tc>
                <w:tc>
                  <w:tcPr>
                    <w:tcW w:w="623" w:type="pct"/>
                    <w:shd w:val="clear" w:color="auto" w:fill="auto"/>
                    <w:vAlign w:val="center"/>
                  </w:tcPr>
                  <w:p w:rsidR="001F22C4" w:rsidRDefault="001F22C4" w:rsidP="00DB78B5">
                    <w:pPr>
                      <w:jc w:val="center"/>
                      <w:rPr>
                        <w:rFonts w:ascii="宋体" w:hAnsi="宋体" w:cs="宋体"/>
                      </w:rPr>
                    </w:pPr>
                    <w:r>
                      <w:t>附注五、</w:t>
                    </w:r>
                    <w:r>
                      <w:t>43</w:t>
                    </w:r>
                  </w:p>
                </w:tc>
                <w:tc>
                  <w:tcPr>
                    <w:tcW w:w="1078" w:type="pct"/>
                    <w:shd w:val="clear" w:color="auto" w:fill="auto"/>
                  </w:tcPr>
                  <w:p w:rsidR="001F22C4" w:rsidRDefault="001F22C4" w:rsidP="00DB78B5">
                    <w:pPr>
                      <w:jc w:val="right"/>
                      <w:rPr>
                        <w:rFonts w:ascii="宋体" w:hAnsi="宋体"/>
                      </w:rPr>
                    </w:pPr>
                    <w:r>
                      <w:t>11,518,125.21</w:t>
                    </w:r>
                  </w:p>
                </w:tc>
                <w:tc>
                  <w:tcPr>
                    <w:tcW w:w="1055" w:type="pct"/>
                    <w:shd w:val="clear" w:color="auto" w:fill="auto"/>
                  </w:tcPr>
                  <w:p w:rsidR="001F22C4" w:rsidRDefault="001F22C4" w:rsidP="00DB78B5">
                    <w:pPr>
                      <w:jc w:val="right"/>
                      <w:rPr>
                        <w:rFonts w:ascii="宋体" w:hAnsi="宋体"/>
                      </w:rPr>
                    </w:pPr>
                    <w:r>
                      <w:t>11,602,945.83</w:t>
                    </w:r>
                  </w:p>
                </w:tc>
              </w:tr>
              <w:tr w:rsidR="001F22C4" w:rsidTr="00DB78B5">
                <w:sdt>
                  <w:sdtPr>
                    <w:rPr>
                      <w:rFonts w:ascii="宋体" w:hAnsi="宋体"/>
                    </w:rPr>
                    <w:alias w:val=""/>
                    <w:tag w:val="_PLD_b0ace5c2cf1e4ef58eca1b5877867b09"/>
                    <w:id w:val="-1378468657"/>
                    <w:lock w:val="sdtContentLocked"/>
                  </w:sdtPr>
                  <w:sdtContent>
                    <w:tc>
                      <w:tcPr>
                        <w:tcW w:w="2244" w:type="pct"/>
                        <w:shd w:val="pct15" w:color="auto" w:fill="FFFFFF" w:themeFill="background1"/>
                        <w:vAlign w:val="center"/>
                      </w:tcPr>
                      <w:p w:rsidR="001F22C4" w:rsidRDefault="001F22C4" w:rsidP="00DB78B5">
                        <w:pPr>
                          <w:ind w:firstLineChars="300" w:firstLine="630"/>
                          <w:rPr>
                            <w:rFonts w:ascii="宋体" w:hAnsi="宋体" w:cs="宋体"/>
                          </w:rPr>
                        </w:pPr>
                        <w:r>
                          <w:rPr>
                            <w:rFonts w:ascii="宋体" w:hAnsi="宋体" w:hint="eastAsia"/>
                          </w:rPr>
                          <w:t>财务费用</w:t>
                        </w:r>
                      </w:p>
                    </w:tc>
                  </w:sdtContent>
                </w:sdt>
                <w:tc>
                  <w:tcPr>
                    <w:tcW w:w="623" w:type="pct"/>
                    <w:shd w:val="clear" w:color="auto" w:fill="auto"/>
                    <w:vAlign w:val="center"/>
                  </w:tcPr>
                  <w:p w:rsidR="001F22C4" w:rsidRDefault="001F22C4" w:rsidP="00DB78B5">
                    <w:pPr>
                      <w:jc w:val="center"/>
                      <w:rPr>
                        <w:rFonts w:ascii="宋体" w:hAnsi="宋体" w:cs="宋体"/>
                      </w:rPr>
                    </w:pPr>
                    <w:r>
                      <w:t>附注五、</w:t>
                    </w:r>
                    <w:r>
                      <w:t>44</w:t>
                    </w:r>
                  </w:p>
                </w:tc>
                <w:sdt>
                  <w:sdtPr>
                    <w:rPr>
                      <w:rFonts w:ascii="宋体" w:hAnsi="宋体"/>
                    </w:rPr>
                    <w:tag w:val="_GBC_04c6331cf42141b280552d7341d27c83"/>
                    <w:id w:val="698055243"/>
                    <w:lock w:val="sdtLocked"/>
                    <w:dataBinding w:prefixMappings="xmlns:cas='cas'" w:xpath="/*/cas:FinanceExpense[not(@periodRef)]" w:storeItemID="{C4957BA0-8801-4F07-A1BD-F9438C8E5C44}"/>
                    <w:text/>
                  </w:sdtPr>
                  <w:sdtContent>
                    <w:tc>
                      <w:tcPr>
                        <w:tcW w:w="1078" w:type="pct"/>
                        <w:shd w:val="clear" w:color="auto" w:fill="auto"/>
                      </w:tcPr>
                      <w:p w:rsidR="001F22C4" w:rsidRDefault="001F22C4" w:rsidP="00DB78B5">
                        <w:pPr>
                          <w:jc w:val="right"/>
                          <w:rPr>
                            <w:rFonts w:ascii="宋体" w:hAnsi="宋体"/>
                          </w:rPr>
                        </w:pPr>
                        <w:r>
                          <w:rPr>
                            <w:rFonts w:ascii="宋体" w:hAnsi="宋体"/>
                          </w:rPr>
                          <w:t>168,509,076.93</w:t>
                        </w:r>
                      </w:p>
                    </w:tc>
                  </w:sdtContent>
                </w:sdt>
                <w:sdt>
                  <w:sdtPr>
                    <w:rPr>
                      <w:rFonts w:ascii="宋体" w:hAnsi="宋体"/>
                    </w:rPr>
                    <w:tag w:val="_GBC_cf82345a9d464aed9ccf55f6c9353ce8"/>
                    <w:id w:val="-420646131"/>
                    <w:lock w:val="sdtLocked"/>
                    <w:dataBinding w:prefixMappings="xmlns:cas='cas'" w:xpath="/*/cas:FinanceExpense[@periodRef='上年同期数']" w:storeItemID="{C4957BA0-8801-4F07-A1BD-F9438C8E5C44}"/>
                    <w:text/>
                  </w:sdtPr>
                  <w:sdtContent>
                    <w:tc>
                      <w:tcPr>
                        <w:tcW w:w="1055" w:type="pct"/>
                        <w:shd w:val="clear" w:color="auto" w:fill="auto"/>
                      </w:tcPr>
                      <w:p w:rsidR="001F22C4" w:rsidRDefault="001F22C4" w:rsidP="00DB78B5">
                        <w:pPr>
                          <w:jc w:val="right"/>
                          <w:rPr>
                            <w:rFonts w:ascii="宋体" w:hAnsi="宋体"/>
                          </w:rPr>
                        </w:pPr>
                        <w:r>
                          <w:rPr>
                            <w:rFonts w:ascii="宋体" w:hAnsi="宋体"/>
                          </w:rPr>
                          <w:t>144,970,639.25</w:t>
                        </w:r>
                      </w:p>
                    </w:tc>
                  </w:sdtContent>
                </w:sdt>
              </w:tr>
              <w:tr w:rsidR="001F22C4" w:rsidTr="00DB78B5">
                <w:tc>
                  <w:tcPr>
                    <w:tcW w:w="2244" w:type="pct"/>
                    <w:shd w:val="pct15" w:color="auto" w:fill="FFFFFF" w:themeFill="background1"/>
                    <w:vAlign w:val="center"/>
                  </w:tcPr>
                  <w:p w:rsidR="001F22C4" w:rsidRDefault="001F22C4" w:rsidP="00DB78B5">
                    <w:pPr>
                      <w:ind w:firstLineChars="300" w:firstLine="630"/>
                      <w:rPr>
                        <w:rFonts w:ascii="宋体" w:hAnsi="宋体"/>
                      </w:rPr>
                    </w:pPr>
                    <w:r>
                      <w:rPr>
                        <w:rFonts w:ascii="宋体" w:hAnsi="宋体" w:hint="eastAsia"/>
                      </w:rPr>
                      <w:t>其中：</w:t>
                    </w:r>
                    <w:sdt>
                      <w:sdtPr>
                        <w:rPr>
                          <w:rFonts w:ascii="宋体" w:hAnsi="宋体" w:hint="eastAsia"/>
                        </w:rPr>
                        <w:alias w:val=""/>
                        <w:tag w:val="_PLD_7ed0fafa81bb45469c80f1379f7709af"/>
                        <w:id w:val="463553963"/>
                        <w:lock w:val="sdtContentLocked"/>
                      </w:sdtPr>
                      <w:sdtContent>
                        <w:r>
                          <w:rPr>
                            <w:rFonts w:ascii="宋体" w:hAnsi="宋体" w:hint="eastAsia"/>
                          </w:rPr>
                          <w:t>利息费用</w:t>
                        </w:r>
                      </w:sdtContent>
                    </w:sdt>
                  </w:p>
                </w:tc>
                <w:tc>
                  <w:tcPr>
                    <w:tcW w:w="623" w:type="pct"/>
                    <w:shd w:val="clear" w:color="auto" w:fill="auto"/>
                    <w:vAlign w:val="center"/>
                  </w:tcPr>
                  <w:p w:rsidR="001F22C4" w:rsidRDefault="001F22C4" w:rsidP="00DB78B5">
                    <w:pPr>
                      <w:jc w:val="center"/>
                      <w:rPr>
                        <w:rFonts w:ascii="宋体" w:hAnsi="宋体" w:cs="宋体"/>
                      </w:rPr>
                    </w:pPr>
                    <w:r>
                      <w:t>附注五、</w:t>
                    </w:r>
                    <w:r>
                      <w:t>44</w:t>
                    </w:r>
                  </w:p>
                </w:tc>
                <w:tc>
                  <w:tcPr>
                    <w:tcW w:w="1078" w:type="pct"/>
                    <w:shd w:val="clear" w:color="auto" w:fill="auto"/>
                  </w:tcPr>
                  <w:p w:rsidR="001F22C4" w:rsidRDefault="001F22C4" w:rsidP="00DB78B5">
                    <w:pPr>
                      <w:jc w:val="right"/>
                      <w:rPr>
                        <w:rFonts w:ascii="宋体" w:hAnsi="宋体"/>
                      </w:rPr>
                    </w:pPr>
                    <w:r>
                      <w:t>170,130,309.16</w:t>
                    </w:r>
                  </w:p>
                </w:tc>
                <w:tc>
                  <w:tcPr>
                    <w:tcW w:w="1055" w:type="pct"/>
                    <w:shd w:val="clear" w:color="auto" w:fill="auto"/>
                  </w:tcPr>
                  <w:p w:rsidR="001F22C4" w:rsidRDefault="001F22C4" w:rsidP="00DB78B5">
                    <w:pPr>
                      <w:jc w:val="right"/>
                      <w:rPr>
                        <w:rFonts w:ascii="宋体" w:hAnsi="宋体"/>
                      </w:rPr>
                    </w:pPr>
                    <w:r>
                      <w:t>145,141,624.10</w:t>
                    </w:r>
                  </w:p>
                </w:tc>
              </w:tr>
              <w:tr w:rsidR="001F22C4" w:rsidTr="00DB78B5">
                <w:tc>
                  <w:tcPr>
                    <w:tcW w:w="2244" w:type="pct"/>
                    <w:shd w:val="pct15" w:color="auto" w:fill="FFFFFF" w:themeFill="background1"/>
                    <w:vAlign w:val="center"/>
                  </w:tcPr>
                  <w:sdt>
                    <w:sdtPr>
                      <w:rPr>
                        <w:rFonts w:ascii="宋体" w:hAnsi="宋体" w:hint="eastAsia"/>
                      </w:rPr>
                      <w:alias w:val=""/>
                      <w:tag w:val="_PLD_e64a413d0e1d44428c875c34282ae7cd"/>
                      <w:id w:val="-112598974"/>
                      <w:lock w:val="sdtContentLocked"/>
                    </w:sdtPr>
                    <w:sdtContent>
                      <w:p w:rsidR="001F22C4" w:rsidRDefault="001F22C4" w:rsidP="00DB78B5">
                        <w:pPr>
                          <w:ind w:firstLineChars="600" w:firstLine="1260"/>
                          <w:rPr>
                            <w:rFonts w:ascii="宋体" w:hAnsi="宋体"/>
                          </w:rPr>
                        </w:pPr>
                        <w:r>
                          <w:rPr>
                            <w:rFonts w:ascii="宋体" w:hAnsi="宋体" w:hint="eastAsia"/>
                          </w:rPr>
                          <w:t>利息收入</w:t>
                        </w:r>
                      </w:p>
                    </w:sdtContent>
                  </w:sdt>
                </w:tc>
                <w:tc>
                  <w:tcPr>
                    <w:tcW w:w="623" w:type="pct"/>
                    <w:shd w:val="clear" w:color="auto" w:fill="auto"/>
                    <w:vAlign w:val="center"/>
                  </w:tcPr>
                  <w:p w:rsidR="001F22C4" w:rsidRDefault="001F22C4" w:rsidP="00DB78B5">
                    <w:pPr>
                      <w:jc w:val="center"/>
                      <w:rPr>
                        <w:rFonts w:ascii="宋体" w:hAnsi="宋体" w:cs="宋体"/>
                      </w:rPr>
                    </w:pPr>
                    <w:r>
                      <w:t>附注五、</w:t>
                    </w:r>
                    <w:r>
                      <w:t>44</w:t>
                    </w:r>
                  </w:p>
                </w:tc>
                <w:tc>
                  <w:tcPr>
                    <w:tcW w:w="1078" w:type="pct"/>
                    <w:shd w:val="clear" w:color="auto" w:fill="auto"/>
                  </w:tcPr>
                  <w:p w:rsidR="001F22C4" w:rsidRDefault="001F22C4" w:rsidP="00DB78B5">
                    <w:pPr>
                      <w:jc w:val="right"/>
                      <w:rPr>
                        <w:rFonts w:ascii="宋体" w:hAnsi="宋体"/>
                      </w:rPr>
                    </w:pPr>
                    <w:r>
                      <w:t>1,575,035.12</w:t>
                    </w:r>
                  </w:p>
                </w:tc>
                <w:tc>
                  <w:tcPr>
                    <w:tcW w:w="1055" w:type="pct"/>
                    <w:shd w:val="clear" w:color="auto" w:fill="auto"/>
                  </w:tcPr>
                  <w:p w:rsidR="001F22C4" w:rsidRDefault="001F22C4" w:rsidP="00DB78B5">
                    <w:pPr>
                      <w:jc w:val="right"/>
                      <w:rPr>
                        <w:rFonts w:ascii="宋体" w:hAnsi="宋体"/>
                      </w:rPr>
                    </w:pPr>
                    <w:r>
                      <w:t>494,987.50</w:t>
                    </w:r>
                  </w:p>
                </w:tc>
              </w:tr>
              <w:tr w:rsidR="001F22C4" w:rsidTr="00DB78B5">
                <w:tc>
                  <w:tcPr>
                    <w:tcW w:w="2244" w:type="pct"/>
                    <w:shd w:val="pct15" w:color="auto" w:fill="FFFFFF" w:themeFill="background1"/>
                    <w:vAlign w:val="center"/>
                  </w:tcPr>
                  <w:p w:rsidR="001F22C4" w:rsidRDefault="001F22C4" w:rsidP="00DB78B5">
                    <w:pPr>
                      <w:rPr>
                        <w:rFonts w:ascii="宋体" w:hAnsi="宋体"/>
                      </w:rPr>
                    </w:pPr>
                    <w:r>
                      <w:rPr>
                        <w:rFonts w:ascii="宋体" w:hAnsi="宋体" w:hint="eastAsia"/>
                      </w:rPr>
                      <w:t>加：</w:t>
                    </w:r>
                    <w:sdt>
                      <w:sdtPr>
                        <w:rPr>
                          <w:rFonts w:ascii="宋体" w:hAnsi="宋体"/>
                        </w:rPr>
                        <w:alias w:val=""/>
                        <w:tag w:val="_PLD_90a3124ca89a4398aa50ed66c8e9ce9e"/>
                        <w:id w:val="-1194522778"/>
                        <w:lock w:val="sdtContentLocked"/>
                      </w:sdtPr>
                      <w:sdtContent>
                        <w:r>
                          <w:rPr>
                            <w:rFonts w:ascii="宋体" w:hAnsi="宋体" w:hint="eastAsia"/>
                          </w:rPr>
                          <w:t>其他收益</w:t>
                        </w:r>
                      </w:sdtContent>
                    </w:sdt>
                  </w:p>
                </w:tc>
                <w:tc>
                  <w:tcPr>
                    <w:tcW w:w="623" w:type="pct"/>
                    <w:shd w:val="clear" w:color="auto" w:fill="auto"/>
                  </w:tcPr>
                  <w:p w:rsidR="001F22C4" w:rsidRDefault="001F22C4" w:rsidP="00DB78B5">
                    <w:pPr>
                      <w:jc w:val="center"/>
                      <w:rPr>
                        <w:rFonts w:ascii="宋体" w:hAnsi="宋体"/>
                      </w:rPr>
                    </w:pPr>
                    <w:r>
                      <w:t>附注五、</w:t>
                    </w:r>
                    <w:r>
                      <w:t>45</w:t>
                    </w:r>
                  </w:p>
                </w:tc>
                <w:tc>
                  <w:tcPr>
                    <w:tcW w:w="1078" w:type="pct"/>
                    <w:shd w:val="clear" w:color="auto" w:fill="auto"/>
                  </w:tcPr>
                  <w:p w:rsidR="001F22C4" w:rsidRDefault="001F22C4" w:rsidP="00DB78B5">
                    <w:pPr>
                      <w:jc w:val="right"/>
                      <w:rPr>
                        <w:rFonts w:ascii="宋体" w:hAnsi="宋体"/>
                      </w:rPr>
                    </w:pPr>
                    <w:r>
                      <w:t>72,838,251.41</w:t>
                    </w:r>
                  </w:p>
                </w:tc>
                <w:tc>
                  <w:tcPr>
                    <w:tcW w:w="1055" w:type="pct"/>
                    <w:shd w:val="clear" w:color="auto" w:fill="auto"/>
                  </w:tcPr>
                  <w:p w:rsidR="001F22C4" w:rsidRDefault="001F22C4" w:rsidP="00DB78B5">
                    <w:pPr>
                      <w:jc w:val="right"/>
                      <w:rPr>
                        <w:rFonts w:ascii="宋体" w:hAnsi="宋体"/>
                      </w:rPr>
                    </w:pPr>
                    <w:r>
                      <w:t>635,921,833.84</w:t>
                    </w:r>
                  </w:p>
                </w:tc>
              </w:tr>
              <w:tr w:rsidR="001F22C4" w:rsidTr="00DB78B5">
                <w:sdt>
                  <w:sdtPr>
                    <w:rPr>
                      <w:rFonts w:ascii="宋体" w:hAnsi="宋体"/>
                    </w:rPr>
                    <w:alias w:val=""/>
                    <w:tag w:val="_PLD_661e08a47e61466bbd2cb72267c0af01"/>
                    <w:id w:val="815914419"/>
                    <w:lock w:val="sdtContentLocked"/>
                  </w:sdtPr>
                  <w:sdtContent>
                    <w:tc>
                      <w:tcPr>
                        <w:tcW w:w="2244" w:type="pct"/>
                        <w:shd w:val="pct15" w:color="auto" w:fill="FFFFFF" w:themeFill="background1"/>
                        <w:vAlign w:val="center"/>
                      </w:tcPr>
                      <w:p w:rsidR="001F22C4" w:rsidRDefault="001F22C4" w:rsidP="00DB78B5">
                        <w:pPr>
                          <w:ind w:firstLineChars="200" w:firstLine="420"/>
                          <w:rPr>
                            <w:rFonts w:ascii="宋体" w:hAnsi="宋体" w:cs="宋体"/>
                          </w:rPr>
                        </w:pPr>
                        <w:r>
                          <w:rPr>
                            <w:rFonts w:ascii="宋体" w:hAnsi="宋体" w:hint="eastAsia"/>
                          </w:rPr>
                          <w:t>投资收益（损失以“-”号填列）</w:t>
                        </w:r>
                      </w:p>
                    </w:tc>
                  </w:sdtContent>
                </w:sdt>
                <w:tc>
                  <w:tcPr>
                    <w:tcW w:w="623" w:type="pct"/>
                    <w:shd w:val="clear" w:color="auto" w:fill="auto"/>
                    <w:vAlign w:val="center"/>
                  </w:tcPr>
                  <w:p w:rsidR="001F22C4" w:rsidRDefault="001F22C4" w:rsidP="00DB78B5">
                    <w:pPr>
                      <w:jc w:val="center"/>
                      <w:rPr>
                        <w:rFonts w:ascii="宋体" w:hAnsi="宋体" w:cs="宋体"/>
                      </w:rPr>
                    </w:pPr>
                    <w:r>
                      <w:t>附注五、</w:t>
                    </w:r>
                    <w:r>
                      <w:t>46</w:t>
                    </w:r>
                  </w:p>
                </w:tc>
                <w:tc>
                  <w:tcPr>
                    <w:tcW w:w="1078" w:type="pct"/>
                    <w:shd w:val="clear" w:color="auto" w:fill="auto"/>
                  </w:tcPr>
                  <w:p w:rsidR="001F22C4" w:rsidRDefault="001F22C4" w:rsidP="00DB78B5">
                    <w:pPr>
                      <w:jc w:val="right"/>
                      <w:rPr>
                        <w:rFonts w:ascii="宋体" w:hAnsi="宋体"/>
                      </w:rPr>
                    </w:pPr>
                    <w:r>
                      <w:t>-9,556,007.38</w:t>
                    </w:r>
                  </w:p>
                </w:tc>
                <w:tc>
                  <w:tcPr>
                    <w:tcW w:w="1055" w:type="pct"/>
                    <w:shd w:val="clear" w:color="auto" w:fill="auto"/>
                  </w:tcPr>
                  <w:p w:rsidR="001F22C4" w:rsidRDefault="001F22C4" w:rsidP="00DB78B5">
                    <w:pPr>
                      <w:jc w:val="right"/>
                      <w:rPr>
                        <w:rFonts w:ascii="宋体" w:hAnsi="宋体"/>
                      </w:rPr>
                    </w:pPr>
                    <w:r>
                      <w:t>2,916,681.16</w:t>
                    </w:r>
                  </w:p>
                </w:tc>
              </w:tr>
              <w:tr w:rsidR="001F22C4" w:rsidTr="00DB78B5">
                <w:tc>
                  <w:tcPr>
                    <w:tcW w:w="2244" w:type="pct"/>
                    <w:shd w:val="pct15" w:color="auto" w:fill="FFFFFF" w:themeFill="background1"/>
                    <w:vAlign w:val="center"/>
                  </w:tcPr>
                  <w:p w:rsidR="001F22C4" w:rsidRDefault="001F22C4" w:rsidP="00DB78B5">
                    <w:pPr>
                      <w:ind w:firstLineChars="200" w:firstLine="420"/>
                      <w:rPr>
                        <w:rFonts w:ascii="宋体" w:hAnsi="宋体" w:cs="宋体"/>
                      </w:rPr>
                    </w:pPr>
                    <w:r>
                      <w:rPr>
                        <w:rFonts w:ascii="宋体" w:hAnsi="宋体" w:hint="eastAsia"/>
                      </w:rPr>
                      <w:t>其中：</w:t>
                    </w:r>
                    <w:sdt>
                      <w:sdtPr>
                        <w:rPr>
                          <w:rFonts w:ascii="宋体" w:hAnsi="宋体"/>
                        </w:rPr>
                        <w:alias w:val=""/>
                        <w:tag w:val="_PLD_b79b139d1e724ca99a1421cd15008b7a"/>
                        <w:id w:val="2091034778"/>
                        <w:lock w:val="sdtContentLocked"/>
                      </w:sdtPr>
                      <w:sdtContent>
                        <w:r>
                          <w:rPr>
                            <w:rFonts w:ascii="宋体" w:hAnsi="宋体" w:hint="eastAsia"/>
                          </w:rPr>
                          <w:t>对联营企业和合营企业的投资收益</w:t>
                        </w:r>
                      </w:sdtContent>
                    </w:sdt>
                  </w:p>
                </w:tc>
                <w:tc>
                  <w:tcPr>
                    <w:tcW w:w="623" w:type="pct"/>
                    <w:shd w:val="clear" w:color="auto" w:fill="auto"/>
                  </w:tcPr>
                  <w:p w:rsidR="001F22C4" w:rsidRDefault="001F22C4" w:rsidP="00DB78B5">
                    <w:pPr>
                      <w:jc w:val="center"/>
                      <w:rPr>
                        <w:rFonts w:ascii="宋体" w:hAnsi="宋体"/>
                      </w:rPr>
                    </w:pPr>
                    <w:r>
                      <w:t> </w:t>
                    </w:r>
                  </w:p>
                </w:tc>
                <w:tc>
                  <w:tcPr>
                    <w:tcW w:w="1078" w:type="pct"/>
                    <w:shd w:val="clear" w:color="auto" w:fill="auto"/>
                  </w:tcPr>
                  <w:p w:rsidR="001F22C4" w:rsidRDefault="001F22C4" w:rsidP="00DB78B5">
                    <w:pPr>
                      <w:jc w:val="right"/>
                      <w:rPr>
                        <w:rFonts w:ascii="宋体" w:hAnsi="宋体"/>
                      </w:rPr>
                    </w:pPr>
                  </w:p>
                </w:tc>
                <w:tc>
                  <w:tcPr>
                    <w:tcW w:w="1055" w:type="pct"/>
                    <w:shd w:val="clear" w:color="auto" w:fill="auto"/>
                  </w:tcPr>
                  <w:p w:rsidR="001F22C4" w:rsidRDefault="001F22C4" w:rsidP="00DB78B5">
                    <w:pPr>
                      <w:jc w:val="right"/>
                      <w:rPr>
                        <w:rFonts w:ascii="宋体" w:hAnsi="宋体"/>
                      </w:rPr>
                    </w:pPr>
                    <w:r>
                      <w:t>205,321.33</w:t>
                    </w:r>
                  </w:p>
                </w:tc>
              </w:tr>
              <w:tr w:rsidR="001F22C4" w:rsidTr="00DB78B5">
                <w:tc>
                  <w:tcPr>
                    <w:tcW w:w="2244" w:type="pct"/>
                    <w:shd w:val="pct15" w:color="auto" w:fill="FFFFFF" w:themeFill="background1"/>
                    <w:vAlign w:val="center"/>
                  </w:tcPr>
                  <w:sdt>
                    <w:sdtPr>
                      <w:rPr>
                        <w:rFonts w:ascii="宋体" w:hAnsi="宋体" w:hint="eastAsia"/>
                      </w:rPr>
                      <w:alias w:val=""/>
                      <w:tag w:val="_PLD_f01cd42039ac40f58c3cb169913108b3"/>
                      <w:id w:val="2018028315"/>
                      <w:lock w:val="sdtContentLocked"/>
                    </w:sdtPr>
                    <w:sdtContent>
                      <w:p w:rsidR="001F22C4" w:rsidRDefault="001F22C4" w:rsidP="00DB78B5">
                        <w:pPr>
                          <w:ind w:firstLineChars="450" w:firstLine="945"/>
                          <w:rPr>
                            <w:rFonts w:ascii="宋体" w:hAnsi="宋体"/>
                          </w:rPr>
                        </w:pPr>
                        <w:r>
                          <w:rPr>
                            <w:rFonts w:ascii="宋体" w:hAnsi="宋体" w:hint="eastAsia"/>
                          </w:rPr>
                          <w:t>以摊余成本计量的金融资产终止确认收益（损失以“-”号填列）</w:t>
                        </w:r>
                      </w:p>
                    </w:sdtContent>
                  </w:sdt>
                </w:tc>
                <w:tc>
                  <w:tcPr>
                    <w:tcW w:w="623" w:type="pct"/>
                    <w:shd w:val="clear" w:color="auto" w:fill="auto"/>
                  </w:tcPr>
                  <w:p w:rsidR="001F22C4" w:rsidRDefault="001F22C4" w:rsidP="00DB78B5">
                    <w:pPr>
                      <w:jc w:val="center"/>
                      <w:rPr>
                        <w:rFonts w:ascii="宋体" w:hAnsi="宋体"/>
                      </w:rPr>
                    </w:pPr>
                    <w:r>
                      <w:t> </w:t>
                    </w:r>
                  </w:p>
                </w:tc>
                <w:tc>
                  <w:tcPr>
                    <w:tcW w:w="1078" w:type="pct"/>
                    <w:shd w:val="clear" w:color="auto" w:fill="auto"/>
                  </w:tcPr>
                  <w:p w:rsidR="001F22C4" w:rsidRDefault="001F22C4" w:rsidP="00DB78B5">
                    <w:pPr>
                      <w:jc w:val="right"/>
                      <w:rPr>
                        <w:rFonts w:ascii="宋体" w:hAnsi="宋体"/>
                      </w:rPr>
                    </w:pPr>
                  </w:p>
                </w:tc>
                <w:tc>
                  <w:tcPr>
                    <w:tcW w:w="1055" w:type="pct"/>
                    <w:shd w:val="clear" w:color="auto" w:fill="auto"/>
                  </w:tcPr>
                  <w:p w:rsidR="001F22C4" w:rsidRDefault="001F22C4" w:rsidP="00DB78B5">
                    <w:pPr>
                      <w:jc w:val="right"/>
                      <w:rPr>
                        <w:rFonts w:ascii="宋体" w:hAnsi="宋体"/>
                      </w:rPr>
                    </w:pPr>
                  </w:p>
                </w:tc>
              </w:tr>
              <w:tr w:rsidR="001F22C4" w:rsidTr="00DB78B5">
                <w:sdt>
                  <w:sdtPr>
                    <w:rPr>
                      <w:rFonts w:ascii="宋体" w:hAnsi="宋体"/>
                    </w:rPr>
                    <w:alias w:val=""/>
                    <w:tag w:val="_PLD_510bed5b8bb5489fba0872f1d253f088"/>
                    <w:id w:val="-1648736407"/>
                    <w:lock w:val="sdtContentLocked"/>
                  </w:sdtPr>
                  <w:sdtContent>
                    <w:tc>
                      <w:tcPr>
                        <w:tcW w:w="2244" w:type="pct"/>
                        <w:shd w:val="pct15" w:color="auto" w:fill="FFFFFF" w:themeFill="background1"/>
                        <w:vAlign w:val="center"/>
                      </w:tcPr>
                      <w:p w:rsidR="001F22C4" w:rsidRDefault="001F22C4" w:rsidP="00DB78B5">
                        <w:pPr>
                          <w:ind w:firstLineChars="200" w:firstLine="420"/>
                          <w:rPr>
                            <w:rFonts w:ascii="宋体" w:hAnsi="宋体" w:cs="宋体"/>
                          </w:rPr>
                        </w:pPr>
                        <w:r>
                          <w:rPr>
                            <w:rFonts w:ascii="宋体" w:hAnsi="宋体" w:hint="eastAsia"/>
                          </w:rPr>
                          <w:t>汇兑收益（损失以“-”号填列）</w:t>
                        </w:r>
                      </w:p>
                    </w:tc>
                  </w:sdtContent>
                </w:sdt>
                <w:tc>
                  <w:tcPr>
                    <w:tcW w:w="623" w:type="pct"/>
                    <w:shd w:val="clear" w:color="auto" w:fill="auto"/>
                  </w:tcPr>
                  <w:p w:rsidR="001F22C4" w:rsidRDefault="001F22C4" w:rsidP="00DB78B5">
                    <w:pPr>
                      <w:jc w:val="center"/>
                      <w:rPr>
                        <w:rFonts w:ascii="宋体" w:hAnsi="宋体"/>
                      </w:rPr>
                    </w:pPr>
                    <w:r>
                      <w:t> </w:t>
                    </w:r>
                  </w:p>
                </w:tc>
                <w:tc>
                  <w:tcPr>
                    <w:tcW w:w="1078" w:type="pct"/>
                    <w:shd w:val="clear" w:color="auto" w:fill="auto"/>
                  </w:tcPr>
                  <w:p w:rsidR="001F22C4" w:rsidRDefault="001F22C4" w:rsidP="00DB78B5">
                    <w:pPr>
                      <w:jc w:val="right"/>
                      <w:rPr>
                        <w:rFonts w:ascii="宋体" w:hAnsi="宋体"/>
                      </w:rPr>
                    </w:pPr>
                  </w:p>
                </w:tc>
                <w:tc>
                  <w:tcPr>
                    <w:tcW w:w="1055" w:type="pct"/>
                    <w:shd w:val="clear" w:color="auto" w:fill="auto"/>
                  </w:tcPr>
                  <w:p w:rsidR="001F22C4" w:rsidRDefault="001F22C4" w:rsidP="00DB78B5">
                    <w:pPr>
                      <w:jc w:val="right"/>
                      <w:rPr>
                        <w:rFonts w:ascii="宋体" w:hAnsi="宋体"/>
                      </w:rPr>
                    </w:pPr>
                  </w:p>
                </w:tc>
              </w:tr>
              <w:tr w:rsidR="001F22C4" w:rsidTr="00DB78B5">
                <w:trPr>
                  <w:trHeight w:val="369"/>
                </w:trPr>
                <w:tc>
                  <w:tcPr>
                    <w:tcW w:w="2244" w:type="pct"/>
                    <w:shd w:val="pct15" w:color="auto" w:fill="FFFFFF" w:themeFill="background1"/>
                    <w:vAlign w:val="center"/>
                  </w:tcPr>
                  <w:sdt>
                    <w:sdtPr>
                      <w:rPr>
                        <w:rFonts w:ascii="宋体" w:hAnsi="宋体" w:hint="eastAsia"/>
                      </w:rPr>
                      <w:alias w:val=""/>
                      <w:tag w:val="_PLD_339525617b43480485b91ecea383df97"/>
                      <w:id w:val="-398123657"/>
                      <w:lock w:val="sdtContentLocked"/>
                    </w:sdtPr>
                    <w:sdtContent>
                      <w:p w:rsidR="001F22C4" w:rsidRDefault="001F22C4" w:rsidP="00DB78B5">
                        <w:pPr>
                          <w:ind w:firstLineChars="200" w:firstLine="420"/>
                          <w:rPr>
                            <w:rFonts w:ascii="宋体" w:hAnsi="宋体"/>
                          </w:rPr>
                        </w:pPr>
                        <w:r>
                          <w:rPr>
                            <w:rFonts w:ascii="宋体" w:hAnsi="宋体" w:hint="eastAsia"/>
                          </w:rPr>
                          <w:t>净敞口套期收益（损失以“-”号填列）</w:t>
                        </w:r>
                      </w:p>
                    </w:sdtContent>
                  </w:sdt>
                </w:tc>
                <w:tc>
                  <w:tcPr>
                    <w:tcW w:w="623" w:type="pct"/>
                    <w:shd w:val="clear" w:color="auto" w:fill="auto"/>
                  </w:tcPr>
                  <w:p w:rsidR="001F22C4" w:rsidRDefault="001F22C4" w:rsidP="00DB78B5">
                    <w:pPr>
                      <w:jc w:val="center"/>
                      <w:rPr>
                        <w:rFonts w:ascii="宋体" w:hAnsi="宋体" w:cs="宋体"/>
                      </w:rPr>
                    </w:pPr>
                    <w:r>
                      <w:t> </w:t>
                    </w:r>
                  </w:p>
                </w:tc>
                <w:tc>
                  <w:tcPr>
                    <w:tcW w:w="1078" w:type="pct"/>
                    <w:shd w:val="clear" w:color="auto" w:fill="auto"/>
                  </w:tcPr>
                  <w:p w:rsidR="001F22C4" w:rsidRDefault="001F22C4" w:rsidP="00DB78B5">
                    <w:pPr>
                      <w:jc w:val="right"/>
                      <w:rPr>
                        <w:rFonts w:ascii="宋体" w:hAnsi="宋体"/>
                      </w:rPr>
                    </w:pPr>
                  </w:p>
                </w:tc>
                <w:tc>
                  <w:tcPr>
                    <w:tcW w:w="1055" w:type="pct"/>
                    <w:shd w:val="clear" w:color="auto" w:fill="auto"/>
                  </w:tcPr>
                  <w:p w:rsidR="001F22C4" w:rsidRDefault="001F22C4" w:rsidP="00DB78B5">
                    <w:pPr>
                      <w:jc w:val="right"/>
                      <w:rPr>
                        <w:rFonts w:ascii="宋体" w:hAnsi="宋体"/>
                      </w:rPr>
                    </w:pPr>
                  </w:p>
                </w:tc>
              </w:tr>
              <w:tr w:rsidR="001F22C4" w:rsidTr="00DB78B5">
                <w:trPr>
                  <w:trHeight w:val="369"/>
                </w:trPr>
                <w:tc>
                  <w:tcPr>
                    <w:tcW w:w="2244" w:type="pct"/>
                    <w:shd w:val="pct15" w:color="auto" w:fill="FFFFFF" w:themeFill="background1"/>
                    <w:vAlign w:val="center"/>
                  </w:tcPr>
                  <w:p w:rsidR="001F22C4" w:rsidRDefault="007C4979" w:rsidP="00DB78B5">
                    <w:pPr>
                      <w:ind w:firstLineChars="200" w:firstLine="420"/>
                      <w:rPr>
                        <w:rFonts w:ascii="宋体" w:hAnsi="宋体" w:cs="宋体"/>
                      </w:rPr>
                    </w:pPr>
                    <w:sdt>
                      <w:sdtPr>
                        <w:rPr>
                          <w:rFonts w:ascii="宋体" w:hAnsi="宋体"/>
                        </w:rPr>
                        <w:alias w:val=""/>
                        <w:tag w:val="_PLD_94f0399a9458479c8582b95f6528914e"/>
                        <w:id w:val="-1091694512"/>
                        <w:lock w:val="sdtContentLocked"/>
                      </w:sdtPr>
                      <w:sdtContent>
                        <w:r w:rsidR="001F22C4">
                          <w:rPr>
                            <w:rFonts w:ascii="宋体" w:hAnsi="宋体" w:hint="eastAsia"/>
                          </w:rPr>
                          <w:t>公允价值变动收益（损失以“-”号填列）</w:t>
                        </w:r>
                      </w:sdtContent>
                    </w:sdt>
                  </w:p>
                </w:tc>
                <w:tc>
                  <w:tcPr>
                    <w:tcW w:w="623" w:type="pct"/>
                    <w:shd w:val="clear" w:color="auto" w:fill="auto"/>
                  </w:tcPr>
                  <w:p w:rsidR="001F22C4" w:rsidRDefault="001F22C4" w:rsidP="00DB78B5">
                    <w:pPr>
                      <w:jc w:val="center"/>
                      <w:rPr>
                        <w:rFonts w:ascii="宋体" w:hAnsi="宋体" w:cs="宋体"/>
                      </w:rPr>
                    </w:pPr>
                    <w:r>
                      <w:t> </w:t>
                    </w:r>
                  </w:p>
                </w:tc>
                <w:tc>
                  <w:tcPr>
                    <w:tcW w:w="1078" w:type="pct"/>
                    <w:shd w:val="clear" w:color="auto" w:fill="auto"/>
                  </w:tcPr>
                  <w:p w:rsidR="001F22C4" w:rsidRDefault="001F22C4" w:rsidP="00DB78B5">
                    <w:pPr>
                      <w:jc w:val="right"/>
                      <w:rPr>
                        <w:rFonts w:ascii="宋体" w:hAnsi="宋体"/>
                      </w:rPr>
                    </w:pPr>
                  </w:p>
                </w:tc>
                <w:tc>
                  <w:tcPr>
                    <w:tcW w:w="1055" w:type="pct"/>
                    <w:shd w:val="clear" w:color="auto" w:fill="auto"/>
                  </w:tcPr>
                  <w:p w:rsidR="001F22C4" w:rsidRDefault="001F22C4" w:rsidP="00DB78B5">
                    <w:pPr>
                      <w:jc w:val="right"/>
                      <w:rPr>
                        <w:rFonts w:ascii="宋体" w:hAnsi="宋体"/>
                      </w:rPr>
                    </w:pPr>
                  </w:p>
                </w:tc>
              </w:tr>
              <w:tr w:rsidR="001F22C4" w:rsidTr="00DB78B5">
                <w:tc>
                  <w:tcPr>
                    <w:tcW w:w="2244" w:type="pct"/>
                    <w:shd w:val="pct15" w:color="auto" w:fill="FFFFFF" w:themeFill="background1"/>
                    <w:vAlign w:val="center"/>
                  </w:tcPr>
                  <w:sdt>
                    <w:sdtPr>
                      <w:rPr>
                        <w:rFonts w:ascii="宋体" w:hAnsi="宋体" w:hint="eastAsia"/>
                      </w:rPr>
                      <w:alias w:val=""/>
                      <w:tag w:val="_PLD_87d9f010f41e4dadb21c11943546195b"/>
                      <w:id w:val="611947499"/>
                      <w:lock w:val="sdtContentLocked"/>
                    </w:sdtPr>
                    <w:sdtContent>
                      <w:p w:rsidR="001F22C4" w:rsidRDefault="001F22C4" w:rsidP="00DB78B5">
                        <w:pPr>
                          <w:ind w:firstLineChars="200" w:firstLine="420"/>
                          <w:rPr>
                            <w:rFonts w:ascii="宋体" w:hAnsi="宋体"/>
                          </w:rPr>
                        </w:pPr>
                        <w:r>
                          <w:rPr>
                            <w:rFonts w:ascii="宋体" w:hAnsi="宋体" w:hint="eastAsia"/>
                          </w:rPr>
                          <w:t>信用减值损失（损失以“-”号填列）</w:t>
                        </w:r>
                      </w:p>
                    </w:sdtContent>
                  </w:sdt>
                </w:tc>
                <w:tc>
                  <w:tcPr>
                    <w:tcW w:w="623" w:type="pct"/>
                    <w:shd w:val="clear" w:color="auto" w:fill="auto"/>
                    <w:vAlign w:val="center"/>
                  </w:tcPr>
                  <w:p w:rsidR="001F22C4" w:rsidRDefault="001F22C4" w:rsidP="00DB78B5">
                    <w:pPr>
                      <w:jc w:val="center"/>
                      <w:rPr>
                        <w:rFonts w:ascii="宋体" w:hAnsi="宋体" w:cs="宋体"/>
                      </w:rPr>
                    </w:pPr>
                    <w:r>
                      <w:t>附注五、</w:t>
                    </w:r>
                    <w:r>
                      <w:t>47</w:t>
                    </w:r>
                  </w:p>
                </w:tc>
                <w:tc>
                  <w:tcPr>
                    <w:tcW w:w="1078" w:type="pct"/>
                    <w:shd w:val="clear" w:color="auto" w:fill="auto"/>
                  </w:tcPr>
                  <w:p w:rsidR="001F22C4" w:rsidRDefault="001F22C4" w:rsidP="00DB78B5">
                    <w:pPr>
                      <w:jc w:val="right"/>
                      <w:rPr>
                        <w:rFonts w:ascii="宋体" w:hAnsi="宋体"/>
                      </w:rPr>
                    </w:pPr>
                    <w:r>
                      <w:t>-505.31</w:t>
                    </w:r>
                  </w:p>
                </w:tc>
                <w:tc>
                  <w:tcPr>
                    <w:tcW w:w="1055" w:type="pct"/>
                    <w:shd w:val="clear" w:color="auto" w:fill="auto"/>
                  </w:tcPr>
                  <w:p w:rsidR="001F22C4" w:rsidRDefault="001F22C4" w:rsidP="00DB78B5">
                    <w:pPr>
                      <w:jc w:val="right"/>
                      <w:rPr>
                        <w:rFonts w:ascii="宋体" w:hAnsi="宋体"/>
                      </w:rPr>
                    </w:pPr>
                    <w:r>
                      <w:t>1,758,664.53</w:t>
                    </w:r>
                  </w:p>
                </w:tc>
              </w:tr>
              <w:tr w:rsidR="001F22C4" w:rsidTr="00DB78B5">
                <w:sdt>
                  <w:sdtPr>
                    <w:rPr>
                      <w:rFonts w:ascii="宋体" w:hAnsi="宋体"/>
                    </w:rPr>
                    <w:alias w:val=""/>
                    <w:tag w:val="_PLD_024654961ee843ef9f4b15ea95ccefd5"/>
                    <w:id w:val="-170251301"/>
                    <w:lock w:val="sdtContentLocked"/>
                  </w:sdtPr>
                  <w:sdtContent>
                    <w:tc>
                      <w:tcPr>
                        <w:tcW w:w="2244" w:type="pct"/>
                        <w:shd w:val="pct15" w:color="auto" w:fill="FFFFFF" w:themeFill="background1"/>
                        <w:vAlign w:val="center"/>
                      </w:tcPr>
                      <w:p w:rsidR="001F22C4" w:rsidRDefault="001F22C4" w:rsidP="00DB78B5">
                        <w:pPr>
                          <w:ind w:firstLineChars="200" w:firstLine="420"/>
                          <w:rPr>
                            <w:rFonts w:ascii="宋体" w:hAnsi="宋体" w:cs="宋体"/>
                          </w:rPr>
                        </w:pPr>
                        <w:r>
                          <w:rPr>
                            <w:rFonts w:ascii="宋体" w:hAnsi="宋体" w:hint="eastAsia"/>
                          </w:rPr>
                          <w:t>资产减值损失（损失以“-”号填列）</w:t>
                        </w:r>
                      </w:p>
                    </w:tc>
                  </w:sdtContent>
                </w:sdt>
                <w:tc>
                  <w:tcPr>
                    <w:tcW w:w="623" w:type="pct"/>
                    <w:shd w:val="clear" w:color="auto" w:fill="auto"/>
                    <w:vAlign w:val="center"/>
                  </w:tcPr>
                  <w:p w:rsidR="001F22C4" w:rsidRDefault="001F22C4" w:rsidP="00DB78B5">
                    <w:pPr>
                      <w:jc w:val="center"/>
                      <w:rPr>
                        <w:rFonts w:ascii="宋体" w:hAnsi="宋体" w:cs="宋体"/>
                      </w:rPr>
                    </w:pPr>
                    <w:r>
                      <w:t>附注五、</w:t>
                    </w:r>
                    <w:r>
                      <w:t>48</w:t>
                    </w:r>
                  </w:p>
                </w:tc>
                <w:tc>
                  <w:tcPr>
                    <w:tcW w:w="1078" w:type="pct"/>
                    <w:shd w:val="clear" w:color="auto" w:fill="auto"/>
                  </w:tcPr>
                  <w:p w:rsidR="001F22C4" w:rsidRDefault="001F22C4" w:rsidP="00DB78B5">
                    <w:pPr>
                      <w:jc w:val="right"/>
                      <w:rPr>
                        <w:rFonts w:ascii="宋体" w:hAnsi="宋体"/>
                      </w:rPr>
                    </w:pPr>
                    <w:r>
                      <w:t>-3,440,778.90</w:t>
                    </w:r>
                  </w:p>
                </w:tc>
                <w:tc>
                  <w:tcPr>
                    <w:tcW w:w="1055" w:type="pct"/>
                    <w:shd w:val="clear" w:color="auto" w:fill="auto"/>
                  </w:tcPr>
                  <w:p w:rsidR="001F22C4" w:rsidRDefault="001F22C4" w:rsidP="00DB78B5">
                    <w:pPr>
                      <w:jc w:val="right"/>
                      <w:rPr>
                        <w:rFonts w:ascii="宋体" w:hAnsi="宋体"/>
                      </w:rPr>
                    </w:pPr>
                    <w:r>
                      <w:t>-15,188,404.33</w:t>
                    </w:r>
                  </w:p>
                </w:tc>
              </w:tr>
              <w:tr w:rsidR="001F22C4" w:rsidTr="00DB78B5">
                <w:sdt>
                  <w:sdtPr>
                    <w:rPr>
                      <w:rFonts w:ascii="宋体" w:hAnsi="宋体" w:hint="eastAsia"/>
                    </w:rPr>
                    <w:alias w:val=""/>
                    <w:tag w:val="_PLD_3214ca0d89424ab5ba0963880593b315"/>
                    <w:id w:val="-992874043"/>
                    <w:lock w:val="sdtContentLocked"/>
                  </w:sdtPr>
                  <w:sdtContent>
                    <w:tc>
                      <w:tcPr>
                        <w:tcW w:w="2244" w:type="pct"/>
                        <w:shd w:val="pct15" w:color="auto" w:fill="FFFFFF" w:themeFill="background1"/>
                        <w:vAlign w:val="center"/>
                      </w:tcPr>
                      <w:p w:rsidR="001F22C4" w:rsidRDefault="001F22C4" w:rsidP="00DB78B5">
                        <w:pPr>
                          <w:ind w:firstLineChars="200" w:firstLine="420"/>
                          <w:rPr>
                            <w:rFonts w:ascii="宋体" w:hAnsi="宋体"/>
                          </w:rPr>
                        </w:pPr>
                        <w:r>
                          <w:rPr>
                            <w:rFonts w:ascii="宋体" w:hAnsi="宋体" w:hint="eastAsia"/>
                          </w:rPr>
                          <w:t>资产处置收益（损失以“-”号填列）</w:t>
                        </w:r>
                      </w:p>
                    </w:tc>
                  </w:sdtContent>
                </w:sdt>
                <w:tc>
                  <w:tcPr>
                    <w:tcW w:w="623" w:type="pct"/>
                    <w:shd w:val="clear" w:color="auto" w:fill="auto"/>
                  </w:tcPr>
                  <w:p w:rsidR="001F22C4" w:rsidRDefault="001F22C4" w:rsidP="00DB78B5">
                    <w:pPr>
                      <w:jc w:val="center"/>
                      <w:rPr>
                        <w:rFonts w:ascii="宋体" w:hAnsi="宋体"/>
                      </w:rPr>
                    </w:pPr>
                    <w:r>
                      <w:t>附注五、</w:t>
                    </w:r>
                    <w:r>
                      <w:t>49</w:t>
                    </w:r>
                  </w:p>
                </w:tc>
                <w:tc>
                  <w:tcPr>
                    <w:tcW w:w="1078" w:type="pct"/>
                    <w:shd w:val="clear" w:color="auto" w:fill="auto"/>
                  </w:tcPr>
                  <w:p w:rsidR="001F22C4" w:rsidRDefault="001F22C4" w:rsidP="00DB78B5">
                    <w:pPr>
                      <w:jc w:val="right"/>
                      <w:rPr>
                        <w:rFonts w:ascii="宋体" w:hAnsi="宋体"/>
                      </w:rPr>
                    </w:pPr>
                    <w:r>
                      <w:t>2,540,008.83</w:t>
                    </w:r>
                  </w:p>
                </w:tc>
                <w:tc>
                  <w:tcPr>
                    <w:tcW w:w="1055" w:type="pct"/>
                    <w:shd w:val="clear" w:color="auto" w:fill="auto"/>
                  </w:tcPr>
                  <w:p w:rsidR="001F22C4" w:rsidRDefault="001F22C4" w:rsidP="00DB78B5">
                    <w:pPr>
                      <w:jc w:val="right"/>
                      <w:rPr>
                        <w:rFonts w:ascii="宋体" w:hAnsi="宋体"/>
                      </w:rPr>
                    </w:pPr>
                    <w:r>
                      <w:t>13,359.72</w:t>
                    </w:r>
                  </w:p>
                </w:tc>
              </w:tr>
              <w:tr w:rsidR="001F22C4" w:rsidTr="00DB78B5">
                <w:tc>
                  <w:tcPr>
                    <w:tcW w:w="2244" w:type="pct"/>
                    <w:shd w:val="pct15" w:color="auto" w:fill="FFFFFF" w:themeFill="background1"/>
                    <w:vAlign w:val="center"/>
                  </w:tcPr>
                  <w:p w:rsidR="001F22C4" w:rsidRDefault="001F22C4" w:rsidP="00DB78B5">
                    <w:pPr>
                      <w:rPr>
                        <w:rFonts w:ascii="宋体" w:hAnsi="宋体" w:cs="宋体"/>
                        <w:b/>
                      </w:rPr>
                    </w:pPr>
                    <w:r>
                      <w:rPr>
                        <w:rFonts w:ascii="宋体" w:hAnsi="宋体" w:hint="eastAsia"/>
                        <w:b/>
                      </w:rPr>
                      <w:t>三、</w:t>
                    </w:r>
                    <w:sdt>
                      <w:sdtPr>
                        <w:rPr>
                          <w:rFonts w:ascii="宋体" w:hAnsi="宋体"/>
                        </w:rPr>
                        <w:alias w:val=""/>
                        <w:tag w:val="_PLD_cb4962f1c86a49e3a5f1f5461381de8d"/>
                        <w:id w:val="1942421754"/>
                        <w:lock w:val="sdtContentLocked"/>
                      </w:sdtPr>
                      <w:sdtContent>
                        <w:r>
                          <w:rPr>
                            <w:rFonts w:ascii="宋体" w:hAnsi="宋体" w:hint="eastAsia"/>
                            <w:b/>
                          </w:rPr>
                          <w:t>营业利润（亏损以“-”号填列）</w:t>
                        </w:r>
                      </w:sdtContent>
                    </w:sdt>
                  </w:p>
                </w:tc>
                <w:tc>
                  <w:tcPr>
                    <w:tcW w:w="623" w:type="pct"/>
                    <w:shd w:val="clear" w:color="auto" w:fill="auto"/>
                  </w:tcPr>
                  <w:p w:rsidR="001F22C4" w:rsidRDefault="001F22C4" w:rsidP="00DB78B5">
                    <w:pPr>
                      <w:jc w:val="center"/>
                      <w:rPr>
                        <w:rFonts w:ascii="宋体" w:hAnsi="宋体"/>
                      </w:rPr>
                    </w:pPr>
                    <w:r>
                      <w:t> </w:t>
                    </w:r>
                  </w:p>
                </w:tc>
                <w:sdt>
                  <w:sdtPr>
                    <w:rPr>
                      <w:rFonts w:ascii="宋体" w:hAnsi="宋体"/>
                    </w:rPr>
                    <w:tag w:val="_GBC_4361eaf81b984f3a8ce59a40cf109087"/>
                    <w:id w:val="-1129163906"/>
                    <w:lock w:val="sdtLocked"/>
                    <w:dataBinding w:prefixMappings="xmlns:cas='cas'" w:xpath="/*/cas:OperatingProfits[not(@periodRef)]" w:storeItemID="{C4957BA0-8801-4F07-A1BD-F9438C8E5C44}"/>
                    <w:text/>
                  </w:sdtPr>
                  <w:sdtContent>
                    <w:tc>
                      <w:tcPr>
                        <w:tcW w:w="1078" w:type="pct"/>
                        <w:shd w:val="clear" w:color="auto" w:fill="auto"/>
                      </w:tcPr>
                      <w:p w:rsidR="001F22C4" w:rsidRDefault="001F22C4" w:rsidP="00DB78B5">
                        <w:pPr>
                          <w:jc w:val="right"/>
                          <w:rPr>
                            <w:rFonts w:ascii="宋体" w:hAnsi="宋体"/>
                          </w:rPr>
                        </w:pPr>
                        <w:r>
                          <w:rPr>
                            <w:rFonts w:ascii="宋体" w:hAnsi="宋体"/>
                          </w:rPr>
                          <w:t>-153,134,418.32</w:t>
                        </w:r>
                      </w:p>
                    </w:tc>
                  </w:sdtContent>
                </w:sdt>
                <w:sdt>
                  <w:sdtPr>
                    <w:rPr>
                      <w:rFonts w:ascii="宋体" w:hAnsi="宋体"/>
                    </w:rPr>
                    <w:tag w:val="_GBC_f50f59e1e8ad4ab2b14e0e3fffdf25b9"/>
                    <w:id w:val="1540248112"/>
                    <w:lock w:val="sdtLocked"/>
                    <w:dataBinding w:prefixMappings="xmlns:cas='cas'" w:xpath="/*/cas:OperatingProfits[@periodRef='上年同期数']" w:storeItemID="{C4957BA0-8801-4F07-A1BD-F9438C8E5C44}"/>
                    <w:text/>
                  </w:sdtPr>
                  <w:sdtContent>
                    <w:tc>
                      <w:tcPr>
                        <w:tcW w:w="1055" w:type="pct"/>
                        <w:shd w:val="clear" w:color="auto" w:fill="auto"/>
                      </w:tcPr>
                      <w:p w:rsidR="001F22C4" w:rsidRDefault="001F22C4" w:rsidP="00DB78B5">
                        <w:pPr>
                          <w:jc w:val="right"/>
                          <w:rPr>
                            <w:rFonts w:ascii="宋体" w:hAnsi="宋体"/>
                          </w:rPr>
                        </w:pPr>
                        <w:r>
                          <w:rPr>
                            <w:rFonts w:ascii="宋体" w:hAnsi="宋体"/>
                          </w:rPr>
                          <w:t>529,334,434.18</w:t>
                        </w:r>
                      </w:p>
                    </w:tc>
                  </w:sdtContent>
                </w:sdt>
              </w:tr>
              <w:tr w:rsidR="001F22C4" w:rsidTr="00DB78B5">
                <w:tc>
                  <w:tcPr>
                    <w:tcW w:w="2244" w:type="pct"/>
                    <w:shd w:val="pct15" w:color="auto" w:fill="FFFFFF" w:themeFill="background1"/>
                    <w:vAlign w:val="center"/>
                  </w:tcPr>
                  <w:p w:rsidR="001F22C4" w:rsidRDefault="001F22C4" w:rsidP="00DB78B5">
                    <w:pPr>
                      <w:rPr>
                        <w:rFonts w:ascii="宋体" w:hAnsi="宋体" w:cs="宋体"/>
                      </w:rPr>
                    </w:pPr>
                    <w:r>
                      <w:rPr>
                        <w:rFonts w:ascii="宋体" w:hAnsi="宋体" w:hint="eastAsia"/>
                      </w:rPr>
                      <w:t>加：</w:t>
                    </w:r>
                    <w:sdt>
                      <w:sdtPr>
                        <w:rPr>
                          <w:rFonts w:ascii="宋体" w:hAnsi="宋体"/>
                        </w:rPr>
                        <w:alias w:val=""/>
                        <w:tag w:val="_PLD_6c54a04fbaa642da82761a1d3c473b9b"/>
                        <w:id w:val="1103697652"/>
                        <w:lock w:val="sdtContentLocked"/>
                      </w:sdtPr>
                      <w:sdtContent>
                        <w:r>
                          <w:rPr>
                            <w:rFonts w:ascii="宋体" w:hAnsi="宋体" w:hint="eastAsia"/>
                          </w:rPr>
                          <w:t>营业外收入</w:t>
                        </w:r>
                      </w:sdtContent>
                    </w:sdt>
                  </w:p>
                </w:tc>
                <w:tc>
                  <w:tcPr>
                    <w:tcW w:w="623" w:type="pct"/>
                    <w:shd w:val="clear" w:color="auto" w:fill="auto"/>
                    <w:vAlign w:val="center"/>
                  </w:tcPr>
                  <w:p w:rsidR="001F22C4" w:rsidRDefault="001F22C4" w:rsidP="00DB78B5">
                    <w:pPr>
                      <w:jc w:val="center"/>
                      <w:rPr>
                        <w:rFonts w:ascii="宋体" w:hAnsi="宋体" w:cs="宋体"/>
                      </w:rPr>
                    </w:pPr>
                    <w:r>
                      <w:t>附注五、</w:t>
                    </w:r>
                    <w:r>
                      <w:t>50</w:t>
                    </w:r>
                  </w:p>
                </w:tc>
                <w:sdt>
                  <w:sdtPr>
                    <w:rPr>
                      <w:rFonts w:ascii="宋体" w:hAnsi="宋体"/>
                    </w:rPr>
                    <w:tag w:val="_GBC_7ca926347d8a4a8d8c6553bd459d5833"/>
                    <w:id w:val="-573277378"/>
                    <w:lock w:val="sdtLocked"/>
                    <w:dataBinding w:prefixMappings="xmlns:cas='cas'" w:xpath="/*/cas:NonOperatingIncome[not(@periodRef)]" w:storeItemID="{C4957BA0-8801-4F07-A1BD-F9438C8E5C44}"/>
                    <w:text/>
                  </w:sdtPr>
                  <w:sdtContent>
                    <w:tc>
                      <w:tcPr>
                        <w:tcW w:w="1078" w:type="pct"/>
                        <w:shd w:val="clear" w:color="auto" w:fill="auto"/>
                      </w:tcPr>
                      <w:p w:rsidR="001F22C4" w:rsidRDefault="001F22C4" w:rsidP="00DB78B5">
                        <w:pPr>
                          <w:jc w:val="right"/>
                          <w:rPr>
                            <w:rFonts w:ascii="宋体" w:hAnsi="宋体"/>
                          </w:rPr>
                        </w:pPr>
                        <w:r>
                          <w:rPr>
                            <w:rFonts w:ascii="宋体" w:hAnsi="宋体"/>
                          </w:rPr>
                          <w:t>34,357,680.68</w:t>
                        </w:r>
                      </w:p>
                    </w:tc>
                  </w:sdtContent>
                </w:sdt>
                <w:sdt>
                  <w:sdtPr>
                    <w:rPr>
                      <w:rFonts w:ascii="宋体" w:hAnsi="宋体"/>
                    </w:rPr>
                    <w:tag w:val="_GBC_eb6ff53053314a758bd0dd51d599c57e"/>
                    <w:id w:val="1702353753"/>
                    <w:lock w:val="sdtLocked"/>
                    <w:dataBinding w:prefixMappings="xmlns:cas='cas'" w:xpath="/*/cas:NonOperatingIncome[@periodRef='上年同期数']" w:storeItemID="{C4957BA0-8801-4F07-A1BD-F9438C8E5C44}"/>
                    <w:text/>
                  </w:sdtPr>
                  <w:sdtContent>
                    <w:tc>
                      <w:tcPr>
                        <w:tcW w:w="1055" w:type="pct"/>
                        <w:shd w:val="clear" w:color="auto" w:fill="auto"/>
                      </w:tcPr>
                      <w:p w:rsidR="001F22C4" w:rsidRDefault="001F22C4" w:rsidP="00DB78B5">
                        <w:pPr>
                          <w:jc w:val="right"/>
                          <w:rPr>
                            <w:rFonts w:ascii="宋体" w:hAnsi="宋体"/>
                          </w:rPr>
                        </w:pPr>
                        <w:r>
                          <w:rPr>
                            <w:rFonts w:ascii="宋体" w:hAnsi="宋体"/>
                          </w:rPr>
                          <w:t>5,468,760.61</w:t>
                        </w:r>
                      </w:p>
                    </w:tc>
                  </w:sdtContent>
                </w:sdt>
              </w:tr>
              <w:tr w:rsidR="001F22C4" w:rsidTr="00DB78B5">
                <w:tc>
                  <w:tcPr>
                    <w:tcW w:w="2244" w:type="pct"/>
                    <w:shd w:val="pct15" w:color="auto" w:fill="FFFFFF" w:themeFill="background1"/>
                    <w:vAlign w:val="center"/>
                  </w:tcPr>
                  <w:p w:rsidR="001F22C4" w:rsidRDefault="001F22C4" w:rsidP="00DB78B5">
                    <w:pPr>
                      <w:rPr>
                        <w:rFonts w:ascii="宋体" w:hAnsi="宋体" w:cs="宋体"/>
                      </w:rPr>
                    </w:pPr>
                    <w:r>
                      <w:rPr>
                        <w:rFonts w:ascii="宋体" w:hAnsi="宋体" w:hint="eastAsia"/>
                      </w:rPr>
                      <w:t>减：</w:t>
                    </w:r>
                    <w:sdt>
                      <w:sdtPr>
                        <w:rPr>
                          <w:rFonts w:ascii="宋体" w:hAnsi="宋体"/>
                        </w:rPr>
                        <w:alias w:val=""/>
                        <w:tag w:val="_PLD_47c97b951eee4223a4b0317781336d9d"/>
                        <w:id w:val="1384911288"/>
                        <w:lock w:val="sdtContentLocked"/>
                      </w:sdtPr>
                      <w:sdtContent>
                        <w:r>
                          <w:rPr>
                            <w:rFonts w:ascii="宋体" w:hAnsi="宋体" w:hint="eastAsia"/>
                          </w:rPr>
                          <w:t>营业外支出</w:t>
                        </w:r>
                      </w:sdtContent>
                    </w:sdt>
                  </w:p>
                </w:tc>
                <w:tc>
                  <w:tcPr>
                    <w:tcW w:w="623" w:type="pct"/>
                    <w:shd w:val="clear" w:color="auto" w:fill="auto"/>
                    <w:vAlign w:val="center"/>
                  </w:tcPr>
                  <w:p w:rsidR="001F22C4" w:rsidRDefault="001F22C4" w:rsidP="00DB78B5">
                    <w:pPr>
                      <w:jc w:val="center"/>
                      <w:rPr>
                        <w:rFonts w:ascii="宋体" w:hAnsi="宋体" w:cs="宋体"/>
                      </w:rPr>
                    </w:pPr>
                    <w:r>
                      <w:t>附注五、</w:t>
                    </w:r>
                    <w:r>
                      <w:t>51</w:t>
                    </w:r>
                  </w:p>
                </w:tc>
                <w:sdt>
                  <w:sdtPr>
                    <w:rPr>
                      <w:rFonts w:ascii="宋体" w:hAnsi="宋体"/>
                    </w:rPr>
                    <w:tag w:val="_GBC_e792b6eeb8ef4ec4b1844be30202c255"/>
                    <w:id w:val="239614958"/>
                    <w:lock w:val="sdtLocked"/>
                    <w:dataBinding w:prefixMappings="xmlns:cas='cas'" w:xpath="/*/cas:NonOperatingExpenses[not(@periodRef)]" w:storeItemID="{C4957BA0-8801-4F07-A1BD-F9438C8E5C44}"/>
                    <w:text/>
                  </w:sdtPr>
                  <w:sdtContent>
                    <w:tc>
                      <w:tcPr>
                        <w:tcW w:w="1078" w:type="pct"/>
                        <w:shd w:val="clear" w:color="auto" w:fill="auto"/>
                      </w:tcPr>
                      <w:p w:rsidR="001F22C4" w:rsidRDefault="001F22C4" w:rsidP="00DB78B5">
                        <w:pPr>
                          <w:jc w:val="right"/>
                          <w:rPr>
                            <w:rFonts w:ascii="宋体" w:hAnsi="宋体"/>
                          </w:rPr>
                        </w:pPr>
                        <w:r>
                          <w:rPr>
                            <w:rFonts w:ascii="宋体" w:hAnsi="宋体"/>
                          </w:rPr>
                          <w:t>75,035,172.69</w:t>
                        </w:r>
                      </w:p>
                    </w:tc>
                  </w:sdtContent>
                </w:sdt>
                <w:sdt>
                  <w:sdtPr>
                    <w:rPr>
                      <w:rFonts w:ascii="宋体" w:hAnsi="宋体"/>
                    </w:rPr>
                    <w:tag w:val="_GBC_467063561f704b348c7d8fa72514478a"/>
                    <w:id w:val="1547186904"/>
                    <w:lock w:val="sdtLocked"/>
                    <w:dataBinding w:prefixMappings="xmlns:cas='cas'" w:xpath="/*/cas:NonOperatingExpenses[@periodRef='上年同期数']" w:storeItemID="{C4957BA0-8801-4F07-A1BD-F9438C8E5C44}"/>
                    <w:text/>
                  </w:sdtPr>
                  <w:sdtContent>
                    <w:tc>
                      <w:tcPr>
                        <w:tcW w:w="1055" w:type="pct"/>
                        <w:shd w:val="clear" w:color="auto" w:fill="auto"/>
                      </w:tcPr>
                      <w:p w:rsidR="001F22C4" w:rsidRDefault="001F22C4" w:rsidP="00DB78B5">
                        <w:pPr>
                          <w:jc w:val="right"/>
                          <w:rPr>
                            <w:rFonts w:ascii="宋体" w:hAnsi="宋体"/>
                          </w:rPr>
                        </w:pPr>
                        <w:r>
                          <w:rPr>
                            <w:rFonts w:ascii="宋体" w:hAnsi="宋体"/>
                          </w:rPr>
                          <w:t>224,561,840.71</w:t>
                        </w:r>
                      </w:p>
                    </w:tc>
                  </w:sdtContent>
                </w:sdt>
              </w:tr>
              <w:tr w:rsidR="001F22C4" w:rsidTr="00DB78B5">
                <w:tc>
                  <w:tcPr>
                    <w:tcW w:w="2244" w:type="pct"/>
                    <w:shd w:val="pct15" w:color="auto" w:fill="FFFFFF" w:themeFill="background1"/>
                    <w:vAlign w:val="center"/>
                  </w:tcPr>
                  <w:p w:rsidR="001F22C4" w:rsidRDefault="001F22C4" w:rsidP="00DB78B5">
                    <w:pPr>
                      <w:rPr>
                        <w:rFonts w:ascii="宋体" w:hAnsi="宋体" w:cs="宋体"/>
                        <w:b/>
                      </w:rPr>
                    </w:pPr>
                    <w:r>
                      <w:rPr>
                        <w:rFonts w:ascii="宋体" w:hAnsi="宋体" w:hint="eastAsia"/>
                        <w:b/>
                      </w:rPr>
                      <w:lastRenderedPageBreak/>
                      <w:t>四、</w:t>
                    </w:r>
                    <w:sdt>
                      <w:sdtPr>
                        <w:rPr>
                          <w:rFonts w:ascii="宋体" w:hAnsi="宋体"/>
                        </w:rPr>
                        <w:alias w:val=""/>
                        <w:tag w:val="_PLD_12678c7db62e41febaf69c96e2d7d7fd"/>
                        <w:id w:val="-934736644"/>
                        <w:lock w:val="sdtContentLocked"/>
                      </w:sdtPr>
                      <w:sdtContent>
                        <w:r>
                          <w:rPr>
                            <w:rFonts w:ascii="宋体" w:hAnsi="宋体" w:hint="eastAsia"/>
                            <w:b/>
                          </w:rPr>
                          <w:t>利润总额（亏损总额以“-”号填列）</w:t>
                        </w:r>
                      </w:sdtContent>
                    </w:sdt>
                  </w:p>
                </w:tc>
                <w:tc>
                  <w:tcPr>
                    <w:tcW w:w="623" w:type="pct"/>
                    <w:shd w:val="clear" w:color="auto" w:fill="auto"/>
                  </w:tcPr>
                  <w:p w:rsidR="001F22C4" w:rsidRDefault="001F22C4" w:rsidP="00DB78B5">
                    <w:pPr>
                      <w:jc w:val="center"/>
                      <w:rPr>
                        <w:rFonts w:ascii="宋体" w:hAnsi="宋体"/>
                      </w:rPr>
                    </w:pPr>
                    <w:r>
                      <w:t> </w:t>
                    </w:r>
                  </w:p>
                </w:tc>
                <w:tc>
                  <w:tcPr>
                    <w:tcW w:w="1078" w:type="pct"/>
                    <w:shd w:val="clear" w:color="auto" w:fill="auto"/>
                  </w:tcPr>
                  <w:p w:rsidR="001F22C4" w:rsidRDefault="001F22C4" w:rsidP="00DB78B5">
                    <w:pPr>
                      <w:jc w:val="right"/>
                      <w:rPr>
                        <w:rFonts w:ascii="宋体" w:hAnsi="宋体"/>
                      </w:rPr>
                    </w:pPr>
                    <w:r>
                      <w:t>-193,811,910.33</w:t>
                    </w:r>
                  </w:p>
                </w:tc>
                <w:tc>
                  <w:tcPr>
                    <w:tcW w:w="1055" w:type="pct"/>
                    <w:shd w:val="clear" w:color="auto" w:fill="auto"/>
                  </w:tcPr>
                  <w:p w:rsidR="001F22C4" w:rsidRDefault="001F22C4" w:rsidP="00DB78B5">
                    <w:pPr>
                      <w:jc w:val="right"/>
                      <w:rPr>
                        <w:rFonts w:ascii="宋体" w:hAnsi="宋体"/>
                      </w:rPr>
                    </w:pPr>
                    <w:r>
                      <w:t>310,241,354.08</w:t>
                    </w:r>
                  </w:p>
                </w:tc>
              </w:tr>
              <w:tr w:rsidR="001F22C4" w:rsidTr="00DB78B5">
                <w:tc>
                  <w:tcPr>
                    <w:tcW w:w="2244" w:type="pct"/>
                    <w:shd w:val="pct15" w:color="auto" w:fill="FFFFFF" w:themeFill="background1"/>
                    <w:vAlign w:val="center"/>
                  </w:tcPr>
                  <w:p w:rsidR="001F22C4" w:rsidRDefault="001F22C4" w:rsidP="00DB78B5">
                    <w:pPr>
                      <w:rPr>
                        <w:rFonts w:ascii="宋体" w:hAnsi="宋体" w:cs="宋体"/>
                      </w:rPr>
                    </w:pPr>
                    <w:r>
                      <w:rPr>
                        <w:rFonts w:ascii="宋体" w:hAnsi="宋体" w:hint="eastAsia"/>
                      </w:rPr>
                      <w:t>减：</w:t>
                    </w:r>
                    <w:sdt>
                      <w:sdtPr>
                        <w:rPr>
                          <w:rFonts w:ascii="宋体" w:hAnsi="宋体"/>
                        </w:rPr>
                        <w:alias w:val=""/>
                        <w:tag w:val="_PLD_d013bfba8101438093ec5f94fa9d4e0a"/>
                        <w:id w:val="1835715124"/>
                        <w:lock w:val="sdtContentLocked"/>
                      </w:sdtPr>
                      <w:sdtContent>
                        <w:r>
                          <w:rPr>
                            <w:rFonts w:ascii="宋体" w:hAnsi="宋体" w:hint="eastAsia"/>
                          </w:rPr>
                          <w:t>所得税费用</w:t>
                        </w:r>
                      </w:sdtContent>
                    </w:sdt>
                  </w:p>
                </w:tc>
                <w:tc>
                  <w:tcPr>
                    <w:tcW w:w="623" w:type="pct"/>
                    <w:shd w:val="clear" w:color="auto" w:fill="auto"/>
                    <w:vAlign w:val="center"/>
                  </w:tcPr>
                  <w:p w:rsidR="001F22C4" w:rsidRDefault="001F22C4" w:rsidP="00DB78B5">
                    <w:pPr>
                      <w:jc w:val="center"/>
                      <w:rPr>
                        <w:rFonts w:ascii="宋体" w:hAnsi="宋体" w:cs="宋体"/>
                      </w:rPr>
                    </w:pPr>
                    <w:r>
                      <w:t>附注五、</w:t>
                    </w:r>
                    <w:r>
                      <w:t>52</w:t>
                    </w:r>
                  </w:p>
                </w:tc>
                <w:tc>
                  <w:tcPr>
                    <w:tcW w:w="1078" w:type="pct"/>
                    <w:shd w:val="clear" w:color="auto" w:fill="auto"/>
                  </w:tcPr>
                  <w:p w:rsidR="001F22C4" w:rsidRDefault="001F22C4" w:rsidP="00DB78B5">
                    <w:pPr>
                      <w:jc w:val="right"/>
                      <w:rPr>
                        <w:rFonts w:ascii="宋体" w:hAnsi="宋体"/>
                      </w:rPr>
                    </w:pPr>
                    <w:r>
                      <w:t>2,510,994.16</w:t>
                    </w:r>
                  </w:p>
                </w:tc>
                <w:tc>
                  <w:tcPr>
                    <w:tcW w:w="1055" w:type="pct"/>
                    <w:shd w:val="clear" w:color="auto" w:fill="auto"/>
                  </w:tcPr>
                  <w:p w:rsidR="001F22C4" w:rsidRDefault="001F22C4" w:rsidP="00DB78B5">
                    <w:pPr>
                      <w:jc w:val="right"/>
                      <w:rPr>
                        <w:rFonts w:ascii="宋体" w:hAnsi="宋体"/>
                      </w:rPr>
                    </w:pPr>
                    <w:r>
                      <w:t>52,219,247.56</w:t>
                    </w:r>
                  </w:p>
                </w:tc>
              </w:tr>
              <w:tr w:rsidR="001F22C4" w:rsidTr="00DB78B5">
                <w:tc>
                  <w:tcPr>
                    <w:tcW w:w="2244" w:type="pct"/>
                    <w:shd w:val="pct15" w:color="auto" w:fill="FFFFFF" w:themeFill="background1"/>
                    <w:vAlign w:val="center"/>
                  </w:tcPr>
                  <w:p w:rsidR="001F22C4" w:rsidRDefault="001F22C4" w:rsidP="00DB78B5">
                    <w:pPr>
                      <w:rPr>
                        <w:rFonts w:ascii="宋体" w:hAnsi="宋体" w:cs="宋体"/>
                        <w:b/>
                      </w:rPr>
                    </w:pPr>
                    <w:r>
                      <w:rPr>
                        <w:rFonts w:ascii="宋体" w:hAnsi="宋体" w:hint="eastAsia"/>
                        <w:b/>
                      </w:rPr>
                      <w:t>五、</w:t>
                    </w:r>
                    <w:sdt>
                      <w:sdtPr>
                        <w:rPr>
                          <w:rFonts w:ascii="宋体" w:hAnsi="宋体"/>
                        </w:rPr>
                        <w:alias w:val=""/>
                        <w:tag w:val="_PLD_d85baae1953a4f3f8f7fd06787b24cc4"/>
                        <w:id w:val="-1724432503"/>
                        <w:lock w:val="sdtContentLocked"/>
                      </w:sdtPr>
                      <w:sdtContent>
                        <w:r>
                          <w:rPr>
                            <w:rFonts w:ascii="宋体" w:hAnsi="宋体" w:hint="eastAsia"/>
                            <w:b/>
                          </w:rPr>
                          <w:t>净利润（净亏损以“-”号填列）</w:t>
                        </w:r>
                      </w:sdtContent>
                    </w:sdt>
                  </w:p>
                </w:tc>
                <w:tc>
                  <w:tcPr>
                    <w:tcW w:w="623" w:type="pct"/>
                    <w:shd w:val="clear" w:color="auto" w:fill="auto"/>
                  </w:tcPr>
                  <w:p w:rsidR="001F22C4" w:rsidRDefault="001F22C4" w:rsidP="00DB78B5">
                    <w:pPr>
                      <w:jc w:val="center"/>
                      <w:rPr>
                        <w:rFonts w:ascii="宋体" w:hAnsi="宋体"/>
                      </w:rPr>
                    </w:pPr>
                    <w:r>
                      <w:t> </w:t>
                    </w:r>
                  </w:p>
                </w:tc>
                <w:sdt>
                  <w:sdtPr>
                    <w:rPr>
                      <w:rFonts w:ascii="宋体" w:hAnsi="宋体"/>
                    </w:rPr>
                    <w:tag w:val="_GBC_6ec236bde9c0495d9aee6a6bdcf03a3c"/>
                    <w:id w:val="897479136"/>
                    <w:lock w:val="sdtLocked"/>
                    <w:dataBinding w:prefixMappings="xmlns:ifrs-full='ifrs-full'" w:xpath="/*/ifrs-full:ProfitLoss[not(@periodRef)]" w:storeItemID="{C4957BA0-8801-4F07-A1BD-F9438C8E5C44}"/>
                    <w:text/>
                  </w:sdtPr>
                  <w:sdtContent>
                    <w:tc>
                      <w:tcPr>
                        <w:tcW w:w="1078" w:type="pct"/>
                        <w:shd w:val="clear" w:color="auto" w:fill="auto"/>
                      </w:tcPr>
                      <w:p w:rsidR="001F22C4" w:rsidRDefault="001F22C4" w:rsidP="00DB78B5">
                        <w:pPr>
                          <w:jc w:val="right"/>
                          <w:rPr>
                            <w:rFonts w:ascii="宋体" w:hAnsi="宋体"/>
                          </w:rPr>
                        </w:pPr>
                        <w:r>
                          <w:rPr>
                            <w:rFonts w:ascii="宋体" w:hAnsi="宋体"/>
                          </w:rPr>
                          <w:t>-196,322,904.49</w:t>
                        </w:r>
                      </w:p>
                    </w:tc>
                  </w:sdtContent>
                </w:sdt>
                <w:sdt>
                  <w:sdtPr>
                    <w:rPr>
                      <w:rFonts w:ascii="宋体" w:hAnsi="宋体"/>
                    </w:rPr>
                    <w:tag w:val="_GBC_190bee3d3e1549c48a06d8ae7fa87875"/>
                    <w:id w:val="-142281803"/>
                    <w:lock w:val="sdtLocked"/>
                    <w:dataBinding w:prefixMappings="xmlns:ifrs-full='ifrs-full'" w:xpath="/*/ifrs-full:ProfitLoss[@periodRef='上年同期数']" w:storeItemID="{C4957BA0-8801-4F07-A1BD-F9438C8E5C44}"/>
                    <w:text/>
                  </w:sdtPr>
                  <w:sdtContent>
                    <w:tc>
                      <w:tcPr>
                        <w:tcW w:w="1055" w:type="pct"/>
                        <w:shd w:val="clear" w:color="auto" w:fill="auto"/>
                      </w:tcPr>
                      <w:p w:rsidR="001F22C4" w:rsidRDefault="001F22C4" w:rsidP="00DB78B5">
                        <w:pPr>
                          <w:jc w:val="right"/>
                          <w:rPr>
                            <w:rFonts w:ascii="宋体" w:hAnsi="宋体"/>
                          </w:rPr>
                        </w:pPr>
                        <w:r>
                          <w:rPr>
                            <w:rFonts w:ascii="宋体" w:hAnsi="宋体"/>
                          </w:rPr>
                          <w:t>258,022,106.52</w:t>
                        </w:r>
                      </w:p>
                    </w:tc>
                  </w:sdtContent>
                </w:sdt>
              </w:tr>
              <w:tr w:rsidR="001F22C4" w:rsidTr="00DB78B5">
                <w:tc>
                  <w:tcPr>
                    <w:tcW w:w="2244" w:type="pct"/>
                    <w:shd w:val="pct15" w:color="auto" w:fill="FFFFFF" w:themeFill="background1"/>
                    <w:vAlign w:val="center"/>
                  </w:tcPr>
                  <w:p w:rsidR="001F22C4" w:rsidRDefault="001F22C4" w:rsidP="00DB78B5">
                    <w:pPr>
                      <w:rPr>
                        <w:rFonts w:ascii="宋体" w:hAnsi="宋体"/>
                        <w:b/>
                      </w:rPr>
                    </w:pPr>
                    <w:r>
                      <w:rPr>
                        <w:rFonts w:ascii="宋体" w:hAnsi="宋体" w:hint="eastAsia"/>
                        <w:color w:val="000000" w:themeColor="text1"/>
                      </w:rPr>
                      <w:t>其中：</w:t>
                    </w:r>
                    <w:sdt>
                      <w:sdtPr>
                        <w:rPr>
                          <w:rFonts w:ascii="宋体" w:hAnsi="宋体"/>
                        </w:rPr>
                        <w:alias w:val=""/>
                        <w:tag w:val="_PLD_4176f3241bee48278c47f5ebbfac327b"/>
                        <w:id w:val="-434979313"/>
                        <w:lock w:val="sdtContentLocked"/>
                      </w:sdtPr>
                      <w:sdtContent>
                        <w:r>
                          <w:rPr>
                            <w:rFonts w:ascii="宋体" w:hAnsi="宋体" w:hint="eastAsia"/>
                            <w:color w:val="000000" w:themeColor="text1"/>
                          </w:rPr>
                          <w:t>被合并方在合并前实现的净利润</w:t>
                        </w:r>
                      </w:sdtContent>
                    </w:sdt>
                  </w:p>
                </w:tc>
                <w:tc>
                  <w:tcPr>
                    <w:tcW w:w="623" w:type="pct"/>
                    <w:shd w:val="clear" w:color="auto" w:fill="auto"/>
                  </w:tcPr>
                  <w:p w:rsidR="001F22C4" w:rsidRDefault="001F22C4" w:rsidP="00DB78B5">
                    <w:pPr>
                      <w:jc w:val="center"/>
                      <w:rPr>
                        <w:rFonts w:ascii="宋体" w:hAnsi="宋体"/>
                      </w:rPr>
                    </w:pPr>
                    <w:r>
                      <w:t> </w:t>
                    </w:r>
                  </w:p>
                </w:tc>
                <w:tc>
                  <w:tcPr>
                    <w:tcW w:w="1078" w:type="pct"/>
                    <w:shd w:val="clear" w:color="auto" w:fill="auto"/>
                  </w:tcPr>
                  <w:p w:rsidR="001F22C4" w:rsidRDefault="001F22C4" w:rsidP="00DB78B5">
                    <w:pPr>
                      <w:jc w:val="right"/>
                      <w:rPr>
                        <w:rFonts w:ascii="宋体" w:hAnsi="宋体"/>
                      </w:rPr>
                    </w:pPr>
                  </w:p>
                </w:tc>
                <w:tc>
                  <w:tcPr>
                    <w:tcW w:w="1055" w:type="pct"/>
                    <w:shd w:val="clear" w:color="auto" w:fill="auto"/>
                  </w:tcPr>
                  <w:p w:rsidR="001F22C4" w:rsidRDefault="001F22C4" w:rsidP="00DB78B5">
                    <w:pPr>
                      <w:jc w:val="right"/>
                      <w:rPr>
                        <w:rFonts w:ascii="宋体" w:hAnsi="宋体"/>
                      </w:rPr>
                    </w:pPr>
                  </w:p>
                </w:tc>
              </w:tr>
              <w:tr w:rsidR="001F22C4" w:rsidTr="00DB78B5">
                <w:tc>
                  <w:tcPr>
                    <w:tcW w:w="2244" w:type="pct"/>
                    <w:shd w:val="pct15" w:color="auto" w:fill="FFFFFF" w:themeFill="background1"/>
                    <w:vAlign w:val="center"/>
                  </w:tcPr>
                  <w:p w:rsidR="001F22C4" w:rsidRDefault="001F22C4" w:rsidP="00DB78B5">
                    <w:pPr>
                      <w:rPr>
                        <w:rFonts w:ascii="宋体" w:hAnsi="宋体"/>
                      </w:rPr>
                    </w:pPr>
                    <w:r>
                      <w:rPr>
                        <w:rFonts w:ascii="宋体" w:hAnsi="宋体" w:hint="eastAsia"/>
                      </w:rPr>
                      <w:t>（一）</w:t>
                    </w:r>
                    <w:sdt>
                      <w:sdtPr>
                        <w:rPr>
                          <w:rFonts w:ascii="宋体" w:hAnsi="宋体" w:hint="eastAsia"/>
                        </w:rPr>
                        <w:alias w:val=""/>
                        <w:tag w:val="_PLD_7a9a23493b384744a2ba490cda1322f8"/>
                        <w:id w:val="-1139110919"/>
                        <w:lock w:val="sdtContentLocked"/>
                      </w:sdtPr>
                      <w:sdtContent>
                        <w:r>
                          <w:rPr>
                            <w:rFonts w:ascii="宋体" w:hAnsi="宋体" w:hint="eastAsia"/>
                          </w:rPr>
                          <w:t>按经营持续性分类：</w:t>
                        </w:r>
                      </w:sdtContent>
                    </w:sdt>
                  </w:p>
                </w:tc>
                <w:sdt>
                  <w:sdtPr>
                    <w:rPr>
                      <w:rFonts w:ascii="宋体" w:hAnsi="宋体" w:hint="eastAsia"/>
                    </w:rPr>
                    <w:alias w:val=""/>
                    <w:tag w:val="_PLD_6d21400997144641af24b5a4fcc3f377"/>
                    <w:id w:val="1067766107"/>
                    <w:lock w:val="sdtContentLocked"/>
                  </w:sdtPr>
                  <w:sdtContent>
                    <w:tc>
                      <w:tcPr>
                        <w:tcW w:w="623" w:type="pct"/>
                        <w:shd w:val="clear" w:color="auto" w:fill="auto"/>
                      </w:tcPr>
                      <w:p w:rsidR="001F22C4" w:rsidRDefault="001F22C4" w:rsidP="00DB78B5">
                        <w:pPr>
                          <w:jc w:val="center"/>
                          <w:rPr>
                            <w:rFonts w:ascii="宋体" w:hAnsi="宋体"/>
                          </w:rPr>
                        </w:pPr>
                        <w:r>
                          <w:rPr>
                            <w:rFonts w:ascii="宋体" w:hAnsi="宋体" w:hint="eastAsia"/>
                          </w:rPr>
                          <w:t>-</w:t>
                        </w:r>
                      </w:p>
                    </w:tc>
                  </w:sdtContent>
                </w:sdt>
                <w:sdt>
                  <w:sdtPr>
                    <w:rPr>
                      <w:rFonts w:ascii="宋体" w:hAnsi="宋体" w:hint="eastAsia"/>
                    </w:rPr>
                    <w:alias w:val=""/>
                    <w:tag w:val="_PLD_dbc6630e61544ca8a78fdb16a9ff75c1"/>
                    <w:id w:val="-165174336"/>
                    <w:lock w:val="sdtContentLocked"/>
                  </w:sdtPr>
                  <w:sdtContent>
                    <w:tc>
                      <w:tcPr>
                        <w:tcW w:w="1078" w:type="pct"/>
                        <w:shd w:val="clear" w:color="auto" w:fill="auto"/>
                      </w:tcPr>
                      <w:p w:rsidR="001F22C4" w:rsidRDefault="001F22C4" w:rsidP="00DB78B5">
                        <w:pPr>
                          <w:jc w:val="center"/>
                          <w:rPr>
                            <w:rFonts w:ascii="宋体" w:hAnsi="宋体"/>
                          </w:rPr>
                        </w:pPr>
                        <w:r>
                          <w:rPr>
                            <w:rFonts w:ascii="宋体" w:hAnsi="宋体" w:hint="eastAsia"/>
                          </w:rPr>
                          <w:t>-</w:t>
                        </w:r>
                      </w:p>
                    </w:tc>
                  </w:sdtContent>
                </w:sdt>
                <w:sdt>
                  <w:sdtPr>
                    <w:rPr>
                      <w:rFonts w:ascii="宋体" w:hAnsi="宋体" w:hint="eastAsia"/>
                    </w:rPr>
                    <w:alias w:val=""/>
                    <w:tag w:val="_PLD_3604724579db43deaa94664ff6448a67"/>
                    <w:id w:val="1593904304"/>
                    <w:lock w:val="sdtContentLocked"/>
                  </w:sdtPr>
                  <w:sdtContent>
                    <w:tc>
                      <w:tcPr>
                        <w:tcW w:w="1055" w:type="pct"/>
                        <w:shd w:val="clear" w:color="auto" w:fill="auto"/>
                      </w:tcPr>
                      <w:p w:rsidR="001F22C4" w:rsidRDefault="001F22C4" w:rsidP="00DB78B5">
                        <w:pPr>
                          <w:jc w:val="center"/>
                          <w:rPr>
                            <w:rFonts w:ascii="宋体" w:hAnsi="宋体"/>
                          </w:rPr>
                        </w:pPr>
                        <w:r>
                          <w:rPr>
                            <w:rFonts w:ascii="宋体" w:hAnsi="宋体" w:hint="eastAsia"/>
                          </w:rPr>
                          <w:t>-</w:t>
                        </w:r>
                      </w:p>
                    </w:tc>
                  </w:sdtContent>
                </w:sdt>
              </w:tr>
              <w:tr w:rsidR="001F22C4" w:rsidTr="00DB78B5">
                <w:tc>
                  <w:tcPr>
                    <w:tcW w:w="2244" w:type="pct"/>
                    <w:shd w:val="pct15" w:color="auto" w:fill="FFFFFF" w:themeFill="background1"/>
                    <w:vAlign w:val="center"/>
                  </w:tcPr>
                  <w:p w:rsidR="001F22C4" w:rsidRDefault="001F22C4" w:rsidP="00DB78B5">
                    <w:pPr>
                      <w:ind w:firstLineChars="100" w:firstLine="210"/>
                      <w:rPr>
                        <w:rFonts w:ascii="宋体" w:hAnsi="宋体"/>
                      </w:rPr>
                    </w:pPr>
                    <w:r>
                      <w:rPr>
                        <w:rFonts w:ascii="宋体" w:hAnsi="宋体" w:hint="eastAsia"/>
                      </w:rPr>
                      <w:t>1.</w:t>
                    </w:r>
                    <w:sdt>
                      <w:sdtPr>
                        <w:rPr>
                          <w:rFonts w:ascii="宋体" w:hAnsi="宋体"/>
                        </w:rPr>
                        <w:alias w:val=""/>
                        <w:tag w:val="_PLD_17cfad9179a540c79b4967917ca6624d"/>
                        <w:id w:val="-63030922"/>
                        <w:lock w:val="sdtContentLocked"/>
                      </w:sdtPr>
                      <w:sdtContent>
                        <w:r>
                          <w:rPr>
                            <w:rFonts w:ascii="宋体" w:hAnsi="宋体" w:hint="eastAsia"/>
                          </w:rPr>
                          <w:t>持续经营净利润（净亏损以“-”号填列）</w:t>
                        </w:r>
                      </w:sdtContent>
                    </w:sdt>
                  </w:p>
                </w:tc>
                <w:tc>
                  <w:tcPr>
                    <w:tcW w:w="623" w:type="pct"/>
                    <w:shd w:val="clear" w:color="auto" w:fill="auto"/>
                  </w:tcPr>
                  <w:p w:rsidR="001F22C4" w:rsidRDefault="001F22C4" w:rsidP="00DB78B5">
                    <w:pPr>
                      <w:jc w:val="center"/>
                      <w:rPr>
                        <w:rFonts w:ascii="宋体" w:hAnsi="宋体"/>
                      </w:rPr>
                    </w:pPr>
                    <w:r>
                      <w:t> </w:t>
                    </w:r>
                  </w:p>
                </w:tc>
                <w:tc>
                  <w:tcPr>
                    <w:tcW w:w="1078" w:type="pct"/>
                    <w:shd w:val="clear" w:color="auto" w:fill="auto"/>
                  </w:tcPr>
                  <w:p w:rsidR="001F22C4" w:rsidRDefault="001F22C4" w:rsidP="00DB78B5">
                    <w:pPr>
                      <w:jc w:val="right"/>
                      <w:rPr>
                        <w:rFonts w:ascii="宋体" w:hAnsi="宋体"/>
                      </w:rPr>
                    </w:pPr>
                    <w:r>
                      <w:t>-196,322,904.49</w:t>
                    </w:r>
                  </w:p>
                </w:tc>
                <w:tc>
                  <w:tcPr>
                    <w:tcW w:w="1055" w:type="pct"/>
                    <w:shd w:val="clear" w:color="auto" w:fill="auto"/>
                  </w:tcPr>
                  <w:p w:rsidR="001F22C4" w:rsidRDefault="001F22C4" w:rsidP="00DB78B5">
                    <w:pPr>
                      <w:jc w:val="right"/>
                      <w:rPr>
                        <w:rFonts w:ascii="宋体" w:hAnsi="宋体"/>
                      </w:rPr>
                    </w:pPr>
                    <w:r>
                      <w:t>258,022,106.52</w:t>
                    </w:r>
                  </w:p>
                </w:tc>
              </w:tr>
              <w:tr w:rsidR="001F22C4" w:rsidTr="00DB78B5">
                <w:tc>
                  <w:tcPr>
                    <w:tcW w:w="2244" w:type="pct"/>
                    <w:shd w:val="pct15" w:color="auto" w:fill="FFFFFF" w:themeFill="background1"/>
                    <w:vAlign w:val="center"/>
                  </w:tcPr>
                  <w:p w:rsidR="001F22C4" w:rsidRDefault="001F22C4" w:rsidP="00DB78B5">
                    <w:pPr>
                      <w:ind w:firstLineChars="100" w:firstLine="210"/>
                      <w:rPr>
                        <w:rFonts w:ascii="宋体" w:hAnsi="宋体"/>
                      </w:rPr>
                    </w:pPr>
                    <w:r>
                      <w:rPr>
                        <w:rFonts w:ascii="宋体" w:hAnsi="宋体" w:hint="eastAsia"/>
                      </w:rPr>
                      <w:t>2.</w:t>
                    </w:r>
                    <w:sdt>
                      <w:sdtPr>
                        <w:rPr>
                          <w:rFonts w:ascii="宋体" w:hAnsi="宋体"/>
                        </w:rPr>
                        <w:alias w:val=""/>
                        <w:tag w:val="_PLD_3f809882404949b782d0ef60ec5c31c9"/>
                        <w:id w:val="-1448769853"/>
                        <w:lock w:val="sdtContentLocked"/>
                      </w:sdtPr>
                      <w:sdtContent>
                        <w:r>
                          <w:rPr>
                            <w:rFonts w:ascii="宋体" w:hAnsi="宋体" w:hint="eastAsia"/>
                          </w:rPr>
                          <w:t>终止经营净利润（净亏损以“-”号填列）</w:t>
                        </w:r>
                      </w:sdtContent>
                    </w:sdt>
                  </w:p>
                </w:tc>
                <w:tc>
                  <w:tcPr>
                    <w:tcW w:w="623" w:type="pct"/>
                    <w:shd w:val="clear" w:color="auto" w:fill="auto"/>
                  </w:tcPr>
                  <w:p w:rsidR="001F22C4" w:rsidRDefault="001F22C4" w:rsidP="00DB78B5">
                    <w:pPr>
                      <w:jc w:val="center"/>
                      <w:rPr>
                        <w:rFonts w:ascii="宋体" w:hAnsi="宋体"/>
                      </w:rPr>
                    </w:pPr>
                    <w:r>
                      <w:t> </w:t>
                    </w:r>
                  </w:p>
                </w:tc>
                <w:tc>
                  <w:tcPr>
                    <w:tcW w:w="1078" w:type="pct"/>
                    <w:shd w:val="clear" w:color="auto" w:fill="auto"/>
                  </w:tcPr>
                  <w:p w:rsidR="001F22C4" w:rsidRDefault="001F22C4" w:rsidP="00DB78B5">
                    <w:pPr>
                      <w:jc w:val="right"/>
                      <w:rPr>
                        <w:rFonts w:ascii="宋体" w:hAnsi="宋体"/>
                      </w:rPr>
                    </w:pPr>
                  </w:p>
                </w:tc>
                <w:tc>
                  <w:tcPr>
                    <w:tcW w:w="1055" w:type="pct"/>
                    <w:shd w:val="clear" w:color="auto" w:fill="auto"/>
                  </w:tcPr>
                  <w:p w:rsidR="001F22C4" w:rsidRDefault="001F22C4" w:rsidP="00DB78B5">
                    <w:pPr>
                      <w:jc w:val="right"/>
                      <w:rPr>
                        <w:rFonts w:ascii="宋体" w:hAnsi="宋体"/>
                      </w:rPr>
                    </w:pPr>
                  </w:p>
                </w:tc>
              </w:tr>
              <w:tr w:rsidR="001F22C4" w:rsidTr="00DB78B5">
                <w:tc>
                  <w:tcPr>
                    <w:tcW w:w="2244" w:type="pct"/>
                    <w:shd w:val="pct15" w:color="auto" w:fill="FFFFFF" w:themeFill="background1"/>
                    <w:vAlign w:val="center"/>
                  </w:tcPr>
                  <w:p w:rsidR="001F22C4" w:rsidRDefault="001F22C4" w:rsidP="00DB78B5">
                    <w:pPr>
                      <w:rPr>
                        <w:rFonts w:ascii="宋体" w:hAnsi="宋体"/>
                      </w:rPr>
                    </w:pPr>
                    <w:r>
                      <w:rPr>
                        <w:rFonts w:ascii="宋体" w:hAnsi="宋体" w:hint="eastAsia"/>
                      </w:rPr>
                      <w:t>（二）</w:t>
                    </w:r>
                    <w:sdt>
                      <w:sdtPr>
                        <w:rPr>
                          <w:rFonts w:ascii="宋体" w:hAnsi="宋体" w:hint="eastAsia"/>
                        </w:rPr>
                        <w:alias w:val=""/>
                        <w:tag w:val="_PLD_0eff2440a0d74e6c91fda55af0d76575"/>
                        <w:id w:val="852151494"/>
                        <w:lock w:val="sdtContentLocked"/>
                      </w:sdtPr>
                      <w:sdtContent>
                        <w:r>
                          <w:rPr>
                            <w:rFonts w:ascii="宋体" w:hAnsi="宋体" w:hint="eastAsia"/>
                          </w:rPr>
                          <w:t>按所有权归属分类：</w:t>
                        </w:r>
                      </w:sdtContent>
                    </w:sdt>
                  </w:p>
                </w:tc>
                <w:sdt>
                  <w:sdtPr>
                    <w:rPr>
                      <w:rFonts w:ascii="宋体" w:hAnsi="宋体" w:hint="eastAsia"/>
                    </w:rPr>
                    <w:alias w:val=""/>
                    <w:tag w:val="_PLD_75f1395925ac406f9f7bb27b4b10b696"/>
                    <w:id w:val="910581831"/>
                    <w:lock w:val="sdtContentLocked"/>
                  </w:sdtPr>
                  <w:sdtContent>
                    <w:tc>
                      <w:tcPr>
                        <w:tcW w:w="623" w:type="pct"/>
                        <w:shd w:val="clear" w:color="auto" w:fill="auto"/>
                      </w:tcPr>
                      <w:p w:rsidR="001F22C4" w:rsidRDefault="001F22C4" w:rsidP="00DB78B5">
                        <w:pPr>
                          <w:jc w:val="center"/>
                          <w:rPr>
                            <w:rFonts w:ascii="宋体" w:hAnsi="宋体"/>
                          </w:rPr>
                        </w:pPr>
                        <w:r>
                          <w:rPr>
                            <w:rFonts w:ascii="宋体" w:hAnsi="宋体" w:hint="eastAsia"/>
                          </w:rPr>
                          <w:t>-</w:t>
                        </w:r>
                      </w:p>
                    </w:tc>
                  </w:sdtContent>
                </w:sdt>
                <w:sdt>
                  <w:sdtPr>
                    <w:rPr>
                      <w:rFonts w:ascii="宋体" w:hAnsi="宋体" w:hint="eastAsia"/>
                    </w:rPr>
                    <w:alias w:val=""/>
                    <w:tag w:val="_PLD_69c23fe5a60c41d890bae41959e94363"/>
                    <w:id w:val="-737478227"/>
                    <w:lock w:val="sdtContentLocked"/>
                  </w:sdtPr>
                  <w:sdtContent>
                    <w:tc>
                      <w:tcPr>
                        <w:tcW w:w="1078" w:type="pct"/>
                        <w:shd w:val="clear" w:color="auto" w:fill="auto"/>
                      </w:tcPr>
                      <w:p w:rsidR="001F22C4" w:rsidRDefault="001F22C4" w:rsidP="00DB78B5">
                        <w:pPr>
                          <w:jc w:val="center"/>
                          <w:rPr>
                            <w:rFonts w:ascii="宋体" w:hAnsi="宋体"/>
                          </w:rPr>
                        </w:pPr>
                        <w:r>
                          <w:rPr>
                            <w:rFonts w:ascii="宋体" w:hAnsi="宋体" w:hint="eastAsia"/>
                          </w:rPr>
                          <w:t>-</w:t>
                        </w:r>
                      </w:p>
                    </w:tc>
                  </w:sdtContent>
                </w:sdt>
                <w:sdt>
                  <w:sdtPr>
                    <w:rPr>
                      <w:rFonts w:ascii="宋体" w:hAnsi="宋体" w:hint="eastAsia"/>
                    </w:rPr>
                    <w:alias w:val=""/>
                    <w:tag w:val="_PLD_dc28681b7bce40f4b670a6cdfafac852"/>
                    <w:id w:val="-611597197"/>
                    <w:lock w:val="sdtContentLocked"/>
                  </w:sdtPr>
                  <w:sdtContent>
                    <w:tc>
                      <w:tcPr>
                        <w:tcW w:w="1055" w:type="pct"/>
                        <w:shd w:val="clear" w:color="auto" w:fill="auto"/>
                      </w:tcPr>
                      <w:p w:rsidR="001F22C4" w:rsidRDefault="001F22C4" w:rsidP="00DB78B5">
                        <w:pPr>
                          <w:jc w:val="center"/>
                          <w:rPr>
                            <w:rFonts w:ascii="宋体" w:hAnsi="宋体"/>
                          </w:rPr>
                        </w:pPr>
                        <w:r>
                          <w:rPr>
                            <w:rFonts w:ascii="宋体" w:hAnsi="宋体" w:hint="eastAsia"/>
                          </w:rPr>
                          <w:t>-</w:t>
                        </w:r>
                      </w:p>
                    </w:tc>
                  </w:sdtContent>
                </w:sdt>
              </w:tr>
              <w:tr w:rsidR="001F22C4" w:rsidTr="00DB78B5">
                <w:tc>
                  <w:tcPr>
                    <w:tcW w:w="2244" w:type="pct"/>
                    <w:shd w:val="pct15" w:color="auto" w:fill="FFFFFF" w:themeFill="background1"/>
                    <w:vAlign w:val="center"/>
                  </w:tcPr>
                  <w:p w:rsidR="001F22C4" w:rsidRDefault="001F22C4" w:rsidP="00DB78B5">
                    <w:pPr>
                      <w:ind w:firstLineChars="100" w:firstLine="210"/>
                      <w:rPr>
                        <w:rFonts w:ascii="宋体" w:hAnsi="宋体" w:cs="宋体"/>
                      </w:rPr>
                    </w:pPr>
                    <w:r>
                      <w:rPr>
                        <w:rFonts w:ascii="宋体" w:hAnsi="宋体" w:hint="eastAsia"/>
                      </w:rPr>
                      <w:t>1.</w:t>
                    </w:r>
                    <w:sdt>
                      <w:sdtPr>
                        <w:rPr>
                          <w:rFonts w:ascii="宋体" w:hAnsi="宋体"/>
                        </w:rPr>
                        <w:alias w:val=""/>
                        <w:tag w:val="_PLD_00aa84f1338541a3afd53b79bc8e2c0b"/>
                        <w:id w:val="-433826324"/>
                        <w:lock w:val="sdtContentLocked"/>
                      </w:sdtPr>
                      <w:sdtContent>
                        <w:r>
                          <w:rPr>
                            <w:rFonts w:ascii="宋体" w:hAnsi="宋体" w:hint="eastAsia"/>
                          </w:rPr>
                          <w:t>少数股东损益（净亏损以“-”号填列）</w:t>
                        </w:r>
                      </w:sdtContent>
                    </w:sdt>
                  </w:p>
                </w:tc>
                <w:tc>
                  <w:tcPr>
                    <w:tcW w:w="623" w:type="pct"/>
                    <w:shd w:val="clear" w:color="auto" w:fill="auto"/>
                  </w:tcPr>
                  <w:p w:rsidR="001F22C4" w:rsidRDefault="001F22C4" w:rsidP="00DB78B5">
                    <w:pPr>
                      <w:jc w:val="center"/>
                      <w:rPr>
                        <w:rFonts w:ascii="宋体" w:hAnsi="宋体"/>
                      </w:rPr>
                    </w:pPr>
                    <w:r>
                      <w:t> </w:t>
                    </w:r>
                  </w:p>
                </w:tc>
                <w:tc>
                  <w:tcPr>
                    <w:tcW w:w="1078" w:type="pct"/>
                    <w:shd w:val="clear" w:color="auto" w:fill="auto"/>
                  </w:tcPr>
                  <w:p w:rsidR="001F22C4" w:rsidRDefault="001F22C4" w:rsidP="00DB78B5">
                    <w:pPr>
                      <w:jc w:val="right"/>
                      <w:rPr>
                        <w:rFonts w:ascii="宋体" w:hAnsi="宋体"/>
                      </w:rPr>
                    </w:pPr>
                    <w:r>
                      <w:t>-4,142,837.27</w:t>
                    </w:r>
                  </w:p>
                </w:tc>
                <w:tc>
                  <w:tcPr>
                    <w:tcW w:w="1055" w:type="pct"/>
                    <w:shd w:val="clear" w:color="auto" w:fill="auto"/>
                  </w:tcPr>
                  <w:p w:rsidR="001F22C4" w:rsidRDefault="001F22C4" w:rsidP="00DB78B5">
                    <w:pPr>
                      <w:jc w:val="right"/>
                      <w:rPr>
                        <w:rFonts w:ascii="宋体" w:hAnsi="宋体"/>
                      </w:rPr>
                    </w:pPr>
                    <w:r>
                      <w:t>-6,153,593.81</w:t>
                    </w:r>
                  </w:p>
                </w:tc>
              </w:tr>
              <w:tr w:rsidR="001F22C4" w:rsidTr="00DB78B5">
                <w:tc>
                  <w:tcPr>
                    <w:tcW w:w="2244" w:type="pct"/>
                    <w:shd w:val="pct15" w:color="auto" w:fill="FFFFFF" w:themeFill="background1"/>
                    <w:vAlign w:val="center"/>
                  </w:tcPr>
                  <w:p w:rsidR="001F22C4" w:rsidRDefault="001F22C4" w:rsidP="00DB78B5">
                    <w:pPr>
                      <w:ind w:firstLineChars="100" w:firstLine="210"/>
                      <w:rPr>
                        <w:rFonts w:ascii="宋体" w:hAnsi="宋体" w:cs="宋体"/>
                      </w:rPr>
                    </w:pPr>
                    <w:r>
                      <w:rPr>
                        <w:rFonts w:ascii="宋体" w:hAnsi="宋体" w:hint="eastAsia"/>
                      </w:rPr>
                      <w:t>2.</w:t>
                    </w:r>
                    <w:sdt>
                      <w:sdtPr>
                        <w:rPr>
                          <w:rFonts w:ascii="宋体" w:hAnsi="宋体"/>
                        </w:rPr>
                        <w:alias w:val=""/>
                        <w:tag w:val="_PLD_269dc278819e40df8f8be918bb13c24c"/>
                        <w:id w:val="-1778937366"/>
                        <w:lock w:val="sdtContentLocked"/>
                      </w:sdtPr>
                      <w:sdtContent>
                        <w:r>
                          <w:rPr>
                            <w:rFonts w:ascii="宋体" w:hAnsi="宋体" w:hint="eastAsia"/>
                          </w:rPr>
                          <w:t>归属于母公司所有者的净利润（净亏损以“-”号填列）</w:t>
                        </w:r>
                      </w:sdtContent>
                    </w:sdt>
                  </w:p>
                </w:tc>
                <w:tc>
                  <w:tcPr>
                    <w:tcW w:w="623" w:type="pct"/>
                    <w:shd w:val="clear" w:color="auto" w:fill="auto"/>
                  </w:tcPr>
                  <w:p w:rsidR="001F22C4" w:rsidRDefault="001F22C4" w:rsidP="00DB78B5">
                    <w:pPr>
                      <w:jc w:val="center"/>
                      <w:rPr>
                        <w:rFonts w:ascii="宋体" w:hAnsi="宋体"/>
                      </w:rPr>
                    </w:pPr>
                    <w:r>
                      <w:t> </w:t>
                    </w:r>
                  </w:p>
                </w:tc>
                <w:sdt>
                  <w:sdtPr>
                    <w:rPr>
                      <w:rFonts w:ascii="宋体" w:hAnsi="宋体"/>
                    </w:rPr>
                    <w:tag w:val="_GBC_5897fd859f6d4f0da57ec66750678aa7"/>
                    <w:id w:val="174618121"/>
                    <w:lock w:val="sdtLocked"/>
                    <w:dataBinding w:prefixMappings="xmlns:ifrs-full='ifrs-full'" w:xpath="/*/ifrs-full:ProfitLossAttributableToOwnersOfParent[not(@periodRef)]" w:storeItemID="{C4957BA0-8801-4F07-A1BD-F9438C8E5C44}"/>
                    <w:text/>
                  </w:sdtPr>
                  <w:sdtContent>
                    <w:tc>
                      <w:tcPr>
                        <w:tcW w:w="1078" w:type="pct"/>
                        <w:shd w:val="clear" w:color="auto" w:fill="auto"/>
                      </w:tcPr>
                      <w:p w:rsidR="001F22C4" w:rsidRDefault="001F22C4" w:rsidP="00DB78B5">
                        <w:pPr>
                          <w:jc w:val="right"/>
                          <w:rPr>
                            <w:rFonts w:ascii="宋体" w:hAnsi="宋体"/>
                          </w:rPr>
                        </w:pPr>
                        <w:r>
                          <w:rPr>
                            <w:rFonts w:ascii="宋体" w:hAnsi="宋体"/>
                          </w:rPr>
                          <w:t>-192,180,067.22</w:t>
                        </w:r>
                      </w:p>
                    </w:tc>
                  </w:sdtContent>
                </w:sdt>
                <w:sdt>
                  <w:sdtPr>
                    <w:rPr>
                      <w:rFonts w:ascii="宋体" w:hAnsi="宋体"/>
                    </w:rPr>
                    <w:tag w:val="_GBC_182221905546493299f186d01acadffc"/>
                    <w:id w:val="-1573494992"/>
                    <w:lock w:val="sdtLocked"/>
                    <w:dataBinding w:prefixMappings="xmlns:ifrs-full='ifrs-full'" w:xpath="/*/ifrs-full:ProfitLossAttributableToOwnersOfParent[@periodRef='上年同期数']" w:storeItemID="{C4957BA0-8801-4F07-A1BD-F9438C8E5C44}"/>
                    <w:text/>
                  </w:sdtPr>
                  <w:sdtContent>
                    <w:tc>
                      <w:tcPr>
                        <w:tcW w:w="1055" w:type="pct"/>
                        <w:shd w:val="clear" w:color="auto" w:fill="auto"/>
                      </w:tcPr>
                      <w:p w:rsidR="001F22C4" w:rsidRDefault="001F22C4" w:rsidP="00DB78B5">
                        <w:pPr>
                          <w:jc w:val="right"/>
                          <w:rPr>
                            <w:rFonts w:ascii="宋体" w:hAnsi="宋体"/>
                          </w:rPr>
                        </w:pPr>
                        <w:r>
                          <w:rPr>
                            <w:rFonts w:ascii="宋体" w:hAnsi="宋体"/>
                          </w:rPr>
                          <w:t>264,175,700.33</w:t>
                        </w:r>
                      </w:p>
                    </w:tc>
                  </w:sdtContent>
                </w:sdt>
              </w:tr>
              <w:tr w:rsidR="001F22C4" w:rsidTr="00DB78B5">
                <w:tc>
                  <w:tcPr>
                    <w:tcW w:w="2244" w:type="pct"/>
                    <w:shd w:val="pct15" w:color="auto" w:fill="FFFFFF" w:themeFill="background1"/>
                    <w:vAlign w:val="center"/>
                  </w:tcPr>
                  <w:p w:rsidR="001F22C4" w:rsidRDefault="001F22C4" w:rsidP="00DB78B5">
                    <w:pPr>
                      <w:rPr>
                        <w:rFonts w:ascii="宋体" w:hAnsi="宋体"/>
                        <w:b/>
                      </w:rPr>
                    </w:pPr>
                    <w:r>
                      <w:rPr>
                        <w:rFonts w:ascii="宋体" w:hAnsi="宋体" w:hint="eastAsia"/>
                        <w:b/>
                      </w:rPr>
                      <w:t>六、</w:t>
                    </w:r>
                    <w:sdt>
                      <w:sdtPr>
                        <w:rPr>
                          <w:rFonts w:ascii="宋体" w:hAnsi="宋体"/>
                        </w:rPr>
                        <w:alias w:val=""/>
                        <w:tag w:val="_PLD_66d8a0453c2e44a38ced86b1040766a7"/>
                        <w:id w:val="406733720"/>
                        <w:lock w:val="sdtContentLocked"/>
                      </w:sdtPr>
                      <w:sdtContent>
                        <w:r>
                          <w:rPr>
                            <w:rFonts w:ascii="宋体" w:hAnsi="宋体" w:hint="eastAsia"/>
                            <w:b/>
                          </w:rPr>
                          <w:t>其他综合收益的税后净额</w:t>
                        </w:r>
                      </w:sdtContent>
                    </w:sdt>
                  </w:p>
                </w:tc>
                <w:tc>
                  <w:tcPr>
                    <w:tcW w:w="623" w:type="pct"/>
                    <w:shd w:val="clear" w:color="auto" w:fill="auto"/>
                  </w:tcPr>
                  <w:p w:rsidR="001F22C4" w:rsidRDefault="001F22C4" w:rsidP="00DB78B5">
                    <w:pPr>
                      <w:jc w:val="center"/>
                      <w:rPr>
                        <w:rFonts w:ascii="宋体" w:hAnsi="宋体"/>
                      </w:rPr>
                    </w:pPr>
                    <w:r>
                      <w:t> </w:t>
                    </w:r>
                  </w:p>
                </w:tc>
                <w:tc>
                  <w:tcPr>
                    <w:tcW w:w="1078" w:type="pct"/>
                    <w:shd w:val="clear" w:color="auto" w:fill="auto"/>
                  </w:tcPr>
                  <w:p w:rsidR="001F22C4" w:rsidRDefault="001F22C4" w:rsidP="00DB78B5">
                    <w:pPr>
                      <w:jc w:val="right"/>
                      <w:rPr>
                        <w:rFonts w:ascii="宋体" w:hAnsi="宋体"/>
                      </w:rPr>
                    </w:pPr>
                  </w:p>
                </w:tc>
                <w:tc>
                  <w:tcPr>
                    <w:tcW w:w="1055" w:type="pct"/>
                    <w:shd w:val="clear" w:color="auto" w:fill="auto"/>
                  </w:tcPr>
                  <w:p w:rsidR="001F22C4" w:rsidRDefault="001F22C4" w:rsidP="00DB78B5">
                    <w:pPr>
                      <w:jc w:val="right"/>
                      <w:rPr>
                        <w:rFonts w:ascii="宋体" w:hAnsi="宋体"/>
                      </w:rPr>
                    </w:pPr>
                  </w:p>
                </w:tc>
              </w:tr>
              <w:tr w:rsidR="001F22C4" w:rsidTr="00DB78B5">
                <w:tc>
                  <w:tcPr>
                    <w:tcW w:w="2244" w:type="pct"/>
                    <w:shd w:val="pct15" w:color="auto" w:fill="FFFFFF" w:themeFill="background1"/>
                    <w:vAlign w:val="center"/>
                  </w:tcPr>
                  <w:p w:rsidR="001F22C4" w:rsidRDefault="001F22C4" w:rsidP="00DB78B5">
                    <w:pPr>
                      <w:rPr>
                        <w:rFonts w:ascii="宋体" w:hAnsi="宋体"/>
                      </w:rPr>
                    </w:pPr>
                    <w:r>
                      <w:rPr>
                        <w:rFonts w:ascii="宋体" w:hAnsi="宋体" w:hint="eastAsia"/>
                      </w:rPr>
                      <w:t>（一）</w:t>
                    </w:r>
                    <w:sdt>
                      <w:sdtPr>
                        <w:rPr>
                          <w:rFonts w:ascii="宋体" w:hAnsi="宋体"/>
                        </w:rPr>
                        <w:alias w:val=""/>
                        <w:tag w:val="_PLD_3c5536684f3e43079028247c0c3654c9"/>
                        <w:id w:val="2114234604"/>
                        <w:lock w:val="sdtContentLocked"/>
                      </w:sdtPr>
                      <w:sdtContent>
                        <w:r>
                          <w:rPr>
                            <w:rFonts w:ascii="宋体" w:hAnsi="宋体" w:hint="eastAsia"/>
                          </w:rPr>
                          <w:t>归属于母公司所有者的其他综合收益的税后净额</w:t>
                        </w:r>
                      </w:sdtContent>
                    </w:sdt>
                  </w:p>
                </w:tc>
                <w:tc>
                  <w:tcPr>
                    <w:tcW w:w="623" w:type="pct"/>
                    <w:shd w:val="clear" w:color="auto" w:fill="auto"/>
                  </w:tcPr>
                  <w:p w:rsidR="001F22C4" w:rsidRDefault="001F22C4" w:rsidP="00DB78B5">
                    <w:pPr>
                      <w:jc w:val="center"/>
                      <w:rPr>
                        <w:rFonts w:ascii="宋体" w:hAnsi="宋体"/>
                      </w:rPr>
                    </w:pPr>
                    <w:r>
                      <w:t> </w:t>
                    </w:r>
                  </w:p>
                </w:tc>
                <w:tc>
                  <w:tcPr>
                    <w:tcW w:w="1078" w:type="pct"/>
                    <w:shd w:val="clear" w:color="auto" w:fill="auto"/>
                  </w:tcPr>
                  <w:p w:rsidR="001F22C4" w:rsidRDefault="001F22C4" w:rsidP="00DB78B5">
                    <w:pPr>
                      <w:jc w:val="right"/>
                      <w:rPr>
                        <w:rFonts w:ascii="宋体" w:hAnsi="宋体"/>
                      </w:rPr>
                    </w:pPr>
                  </w:p>
                </w:tc>
                <w:tc>
                  <w:tcPr>
                    <w:tcW w:w="1055" w:type="pct"/>
                    <w:shd w:val="clear" w:color="auto" w:fill="auto"/>
                  </w:tcPr>
                  <w:p w:rsidR="001F22C4" w:rsidRDefault="001F22C4" w:rsidP="00DB78B5">
                    <w:pPr>
                      <w:jc w:val="right"/>
                      <w:rPr>
                        <w:rFonts w:ascii="宋体" w:hAnsi="宋体"/>
                      </w:rPr>
                    </w:pPr>
                  </w:p>
                </w:tc>
              </w:tr>
              <w:tr w:rsidR="001F22C4" w:rsidTr="00DB78B5">
                <w:tc>
                  <w:tcPr>
                    <w:tcW w:w="2244" w:type="pct"/>
                    <w:shd w:val="pct15" w:color="auto" w:fill="FFFFFF" w:themeFill="background1"/>
                    <w:vAlign w:val="center"/>
                  </w:tcPr>
                  <w:p w:rsidR="001F22C4" w:rsidRDefault="001F22C4" w:rsidP="00DB78B5">
                    <w:pPr>
                      <w:ind w:firstLineChars="100" w:firstLine="210"/>
                      <w:rPr>
                        <w:rFonts w:ascii="宋体" w:hAnsi="宋体"/>
                      </w:rPr>
                    </w:pPr>
                    <w:r>
                      <w:rPr>
                        <w:rFonts w:ascii="宋体" w:hAnsi="宋体" w:hint="eastAsia"/>
                      </w:rPr>
                      <w:t>1.</w:t>
                    </w:r>
                    <w:sdt>
                      <w:sdtPr>
                        <w:rPr>
                          <w:rFonts w:ascii="宋体" w:hAnsi="宋体"/>
                        </w:rPr>
                        <w:alias w:val=""/>
                        <w:tag w:val="_PLD_80d55cb9329c4e57b0df0f58b67e1b78"/>
                        <w:id w:val="-985239618"/>
                        <w:lock w:val="sdtContentLocked"/>
                      </w:sdtPr>
                      <w:sdtContent>
                        <w:r>
                          <w:rPr>
                            <w:rFonts w:ascii="宋体" w:hAnsi="宋体" w:hint="eastAsia"/>
                          </w:rPr>
                          <w:t>不能重分类进损益的其他综合收益</w:t>
                        </w:r>
                      </w:sdtContent>
                    </w:sdt>
                  </w:p>
                </w:tc>
                <w:tc>
                  <w:tcPr>
                    <w:tcW w:w="623" w:type="pct"/>
                    <w:shd w:val="clear" w:color="auto" w:fill="auto"/>
                  </w:tcPr>
                  <w:p w:rsidR="001F22C4" w:rsidRDefault="001F22C4" w:rsidP="00DB78B5">
                    <w:pPr>
                      <w:jc w:val="center"/>
                      <w:rPr>
                        <w:rFonts w:ascii="宋体" w:hAnsi="宋体"/>
                      </w:rPr>
                    </w:pPr>
                    <w:r>
                      <w:t> </w:t>
                    </w:r>
                  </w:p>
                </w:tc>
                <w:tc>
                  <w:tcPr>
                    <w:tcW w:w="1078" w:type="pct"/>
                    <w:shd w:val="clear" w:color="auto" w:fill="auto"/>
                  </w:tcPr>
                  <w:p w:rsidR="001F22C4" w:rsidRDefault="001F22C4" w:rsidP="00DB78B5">
                    <w:pPr>
                      <w:jc w:val="right"/>
                      <w:rPr>
                        <w:rFonts w:ascii="宋体" w:hAnsi="宋体"/>
                      </w:rPr>
                    </w:pPr>
                  </w:p>
                </w:tc>
                <w:tc>
                  <w:tcPr>
                    <w:tcW w:w="1055" w:type="pct"/>
                    <w:shd w:val="clear" w:color="auto" w:fill="auto"/>
                  </w:tcPr>
                  <w:p w:rsidR="001F22C4" w:rsidRDefault="001F22C4" w:rsidP="00DB78B5">
                    <w:pPr>
                      <w:jc w:val="right"/>
                      <w:rPr>
                        <w:rFonts w:ascii="宋体" w:hAnsi="宋体"/>
                      </w:rPr>
                    </w:pPr>
                  </w:p>
                </w:tc>
              </w:tr>
              <w:tr w:rsidR="001F22C4" w:rsidTr="00DB78B5">
                <w:tc>
                  <w:tcPr>
                    <w:tcW w:w="2244" w:type="pct"/>
                    <w:shd w:val="pct15" w:color="auto" w:fill="FFFFFF" w:themeFill="background1"/>
                    <w:vAlign w:val="center"/>
                  </w:tcPr>
                  <w:p w:rsidR="001F22C4" w:rsidRDefault="001F22C4" w:rsidP="00DB78B5">
                    <w:pPr>
                      <w:ind w:firstLineChars="100" w:firstLine="210"/>
                      <w:rPr>
                        <w:rFonts w:ascii="宋体" w:hAnsi="宋体"/>
                      </w:rPr>
                    </w:pPr>
                    <w:r>
                      <w:rPr>
                        <w:rFonts w:ascii="宋体" w:hAnsi="宋体" w:hint="eastAsia"/>
                      </w:rPr>
                      <w:t>（1）</w:t>
                    </w:r>
                    <w:sdt>
                      <w:sdtPr>
                        <w:rPr>
                          <w:rFonts w:ascii="宋体" w:hAnsi="宋体"/>
                        </w:rPr>
                        <w:alias w:val=""/>
                        <w:tag w:val="_PLD_512cf28b6fb640f2af181cbce4cf98f3"/>
                        <w:id w:val="951596646"/>
                        <w:lock w:val="sdtContentLocked"/>
                      </w:sdtPr>
                      <w:sdtContent>
                        <w:r>
                          <w:rPr>
                            <w:rFonts w:ascii="宋体" w:hAnsi="宋体" w:hint="eastAsia"/>
                          </w:rPr>
                          <w:t>重新计量设定受益计划变动额</w:t>
                        </w:r>
                      </w:sdtContent>
                    </w:sdt>
                  </w:p>
                </w:tc>
                <w:tc>
                  <w:tcPr>
                    <w:tcW w:w="623" w:type="pct"/>
                    <w:shd w:val="clear" w:color="auto" w:fill="auto"/>
                  </w:tcPr>
                  <w:p w:rsidR="001F22C4" w:rsidRDefault="001F22C4" w:rsidP="00DB78B5">
                    <w:pPr>
                      <w:jc w:val="center"/>
                      <w:rPr>
                        <w:rFonts w:ascii="宋体" w:hAnsi="宋体"/>
                      </w:rPr>
                    </w:pPr>
                    <w:r>
                      <w:t> </w:t>
                    </w:r>
                  </w:p>
                </w:tc>
                <w:tc>
                  <w:tcPr>
                    <w:tcW w:w="1078" w:type="pct"/>
                    <w:shd w:val="clear" w:color="auto" w:fill="auto"/>
                  </w:tcPr>
                  <w:p w:rsidR="001F22C4" w:rsidRDefault="001F22C4" w:rsidP="00DB78B5">
                    <w:pPr>
                      <w:jc w:val="right"/>
                      <w:rPr>
                        <w:rFonts w:ascii="宋体" w:hAnsi="宋体"/>
                      </w:rPr>
                    </w:pPr>
                  </w:p>
                </w:tc>
                <w:tc>
                  <w:tcPr>
                    <w:tcW w:w="1055" w:type="pct"/>
                    <w:shd w:val="clear" w:color="auto" w:fill="auto"/>
                  </w:tcPr>
                  <w:p w:rsidR="001F22C4" w:rsidRDefault="001F22C4" w:rsidP="00DB78B5">
                    <w:pPr>
                      <w:jc w:val="right"/>
                      <w:rPr>
                        <w:rFonts w:ascii="宋体" w:hAnsi="宋体"/>
                      </w:rPr>
                    </w:pPr>
                  </w:p>
                </w:tc>
              </w:tr>
              <w:tr w:rsidR="001F22C4" w:rsidTr="00DB78B5">
                <w:tc>
                  <w:tcPr>
                    <w:tcW w:w="2244" w:type="pct"/>
                    <w:shd w:val="pct15" w:color="auto" w:fill="FFFFFF" w:themeFill="background1"/>
                    <w:vAlign w:val="center"/>
                  </w:tcPr>
                  <w:p w:rsidR="001F22C4" w:rsidRDefault="001F22C4" w:rsidP="00DB78B5">
                    <w:pPr>
                      <w:ind w:firstLineChars="100" w:firstLine="210"/>
                      <w:rPr>
                        <w:rFonts w:ascii="宋体" w:hAnsi="宋体"/>
                      </w:rPr>
                    </w:pPr>
                    <w:r>
                      <w:rPr>
                        <w:rFonts w:ascii="宋体" w:hAnsi="宋体" w:hint="eastAsia"/>
                      </w:rPr>
                      <w:t>（2）</w:t>
                    </w:r>
                    <w:sdt>
                      <w:sdtPr>
                        <w:rPr>
                          <w:rFonts w:ascii="宋体" w:hAnsi="宋体"/>
                        </w:rPr>
                        <w:alias w:val=""/>
                        <w:tag w:val="_PLD_733e9bb991e24402bdabbbb43a0d8161"/>
                        <w:id w:val="971796423"/>
                        <w:lock w:val="sdtContentLocked"/>
                      </w:sdtPr>
                      <w:sdtContent>
                        <w:r>
                          <w:rPr>
                            <w:rFonts w:ascii="宋体" w:hAnsi="宋体" w:hint="eastAsia"/>
                          </w:rPr>
                          <w:t>权益法下不能转损益的其他综合收益</w:t>
                        </w:r>
                      </w:sdtContent>
                    </w:sdt>
                  </w:p>
                </w:tc>
                <w:tc>
                  <w:tcPr>
                    <w:tcW w:w="623" w:type="pct"/>
                    <w:shd w:val="clear" w:color="auto" w:fill="auto"/>
                  </w:tcPr>
                  <w:p w:rsidR="001F22C4" w:rsidRDefault="001F22C4" w:rsidP="00DB78B5">
                    <w:pPr>
                      <w:jc w:val="center"/>
                      <w:rPr>
                        <w:rFonts w:ascii="宋体" w:hAnsi="宋体"/>
                      </w:rPr>
                    </w:pPr>
                    <w:r>
                      <w:t> </w:t>
                    </w:r>
                  </w:p>
                </w:tc>
                <w:tc>
                  <w:tcPr>
                    <w:tcW w:w="1078" w:type="pct"/>
                    <w:shd w:val="clear" w:color="auto" w:fill="auto"/>
                  </w:tcPr>
                  <w:p w:rsidR="001F22C4" w:rsidRDefault="001F22C4" w:rsidP="00DB78B5">
                    <w:pPr>
                      <w:jc w:val="right"/>
                      <w:rPr>
                        <w:rFonts w:ascii="宋体" w:hAnsi="宋体"/>
                      </w:rPr>
                    </w:pPr>
                  </w:p>
                </w:tc>
                <w:tc>
                  <w:tcPr>
                    <w:tcW w:w="1055" w:type="pct"/>
                    <w:shd w:val="clear" w:color="auto" w:fill="auto"/>
                  </w:tcPr>
                  <w:p w:rsidR="001F22C4" w:rsidRDefault="001F22C4" w:rsidP="00DB78B5">
                    <w:pPr>
                      <w:jc w:val="right"/>
                      <w:rPr>
                        <w:rFonts w:ascii="宋体" w:hAnsi="宋体"/>
                      </w:rPr>
                    </w:pPr>
                  </w:p>
                </w:tc>
              </w:tr>
              <w:tr w:rsidR="001F22C4" w:rsidTr="00DB78B5">
                <w:tc>
                  <w:tcPr>
                    <w:tcW w:w="2244" w:type="pct"/>
                    <w:shd w:val="pct15" w:color="auto" w:fill="FFFFFF" w:themeFill="background1"/>
                    <w:vAlign w:val="center"/>
                  </w:tcPr>
                  <w:p w:rsidR="001F22C4" w:rsidRDefault="001F22C4" w:rsidP="00DB78B5">
                    <w:pPr>
                      <w:ind w:firstLineChars="100" w:firstLine="210"/>
                      <w:rPr>
                        <w:rFonts w:ascii="宋体" w:hAnsi="宋体"/>
                      </w:rPr>
                    </w:pPr>
                    <w:r>
                      <w:rPr>
                        <w:rFonts w:ascii="宋体" w:hAnsi="宋体" w:hint="eastAsia"/>
                      </w:rPr>
                      <w:t>（3）</w:t>
                    </w:r>
                    <w:sdt>
                      <w:sdtPr>
                        <w:rPr>
                          <w:rFonts w:ascii="宋体" w:hAnsi="宋体" w:hint="eastAsia"/>
                        </w:rPr>
                        <w:alias w:val=""/>
                        <w:tag w:val="_PLD_0dd6af37dc774acfac0c0735b3c5f51c"/>
                        <w:id w:val="2012256259"/>
                        <w:lock w:val="sdtContentLocked"/>
                      </w:sdtPr>
                      <w:sdtEndPr>
                        <w:rPr>
                          <w:rFonts w:hint="default"/>
                        </w:rPr>
                      </w:sdtEndPr>
                      <w:sdtContent>
                        <w:r>
                          <w:rPr>
                            <w:rFonts w:ascii="宋体" w:hAnsi="宋体"/>
                          </w:rPr>
                          <w:t>其他权益工具投资公允价值变动</w:t>
                        </w:r>
                      </w:sdtContent>
                    </w:sdt>
                  </w:p>
                </w:tc>
                <w:tc>
                  <w:tcPr>
                    <w:tcW w:w="623" w:type="pct"/>
                    <w:shd w:val="clear" w:color="auto" w:fill="auto"/>
                  </w:tcPr>
                  <w:p w:rsidR="001F22C4" w:rsidRDefault="001F22C4" w:rsidP="00DB78B5">
                    <w:pPr>
                      <w:jc w:val="center"/>
                      <w:rPr>
                        <w:rFonts w:ascii="宋体" w:hAnsi="宋体"/>
                      </w:rPr>
                    </w:pPr>
                    <w:r>
                      <w:t> </w:t>
                    </w:r>
                  </w:p>
                </w:tc>
                <w:tc>
                  <w:tcPr>
                    <w:tcW w:w="1078" w:type="pct"/>
                    <w:shd w:val="clear" w:color="auto" w:fill="auto"/>
                  </w:tcPr>
                  <w:p w:rsidR="001F22C4" w:rsidRDefault="001F22C4" w:rsidP="00DB78B5">
                    <w:pPr>
                      <w:jc w:val="right"/>
                      <w:rPr>
                        <w:rFonts w:ascii="宋体" w:hAnsi="宋体"/>
                      </w:rPr>
                    </w:pPr>
                  </w:p>
                </w:tc>
                <w:tc>
                  <w:tcPr>
                    <w:tcW w:w="1055" w:type="pct"/>
                    <w:shd w:val="clear" w:color="auto" w:fill="auto"/>
                  </w:tcPr>
                  <w:p w:rsidR="001F22C4" w:rsidRDefault="001F22C4" w:rsidP="00DB78B5">
                    <w:pPr>
                      <w:jc w:val="right"/>
                      <w:rPr>
                        <w:rFonts w:ascii="宋体" w:hAnsi="宋体"/>
                      </w:rPr>
                    </w:pPr>
                  </w:p>
                </w:tc>
              </w:tr>
              <w:tr w:rsidR="001F22C4" w:rsidTr="00DB78B5">
                <w:tc>
                  <w:tcPr>
                    <w:tcW w:w="2244" w:type="pct"/>
                    <w:shd w:val="pct15" w:color="auto" w:fill="FFFFFF" w:themeFill="background1"/>
                    <w:vAlign w:val="center"/>
                  </w:tcPr>
                  <w:p w:rsidR="001F22C4" w:rsidRDefault="001F22C4" w:rsidP="00DB78B5">
                    <w:pPr>
                      <w:ind w:firstLineChars="100" w:firstLine="210"/>
                      <w:rPr>
                        <w:rFonts w:ascii="宋体" w:hAnsi="宋体"/>
                      </w:rPr>
                    </w:pPr>
                    <w:r>
                      <w:rPr>
                        <w:rFonts w:ascii="宋体" w:hAnsi="宋体" w:hint="eastAsia"/>
                      </w:rPr>
                      <w:t>（4）</w:t>
                    </w:r>
                    <w:sdt>
                      <w:sdtPr>
                        <w:rPr>
                          <w:rFonts w:ascii="宋体" w:hAnsi="宋体" w:hint="eastAsia"/>
                        </w:rPr>
                        <w:alias w:val=""/>
                        <w:tag w:val="_PLD_8a4e4a84d4674238846371d6ff6c4730"/>
                        <w:id w:val="275224261"/>
                        <w:lock w:val="sdtContentLocked"/>
                      </w:sdtPr>
                      <w:sdtEndPr>
                        <w:rPr>
                          <w:rFonts w:hint="default"/>
                        </w:rPr>
                      </w:sdtEndPr>
                      <w:sdtContent>
                        <w:r>
                          <w:rPr>
                            <w:rFonts w:ascii="宋体" w:hAnsi="宋体"/>
                          </w:rPr>
                          <w:t>企业自身信用风险公允价值变动</w:t>
                        </w:r>
                      </w:sdtContent>
                    </w:sdt>
                  </w:p>
                </w:tc>
                <w:tc>
                  <w:tcPr>
                    <w:tcW w:w="623" w:type="pct"/>
                    <w:shd w:val="clear" w:color="auto" w:fill="auto"/>
                  </w:tcPr>
                  <w:p w:rsidR="001F22C4" w:rsidRDefault="001F22C4" w:rsidP="00DB78B5">
                    <w:pPr>
                      <w:jc w:val="center"/>
                      <w:rPr>
                        <w:rFonts w:ascii="宋体" w:hAnsi="宋体"/>
                      </w:rPr>
                    </w:pPr>
                    <w:r>
                      <w:t> </w:t>
                    </w:r>
                  </w:p>
                </w:tc>
                <w:tc>
                  <w:tcPr>
                    <w:tcW w:w="1078" w:type="pct"/>
                    <w:shd w:val="clear" w:color="auto" w:fill="auto"/>
                  </w:tcPr>
                  <w:p w:rsidR="001F22C4" w:rsidRDefault="001F22C4" w:rsidP="00DB78B5">
                    <w:pPr>
                      <w:jc w:val="right"/>
                      <w:rPr>
                        <w:rFonts w:ascii="宋体" w:hAnsi="宋体"/>
                      </w:rPr>
                    </w:pPr>
                  </w:p>
                </w:tc>
                <w:tc>
                  <w:tcPr>
                    <w:tcW w:w="1055" w:type="pct"/>
                    <w:shd w:val="clear" w:color="auto" w:fill="auto"/>
                  </w:tcPr>
                  <w:p w:rsidR="001F22C4" w:rsidRDefault="001F22C4" w:rsidP="00DB78B5">
                    <w:pPr>
                      <w:jc w:val="right"/>
                      <w:rPr>
                        <w:rFonts w:ascii="宋体" w:hAnsi="宋体"/>
                      </w:rPr>
                    </w:pPr>
                  </w:p>
                </w:tc>
              </w:tr>
              <w:tr w:rsidR="001F22C4" w:rsidTr="00DB78B5">
                <w:tc>
                  <w:tcPr>
                    <w:tcW w:w="2244" w:type="pct"/>
                    <w:shd w:val="pct15" w:color="auto" w:fill="FFFFFF" w:themeFill="background1"/>
                    <w:vAlign w:val="center"/>
                  </w:tcPr>
                  <w:p w:rsidR="001F22C4" w:rsidRDefault="001F22C4" w:rsidP="00DB78B5">
                    <w:pPr>
                      <w:ind w:firstLineChars="100" w:firstLine="210"/>
                      <w:rPr>
                        <w:rFonts w:ascii="宋体" w:hAnsi="宋体"/>
                      </w:rPr>
                    </w:pPr>
                    <w:r>
                      <w:rPr>
                        <w:rFonts w:ascii="宋体" w:hAnsi="宋体" w:hint="eastAsia"/>
                      </w:rPr>
                      <w:t>（5）</w:t>
                    </w:r>
                    <w:sdt>
                      <w:sdtPr>
                        <w:rPr>
                          <w:rFonts w:ascii="宋体" w:hAnsi="宋体" w:hint="eastAsia"/>
                        </w:rPr>
                        <w:alias w:val=""/>
                        <w:tag w:val="_PLD_9864e15168054f82991595968714921a"/>
                        <w:id w:val="1514797232"/>
                        <w:lock w:val="sdtContentLocked"/>
                      </w:sdtPr>
                      <w:sdtContent>
                        <w:r>
                          <w:rPr>
                            <w:rFonts w:ascii="宋体" w:hAnsi="宋体" w:hint="eastAsia"/>
                          </w:rPr>
                          <w:t>其他</w:t>
                        </w:r>
                      </w:sdtContent>
                    </w:sdt>
                  </w:p>
                </w:tc>
                <w:tc>
                  <w:tcPr>
                    <w:tcW w:w="623" w:type="pct"/>
                    <w:shd w:val="clear" w:color="auto" w:fill="auto"/>
                  </w:tcPr>
                  <w:p w:rsidR="001F22C4" w:rsidRDefault="001F22C4" w:rsidP="00DB78B5">
                    <w:pPr>
                      <w:jc w:val="center"/>
                      <w:rPr>
                        <w:rFonts w:ascii="宋体" w:hAnsi="宋体"/>
                      </w:rPr>
                    </w:pPr>
                    <w:r>
                      <w:t> </w:t>
                    </w:r>
                  </w:p>
                </w:tc>
                <w:tc>
                  <w:tcPr>
                    <w:tcW w:w="1078" w:type="pct"/>
                    <w:shd w:val="clear" w:color="auto" w:fill="auto"/>
                  </w:tcPr>
                  <w:p w:rsidR="001F22C4" w:rsidRDefault="001F22C4" w:rsidP="00DB78B5">
                    <w:pPr>
                      <w:jc w:val="right"/>
                      <w:rPr>
                        <w:rFonts w:ascii="宋体" w:hAnsi="宋体"/>
                      </w:rPr>
                    </w:pPr>
                  </w:p>
                </w:tc>
                <w:tc>
                  <w:tcPr>
                    <w:tcW w:w="1055" w:type="pct"/>
                    <w:shd w:val="clear" w:color="auto" w:fill="auto"/>
                  </w:tcPr>
                  <w:p w:rsidR="001F22C4" w:rsidRDefault="001F22C4" w:rsidP="00DB78B5">
                    <w:pPr>
                      <w:jc w:val="right"/>
                      <w:rPr>
                        <w:rFonts w:ascii="宋体" w:hAnsi="宋体"/>
                      </w:rPr>
                    </w:pPr>
                  </w:p>
                </w:tc>
              </w:tr>
              <w:tr w:rsidR="001F22C4" w:rsidTr="00DB78B5">
                <w:tc>
                  <w:tcPr>
                    <w:tcW w:w="2244" w:type="pct"/>
                    <w:shd w:val="pct15" w:color="auto" w:fill="FFFFFF" w:themeFill="background1"/>
                    <w:vAlign w:val="center"/>
                  </w:tcPr>
                  <w:p w:rsidR="001F22C4" w:rsidRDefault="001F22C4" w:rsidP="00DB78B5">
                    <w:pPr>
                      <w:ind w:firstLineChars="100" w:firstLine="210"/>
                      <w:rPr>
                        <w:rFonts w:ascii="宋体" w:hAnsi="宋体"/>
                      </w:rPr>
                    </w:pPr>
                    <w:r>
                      <w:rPr>
                        <w:rFonts w:ascii="宋体" w:hAnsi="宋体" w:hint="eastAsia"/>
                      </w:rPr>
                      <w:t>2.</w:t>
                    </w:r>
                    <w:sdt>
                      <w:sdtPr>
                        <w:rPr>
                          <w:rFonts w:ascii="宋体" w:hAnsi="宋体"/>
                        </w:rPr>
                        <w:alias w:val=""/>
                        <w:tag w:val="_PLD_589b144677884af2a11a90e95803a77c"/>
                        <w:id w:val="-266920493"/>
                        <w:lock w:val="sdtContentLocked"/>
                      </w:sdtPr>
                      <w:sdtContent>
                        <w:r>
                          <w:rPr>
                            <w:rFonts w:ascii="宋体" w:hAnsi="宋体" w:hint="eastAsia"/>
                          </w:rPr>
                          <w:t>将重分类进损益的其他综合收益</w:t>
                        </w:r>
                      </w:sdtContent>
                    </w:sdt>
                  </w:p>
                </w:tc>
                <w:tc>
                  <w:tcPr>
                    <w:tcW w:w="623" w:type="pct"/>
                    <w:shd w:val="clear" w:color="auto" w:fill="auto"/>
                  </w:tcPr>
                  <w:p w:rsidR="001F22C4" w:rsidRDefault="001F22C4" w:rsidP="00DB78B5">
                    <w:pPr>
                      <w:jc w:val="center"/>
                      <w:rPr>
                        <w:rFonts w:ascii="宋体" w:hAnsi="宋体"/>
                      </w:rPr>
                    </w:pPr>
                    <w:r>
                      <w:t> </w:t>
                    </w:r>
                  </w:p>
                </w:tc>
                <w:tc>
                  <w:tcPr>
                    <w:tcW w:w="1078" w:type="pct"/>
                    <w:shd w:val="clear" w:color="auto" w:fill="auto"/>
                  </w:tcPr>
                  <w:p w:rsidR="001F22C4" w:rsidRDefault="001F22C4" w:rsidP="00DB78B5">
                    <w:pPr>
                      <w:jc w:val="right"/>
                      <w:rPr>
                        <w:rFonts w:ascii="宋体" w:hAnsi="宋体"/>
                      </w:rPr>
                    </w:pPr>
                  </w:p>
                </w:tc>
                <w:tc>
                  <w:tcPr>
                    <w:tcW w:w="1055" w:type="pct"/>
                    <w:shd w:val="clear" w:color="auto" w:fill="auto"/>
                  </w:tcPr>
                  <w:p w:rsidR="001F22C4" w:rsidRDefault="001F22C4" w:rsidP="00DB78B5">
                    <w:pPr>
                      <w:jc w:val="right"/>
                      <w:rPr>
                        <w:rFonts w:ascii="宋体" w:hAnsi="宋体"/>
                      </w:rPr>
                    </w:pPr>
                  </w:p>
                </w:tc>
              </w:tr>
              <w:tr w:rsidR="001F22C4" w:rsidTr="00DB78B5">
                <w:tc>
                  <w:tcPr>
                    <w:tcW w:w="2244" w:type="pct"/>
                    <w:shd w:val="pct15" w:color="auto" w:fill="FFFFFF" w:themeFill="background1"/>
                    <w:vAlign w:val="center"/>
                  </w:tcPr>
                  <w:p w:rsidR="001F22C4" w:rsidRDefault="001F22C4" w:rsidP="00DB78B5">
                    <w:pPr>
                      <w:ind w:firstLineChars="100" w:firstLine="210"/>
                      <w:rPr>
                        <w:rFonts w:ascii="宋体" w:hAnsi="宋体"/>
                      </w:rPr>
                    </w:pPr>
                    <w:r>
                      <w:rPr>
                        <w:rFonts w:ascii="宋体" w:hAnsi="宋体" w:hint="eastAsia"/>
                      </w:rPr>
                      <w:t>（1）</w:t>
                    </w:r>
                    <w:sdt>
                      <w:sdtPr>
                        <w:rPr>
                          <w:rFonts w:ascii="宋体" w:hAnsi="宋体"/>
                        </w:rPr>
                        <w:alias w:val=""/>
                        <w:tag w:val="_PLD_16adfda026f54a4c99fe74864a18422f"/>
                        <w:id w:val="2055965405"/>
                        <w:lock w:val="sdtContentLocked"/>
                      </w:sdtPr>
                      <w:sdtContent>
                        <w:r>
                          <w:rPr>
                            <w:rFonts w:ascii="宋体" w:hAnsi="宋体" w:hint="eastAsia"/>
                          </w:rPr>
                          <w:t>权益法下可转损益的其他综合收益</w:t>
                        </w:r>
                      </w:sdtContent>
                    </w:sdt>
                  </w:p>
                </w:tc>
                <w:tc>
                  <w:tcPr>
                    <w:tcW w:w="623" w:type="pct"/>
                    <w:shd w:val="clear" w:color="auto" w:fill="auto"/>
                  </w:tcPr>
                  <w:p w:rsidR="001F22C4" w:rsidRDefault="001F22C4" w:rsidP="00DB78B5">
                    <w:pPr>
                      <w:jc w:val="center"/>
                      <w:rPr>
                        <w:rFonts w:ascii="宋体" w:hAnsi="宋体"/>
                      </w:rPr>
                    </w:pPr>
                    <w:r>
                      <w:t> </w:t>
                    </w:r>
                  </w:p>
                </w:tc>
                <w:tc>
                  <w:tcPr>
                    <w:tcW w:w="1078" w:type="pct"/>
                    <w:shd w:val="clear" w:color="auto" w:fill="auto"/>
                  </w:tcPr>
                  <w:p w:rsidR="001F22C4" w:rsidRDefault="001F22C4" w:rsidP="00DB78B5">
                    <w:pPr>
                      <w:jc w:val="right"/>
                      <w:rPr>
                        <w:rFonts w:ascii="宋体" w:hAnsi="宋体"/>
                      </w:rPr>
                    </w:pPr>
                  </w:p>
                </w:tc>
                <w:tc>
                  <w:tcPr>
                    <w:tcW w:w="1055" w:type="pct"/>
                    <w:shd w:val="clear" w:color="auto" w:fill="auto"/>
                  </w:tcPr>
                  <w:p w:rsidR="001F22C4" w:rsidRDefault="001F22C4" w:rsidP="00DB78B5">
                    <w:pPr>
                      <w:jc w:val="right"/>
                      <w:rPr>
                        <w:rFonts w:ascii="宋体" w:hAnsi="宋体"/>
                      </w:rPr>
                    </w:pPr>
                  </w:p>
                </w:tc>
              </w:tr>
              <w:tr w:rsidR="001F22C4" w:rsidTr="00DB78B5">
                <w:tc>
                  <w:tcPr>
                    <w:tcW w:w="2244" w:type="pct"/>
                    <w:shd w:val="pct15" w:color="auto" w:fill="FFFFFF" w:themeFill="background1"/>
                    <w:vAlign w:val="center"/>
                  </w:tcPr>
                  <w:p w:rsidR="001F22C4" w:rsidRDefault="001F22C4" w:rsidP="00DB78B5">
                    <w:pPr>
                      <w:ind w:firstLineChars="100" w:firstLine="210"/>
                      <w:rPr>
                        <w:rFonts w:ascii="宋体" w:hAnsi="宋体"/>
                      </w:rPr>
                    </w:pPr>
                    <w:r>
                      <w:rPr>
                        <w:rFonts w:ascii="宋体" w:hAnsi="宋体" w:hint="eastAsia"/>
                      </w:rPr>
                      <w:t>（2）</w:t>
                    </w:r>
                    <w:sdt>
                      <w:sdtPr>
                        <w:rPr>
                          <w:rFonts w:ascii="宋体" w:hAnsi="宋体" w:hint="eastAsia"/>
                        </w:rPr>
                        <w:alias w:val=""/>
                        <w:tag w:val="_PLD_526e3f041e4d4167aa895aa9a79853d6"/>
                        <w:id w:val="-1627462557"/>
                        <w:lock w:val="sdtContentLocked"/>
                      </w:sdtPr>
                      <w:sdtContent>
                        <w:r>
                          <w:rPr>
                            <w:rFonts w:ascii="宋体" w:hAnsi="宋体" w:hint="eastAsia"/>
                          </w:rPr>
                          <w:t>其他债权投资公允价值变动</w:t>
                        </w:r>
                      </w:sdtContent>
                    </w:sdt>
                  </w:p>
                </w:tc>
                <w:tc>
                  <w:tcPr>
                    <w:tcW w:w="623" w:type="pct"/>
                    <w:shd w:val="clear" w:color="auto" w:fill="auto"/>
                  </w:tcPr>
                  <w:p w:rsidR="001F22C4" w:rsidRDefault="001F22C4" w:rsidP="00DB78B5">
                    <w:pPr>
                      <w:jc w:val="center"/>
                      <w:rPr>
                        <w:rFonts w:ascii="宋体" w:hAnsi="宋体"/>
                      </w:rPr>
                    </w:pPr>
                    <w:r>
                      <w:t> </w:t>
                    </w:r>
                  </w:p>
                </w:tc>
                <w:tc>
                  <w:tcPr>
                    <w:tcW w:w="1078" w:type="pct"/>
                    <w:shd w:val="clear" w:color="auto" w:fill="auto"/>
                  </w:tcPr>
                  <w:p w:rsidR="001F22C4" w:rsidRDefault="001F22C4" w:rsidP="00DB78B5">
                    <w:pPr>
                      <w:jc w:val="right"/>
                      <w:rPr>
                        <w:rFonts w:ascii="宋体" w:hAnsi="宋体"/>
                      </w:rPr>
                    </w:pPr>
                  </w:p>
                </w:tc>
                <w:tc>
                  <w:tcPr>
                    <w:tcW w:w="1055" w:type="pct"/>
                    <w:shd w:val="clear" w:color="auto" w:fill="auto"/>
                  </w:tcPr>
                  <w:p w:rsidR="001F22C4" w:rsidRDefault="001F22C4" w:rsidP="00DB78B5">
                    <w:pPr>
                      <w:jc w:val="right"/>
                      <w:rPr>
                        <w:rFonts w:ascii="宋体" w:hAnsi="宋体"/>
                      </w:rPr>
                    </w:pPr>
                  </w:p>
                </w:tc>
              </w:tr>
              <w:tr w:rsidR="001F22C4" w:rsidTr="00DB78B5">
                <w:tc>
                  <w:tcPr>
                    <w:tcW w:w="2244" w:type="pct"/>
                    <w:shd w:val="pct15" w:color="auto" w:fill="FFFFFF" w:themeFill="background1"/>
                    <w:vAlign w:val="center"/>
                  </w:tcPr>
                  <w:p w:rsidR="001F22C4" w:rsidRDefault="001F22C4" w:rsidP="00DB78B5">
                    <w:pPr>
                      <w:ind w:firstLineChars="100" w:firstLine="210"/>
                      <w:rPr>
                        <w:rFonts w:ascii="宋体" w:hAnsi="宋体"/>
                      </w:rPr>
                    </w:pPr>
                    <w:r>
                      <w:rPr>
                        <w:rFonts w:ascii="宋体" w:hAnsi="宋体" w:hint="eastAsia"/>
                      </w:rPr>
                      <w:t>（3）</w:t>
                    </w:r>
                    <w:sdt>
                      <w:sdtPr>
                        <w:rPr>
                          <w:rFonts w:ascii="宋体" w:hAnsi="宋体" w:hint="eastAsia"/>
                        </w:rPr>
                        <w:alias w:val=""/>
                        <w:tag w:val="_PLD_a934f0ebe36c48d99feb85e9d9642edb"/>
                        <w:id w:val="97763778"/>
                        <w:lock w:val="sdtContentLocked"/>
                      </w:sdtPr>
                      <w:sdtContent>
                        <w:r>
                          <w:rPr>
                            <w:rFonts w:ascii="宋体" w:hAnsi="宋体" w:hint="eastAsia"/>
                          </w:rPr>
                          <w:t>金融资产重分类计入其他综合收益的金额</w:t>
                        </w:r>
                      </w:sdtContent>
                    </w:sdt>
                  </w:p>
                </w:tc>
                <w:tc>
                  <w:tcPr>
                    <w:tcW w:w="623" w:type="pct"/>
                    <w:shd w:val="clear" w:color="auto" w:fill="auto"/>
                  </w:tcPr>
                  <w:p w:rsidR="001F22C4" w:rsidRDefault="001F22C4" w:rsidP="00DB78B5">
                    <w:pPr>
                      <w:jc w:val="center"/>
                      <w:rPr>
                        <w:rFonts w:ascii="宋体" w:hAnsi="宋体"/>
                      </w:rPr>
                    </w:pPr>
                    <w:r>
                      <w:t> </w:t>
                    </w:r>
                  </w:p>
                </w:tc>
                <w:tc>
                  <w:tcPr>
                    <w:tcW w:w="1078" w:type="pct"/>
                    <w:shd w:val="clear" w:color="auto" w:fill="auto"/>
                  </w:tcPr>
                  <w:p w:rsidR="001F22C4" w:rsidRDefault="001F22C4" w:rsidP="00DB78B5">
                    <w:pPr>
                      <w:jc w:val="right"/>
                      <w:rPr>
                        <w:rFonts w:ascii="宋体" w:hAnsi="宋体"/>
                      </w:rPr>
                    </w:pPr>
                  </w:p>
                </w:tc>
                <w:tc>
                  <w:tcPr>
                    <w:tcW w:w="1055" w:type="pct"/>
                    <w:shd w:val="clear" w:color="auto" w:fill="auto"/>
                  </w:tcPr>
                  <w:p w:rsidR="001F22C4" w:rsidRDefault="001F22C4" w:rsidP="00DB78B5">
                    <w:pPr>
                      <w:jc w:val="right"/>
                      <w:rPr>
                        <w:rFonts w:ascii="宋体" w:hAnsi="宋体"/>
                      </w:rPr>
                    </w:pPr>
                  </w:p>
                </w:tc>
              </w:tr>
              <w:tr w:rsidR="001F22C4" w:rsidTr="00DB78B5">
                <w:tc>
                  <w:tcPr>
                    <w:tcW w:w="2244" w:type="pct"/>
                    <w:shd w:val="pct15" w:color="auto" w:fill="FFFFFF" w:themeFill="background1"/>
                    <w:vAlign w:val="center"/>
                  </w:tcPr>
                  <w:p w:rsidR="001F22C4" w:rsidRDefault="001F22C4" w:rsidP="00DB78B5">
                    <w:pPr>
                      <w:ind w:firstLineChars="100" w:firstLine="210"/>
                      <w:rPr>
                        <w:rFonts w:ascii="宋体" w:hAnsi="宋体"/>
                      </w:rPr>
                    </w:pPr>
                    <w:r>
                      <w:rPr>
                        <w:rFonts w:ascii="宋体" w:hAnsi="宋体" w:hint="eastAsia"/>
                      </w:rPr>
                      <w:t>（4）</w:t>
                    </w:r>
                    <w:sdt>
                      <w:sdtPr>
                        <w:rPr>
                          <w:rFonts w:ascii="宋体" w:hAnsi="宋体" w:hint="eastAsia"/>
                        </w:rPr>
                        <w:alias w:val=""/>
                        <w:tag w:val="_PLD_c6bd30c610d24f7d9398d2a6576f0265"/>
                        <w:id w:val="-1950070789"/>
                        <w:lock w:val="sdtContentLocked"/>
                      </w:sdtPr>
                      <w:sdtContent>
                        <w:r>
                          <w:rPr>
                            <w:rFonts w:ascii="宋体" w:hAnsi="宋体" w:hint="eastAsia"/>
                          </w:rPr>
                          <w:t>其他债权投资信用减值准备</w:t>
                        </w:r>
                      </w:sdtContent>
                    </w:sdt>
                  </w:p>
                </w:tc>
                <w:tc>
                  <w:tcPr>
                    <w:tcW w:w="623" w:type="pct"/>
                    <w:shd w:val="clear" w:color="auto" w:fill="auto"/>
                  </w:tcPr>
                  <w:p w:rsidR="001F22C4" w:rsidRDefault="001F22C4" w:rsidP="00DB78B5">
                    <w:pPr>
                      <w:jc w:val="center"/>
                      <w:rPr>
                        <w:rFonts w:ascii="宋体" w:hAnsi="宋体"/>
                      </w:rPr>
                    </w:pPr>
                    <w:r>
                      <w:t> </w:t>
                    </w:r>
                  </w:p>
                </w:tc>
                <w:tc>
                  <w:tcPr>
                    <w:tcW w:w="1078" w:type="pct"/>
                    <w:shd w:val="clear" w:color="auto" w:fill="auto"/>
                  </w:tcPr>
                  <w:p w:rsidR="001F22C4" w:rsidRDefault="001F22C4" w:rsidP="00DB78B5">
                    <w:pPr>
                      <w:jc w:val="right"/>
                      <w:rPr>
                        <w:rFonts w:ascii="宋体" w:hAnsi="宋体"/>
                      </w:rPr>
                    </w:pPr>
                  </w:p>
                </w:tc>
                <w:tc>
                  <w:tcPr>
                    <w:tcW w:w="1055" w:type="pct"/>
                    <w:shd w:val="clear" w:color="auto" w:fill="auto"/>
                  </w:tcPr>
                  <w:p w:rsidR="001F22C4" w:rsidRDefault="001F22C4" w:rsidP="00DB78B5">
                    <w:pPr>
                      <w:jc w:val="right"/>
                      <w:rPr>
                        <w:rFonts w:ascii="宋体" w:hAnsi="宋体"/>
                      </w:rPr>
                    </w:pPr>
                  </w:p>
                </w:tc>
              </w:tr>
              <w:tr w:rsidR="001F22C4" w:rsidTr="00DB78B5">
                <w:tc>
                  <w:tcPr>
                    <w:tcW w:w="2244" w:type="pct"/>
                    <w:shd w:val="pct15" w:color="auto" w:fill="FFFFFF" w:themeFill="background1"/>
                    <w:vAlign w:val="center"/>
                  </w:tcPr>
                  <w:p w:rsidR="001F22C4" w:rsidRDefault="001F22C4" w:rsidP="00DB78B5">
                    <w:pPr>
                      <w:ind w:firstLineChars="100" w:firstLine="210"/>
                      <w:rPr>
                        <w:rFonts w:ascii="宋体" w:hAnsi="宋体"/>
                      </w:rPr>
                    </w:pPr>
                    <w:r>
                      <w:rPr>
                        <w:rFonts w:ascii="宋体" w:hAnsi="宋体" w:hint="eastAsia"/>
                      </w:rPr>
                      <w:t>（5）</w:t>
                    </w:r>
                    <w:sdt>
                      <w:sdtPr>
                        <w:rPr>
                          <w:rFonts w:ascii="宋体" w:hAnsi="宋体" w:hint="eastAsia"/>
                        </w:rPr>
                        <w:alias w:val=""/>
                        <w:tag w:val="_PLD_9b562e73dbdb4c13a32a452b703692d9"/>
                        <w:id w:val="-1317414006"/>
                        <w:lock w:val="sdtContentLocked"/>
                      </w:sdtPr>
                      <w:sdtContent>
                        <w:r>
                          <w:rPr>
                            <w:rFonts w:ascii="宋体" w:hAnsi="宋体" w:hint="eastAsia"/>
                          </w:rPr>
                          <w:t>现金流量套期储备</w:t>
                        </w:r>
                      </w:sdtContent>
                    </w:sdt>
                  </w:p>
                </w:tc>
                <w:tc>
                  <w:tcPr>
                    <w:tcW w:w="623" w:type="pct"/>
                    <w:shd w:val="clear" w:color="auto" w:fill="auto"/>
                  </w:tcPr>
                  <w:p w:rsidR="001F22C4" w:rsidRDefault="001F22C4" w:rsidP="00DB78B5">
                    <w:pPr>
                      <w:jc w:val="center"/>
                      <w:rPr>
                        <w:rFonts w:ascii="宋体" w:hAnsi="宋体"/>
                      </w:rPr>
                    </w:pPr>
                    <w:r>
                      <w:t> </w:t>
                    </w:r>
                  </w:p>
                </w:tc>
                <w:tc>
                  <w:tcPr>
                    <w:tcW w:w="1078" w:type="pct"/>
                    <w:shd w:val="clear" w:color="auto" w:fill="auto"/>
                  </w:tcPr>
                  <w:p w:rsidR="001F22C4" w:rsidRDefault="001F22C4" w:rsidP="00DB78B5">
                    <w:pPr>
                      <w:jc w:val="right"/>
                      <w:rPr>
                        <w:rFonts w:ascii="宋体" w:hAnsi="宋体"/>
                      </w:rPr>
                    </w:pPr>
                  </w:p>
                </w:tc>
                <w:tc>
                  <w:tcPr>
                    <w:tcW w:w="1055" w:type="pct"/>
                    <w:shd w:val="clear" w:color="auto" w:fill="auto"/>
                  </w:tcPr>
                  <w:p w:rsidR="001F22C4" w:rsidRDefault="001F22C4" w:rsidP="00DB78B5">
                    <w:pPr>
                      <w:jc w:val="right"/>
                      <w:rPr>
                        <w:rFonts w:ascii="宋体" w:hAnsi="宋体"/>
                      </w:rPr>
                    </w:pPr>
                  </w:p>
                </w:tc>
              </w:tr>
              <w:tr w:rsidR="001F22C4" w:rsidTr="00DB78B5">
                <w:tc>
                  <w:tcPr>
                    <w:tcW w:w="2244" w:type="pct"/>
                    <w:shd w:val="pct15" w:color="auto" w:fill="FFFFFF" w:themeFill="background1"/>
                    <w:vAlign w:val="center"/>
                  </w:tcPr>
                  <w:p w:rsidR="001F22C4" w:rsidRDefault="001F22C4" w:rsidP="00DB78B5">
                    <w:pPr>
                      <w:ind w:firstLineChars="100" w:firstLine="210"/>
                      <w:rPr>
                        <w:rFonts w:ascii="宋体" w:hAnsi="宋体"/>
                        <w:color w:val="000000" w:themeColor="text1"/>
                      </w:rPr>
                    </w:pPr>
                    <w:r>
                      <w:rPr>
                        <w:rFonts w:ascii="宋体" w:hAnsi="宋体" w:hint="eastAsia"/>
                        <w:color w:val="000000" w:themeColor="text1"/>
                      </w:rPr>
                      <w:t>（6）</w:t>
                    </w:r>
                    <w:sdt>
                      <w:sdtPr>
                        <w:rPr>
                          <w:rFonts w:ascii="宋体" w:hAnsi="宋体"/>
                        </w:rPr>
                        <w:alias w:val=""/>
                        <w:tag w:val="_PLD_c3a1266a29ea4585a88408a47937af63"/>
                        <w:id w:val="-1598706084"/>
                        <w:lock w:val="sdtContentLocked"/>
                      </w:sdtPr>
                      <w:sdtContent>
                        <w:r>
                          <w:rPr>
                            <w:rFonts w:ascii="宋体" w:hAnsi="宋体" w:hint="eastAsia"/>
                            <w:color w:val="000000" w:themeColor="text1"/>
                          </w:rPr>
                          <w:t>外币财务报表折算差额</w:t>
                        </w:r>
                      </w:sdtContent>
                    </w:sdt>
                  </w:p>
                </w:tc>
                <w:tc>
                  <w:tcPr>
                    <w:tcW w:w="623" w:type="pct"/>
                    <w:shd w:val="clear" w:color="auto" w:fill="auto"/>
                  </w:tcPr>
                  <w:p w:rsidR="001F22C4" w:rsidRDefault="001F22C4" w:rsidP="00DB78B5">
                    <w:pPr>
                      <w:jc w:val="center"/>
                      <w:rPr>
                        <w:rFonts w:ascii="宋体" w:hAnsi="宋体"/>
                      </w:rPr>
                    </w:pPr>
                    <w:r>
                      <w:t> </w:t>
                    </w:r>
                  </w:p>
                </w:tc>
                <w:tc>
                  <w:tcPr>
                    <w:tcW w:w="1078" w:type="pct"/>
                    <w:shd w:val="clear" w:color="auto" w:fill="auto"/>
                  </w:tcPr>
                  <w:p w:rsidR="001F22C4" w:rsidRDefault="001F22C4" w:rsidP="00DB78B5">
                    <w:pPr>
                      <w:jc w:val="right"/>
                      <w:rPr>
                        <w:rFonts w:ascii="宋体" w:hAnsi="宋体"/>
                      </w:rPr>
                    </w:pPr>
                  </w:p>
                </w:tc>
                <w:tc>
                  <w:tcPr>
                    <w:tcW w:w="1055" w:type="pct"/>
                    <w:shd w:val="clear" w:color="auto" w:fill="auto"/>
                  </w:tcPr>
                  <w:p w:rsidR="001F22C4" w:rsidRDefault="001F22C4" w:rsidP="00DB78B5">
                    <w:pPr>
                      <w:jc w:val="right"/>
                      <w:rPr>
                        <w:rFonts w:ascii="宋体" w:hAnsi="宋体"/>
                      </w:rPr>
                    </w:pPr>
                  </w:p>
                </w:tc>
              </w:tr>
              <w:tr w:rsidR="001F22C4" w:rsidTr="00DB78B5">
                <w:tc>
                  <w:tcPr>
                    <w:tcW w:w="2244" w:type="pct"/>
                    <w:shd w:val="pct15" w:color="auto" w:fill="FFFFFF" w:themeFill="background1"/>
                    <w:vAlign w:val="center"/>
                  </w:tcPr>
                  <w:p w:rsidR="001F22C4" w:rsidRDefault="001F22C4" w:rsidP="00DB78B5">
                    <w:pPr>
                      <w:ind w:firstLineChars="100" w:firstLine="210"/>
                      <w:rPr>
                        <w:rFonts w:ascii="宋体" w:hAnsi="宋体"/>
                        <w:color w:val="000000" w:themeColor="text1"/>
                      </w:rPr>
                    </w:pPr>
                    <w:r>
                      <w:rPr>
                        <w:rFonts w:ascii="宋体" w:hAnsi="宋体" w:hint="eastAsia"/>
                        <w:color w:val="000000" w:themeColor="text1"/>
                      </w:rPr>
                      <w:t>（7）</w:t>
                    </w:r>
                    <w:sdt>
                      <w:sdtPr>
                        <w:rPr>
                          <w:rFonts w:ascii="宋体" w:hAnsi="宋体"/>
                        </w:rPr>
                        <w:alias w:val=""/>
                        <w:tag w:val="_PLD_2ba597fddf684a7382f5ed17337c139d"/>
                        <w:id w:val="1781302088"/>
                        <w:lock w:val="sdtContentLocked"/>
                      </w:sdtPr>
                      <w:sdtContent>
                        <w:r>
                          <w:rPr>
                            <w:rFonts w:ascii="宋体" w:hAnsi="宋体" w:hint="eastAsia"/>
                            <w:color w:val="000000" w:themeColor="text1"/>
                          </w:rPr>
                          <w:t>其他</w:t>
                        </w:r>
                      </w:sdtContent>
                    </w:sdt>
                  </w:p>
                </w:tc>
                <w:tc>
                  <w:tcPr>
                    <w:tcW w:w="623" w:type="pct"/>
                    <w:shd w:val="clear" w:color="auto" w:fill="auto"/>
                  </w:tcPr>
                  <w:p w:rsidR="001F22C4" w:rsidRDefault="001F22C4" w:rsidP="00DB78B5">
                    <w:pPr>
                      <w:jc w:val="center"/>
                      <w:rPr>
                        <w:rFonts w:ascii="宋体" w:hAnsi="宋体"/>
                      </w:rPr>
                    </w:pPr>
                    <w:r>
                      <w:t> </w:t>
                    </w:r>
                  </w:p>
                </w:tc>
                <w:tc>
                  <w:tcPr>
                    <w:tcW w:w="1078" w:type="pct"/>
                    <w:shd w:val="clear" w:color="auto" w:fill="auto"/>
                  </w:tcPr>
                  <w:p w:rsidR="001F22C4" w:rsidRDefault="001F22C4" w:rsidP="00DB78B5">
                    <w:pPr>
                      <w:jc w:val="right"/>
                      <w:rPr>
                        <w:rFonts w:ascii="宋体" w:hAnsi="宋体"/>
                      </w:rPr>
                    </w:pPr>
                  </w:p>
                </w:tc>
                <w:tc>
                  <w:tcPr>
                    <w:tcW w:w="1055" w:type="pct"/>
                    <w:shd w:val="clear" w:color="auto" w:fill="auto"/>
                  </w:tcPr>
                  <w:p w:rsidR="001F22C4" w:rsidRDefault="001F22C4" w:rsidP="00DB78B5">
                    <w:pPr>
                      <w:jc w:val="right"/>
                      <w:rPr>
                        <w:rFonts w:ascii="宋体" w:hAnsi="宋体"/>
                      </w:rPr>
                    </w:pPr>
                  </w:p>
                </w:tc>
              </w:tr>
              <w:tr w:rsidR="001F22C4" w:rsidTr="00DB78B5">
                <w:tc>
                  <w:tcPr>
                    <w:tcW w:w="2244" w:type="pct"/>
                    <w:shd w:val="pct15" w:color="auto" w:fill="FFFFFF" w:themeFill="background1"/>
                    <w:vAlign w:val="center"/>
                  </w:tcPr>
                  <w:p w:rsidR="001F22C4" w:rsidRDefault="001F22C4" w:rsidP="00DB78B5">
                    <w:pPr>
                      <w:rPr>
                        <w:rFonts w:ascii="宋体" w:hAnsi="宋体"/>
                        <w:color w:val="000000" w:themeColor="text1"/>
                      </w:rPr>
                    </w:pPr>
                    <w:r>
                      <w:rPr>
                        <w:rFonts w:ascii="宋体" w:hAnsi="宋体" w:hint="eastAsia"/>
                      </w:rPr>
                      <w:t>（二）</w:t>
                    </w:r>
                    <w:sdt>
                      <w:sdtPr>
                        <w:rPr>
                          <w:rFonts w:ascii="宋体" w:hAnsi="宋体"/>
                        </w:rPr>
                        <w:alias w:val=""/>
                        <w:tag w:val="_PLD_afd3b5cee9e5435a9fb0e4678aa13161"/>
                        <w:id w:val="-980227286"/>
                        <w:lock w:val="sdtContentLocked"/>
                      </w:sdtPr>
                      <w:sdtContent>
                        <w:r>
                          <w:rPr>
                            <w:rFonts w:ascii="宋体" w:hAnsi="宋体" w:hint="eastAsia"/>
                            <w:color w:val="000000" w:themeColor="text1"/>
                          </w:rPr>
                          <w:t>归属于少数股东的其他综合收益的税后净额</w:t>
                        </w:r>
                      </w:sdtContent>
                    </w:sdt>
                  </w:p>
                </w:tc>
                <w:tc>
                  <w:tcPr>
                    <w:tcW w:w="623" w:type="pct"/>
                    <w:shd w:val="clear" w:color="auto" w:fill="auto"/>
                  </w:tcPr>
                  <w:p w:rsidR="001F22C4" w:rsidRDefault="001F22C4" w:rsidP="00DB78B5">
                    <w:pPr>
                      <w:jc w:val="center"/>
                      <w:rPr>
                        <w:rFonts w:ascii="宋体" w:hAnsi="宋体"/>
                      </w:rPr>
                    </w:pPr>
                    <w:r>
                      <w:t> </w:t>
                    </w:r>
                  </w:p>
                </w:tc>
                <w:tc>
                  <w:tcPr>
                    <w:tcW w:w="1078" w:type="pct"/>
                    <w:shd w:val="clear" w:color="auto" w:fill="auto"/>
                  </w:tcPr>
                  <w:p w:rsidR="001F22C4" w:rsidRDefault="001F22C4" w:rsidP="00DB78B5">
                    <w:pPr>
                      <w:jc w:val="right"/>
                      <w:rPr>
                        <w:rFonts w:ascii="宋体" w:hAnsi="宋体"/>
                      </w:rPr>
                    </w:pPr>
                  </w:p>
                </w:tc>
                <w:tc>
                  <w:tcPr>
                    <w:tcW w:w="1055" w:type="pct"/>
                    <w:shd w:val="clear" w:color="auto" w:fill="auto"/>
                  </w:tcPr>
                  <w:p w:rsidR="001F22C4" w:rsidRDefault="001F22C4" w:rsidP="00DB78B5">
                    <w:pPr>
                      <w:jc w:val="right"/>
                      <w:rPr>
                        <w:rFonts w:ascii="宋体" w:hAnsi="宋体"/>
                      </w:rPr>
                    </w:pPr>
                  </w:p>
                </w:tc>
              </w:tr>
              <w:tr w:rsidR="001F22C4" w:rsidTr="00DB78B5">
                <w:tc>
                  <w:tcPr>
                    <w:tcW w:w="2244" w:type="pct"/>
                    <w:shd w:val="pct15" w:color="auto" w:fill="FFFFFF" w:themeFill="background1"/>
                    <w:vAlign w:val="center"/>
                  </w:tcPr>
                  <w:p w:rsidR="001F22C4" w:rsidRDefault="001F22C4" w:rsidP="00DB78B5">
                    <w:pPr>
                      <w:rPr>
                        <w:rFonts w:ascii="宋体" w:hAnsi="宋体"/>
                        <w:b/>
                        <w:color w:val="000000" w:themeColor="text1"/>
                      </w:rPr>
                    </w:pPr>
                    <w:r>
                      <w:rPr>
                        <w:rFonts w:ascii="宋体" w:hAnsi="宋体" w:hint="eastAsia"/>
                        <w:b/>
                        <w:color w:val="000000" w:themeColor="text1"/>
                      </w:rPr>
                      <w:t>七、</w:t>
                    </w:r>
                    <w:sdt>
                      <w:sdtPr>
                        <w:rPr>
                          <w:rFonts w:ascii="宋体" w:hAnsi="宋体"/>
                        </w:rPr>
                        <w:alias w:val=""/>
                        <w:tag w:val="_PLD_5f08505cc6e542fe812ea5e2fda88ceb"/>
                        <w:id w:val="472954445"/>
                        <w:lock w:val="sdtContentLocked"/>
                      </w:sdtPr>
                      <w:sdtContent>
                        <w:r>
                          <w:rPr>
                            <w:rFonts w:ascii="宋体" w:hAnsi="宋体" w:hint="eastAsia"/>
                            <w:b/>
                            <w:color w:val="000000" w:themeColor="text1"/>
                          </w:rPr>
                          <w:t>综合收益总额</w:t>
                        </w:r>
                      </w:sdtContent>
                    </w:sdt>
                  </w:p>
                </w:tc>
                <w:tc>
                  <w:tcPr>
                    <w:tcW w:w="623" w:type="pct"/>
                    <w:shd w:val="clear" w:color="auto" w:fill="auto"/>
                  </w:tcPr>
                  <w:p w:rsidR="001F22C4" w:rsidRDefault="001F22C4" w:rsidP="00DB78B5">
                    <w:pPr>
                      <w:jc w:val="center"/>
                      <w:rPr>
                        <w:rFonts w:ascii="宋体" w:hAnsi="宋体"/>
                      </w:rPr>
                    </w:pPr>
                    <w:r>
                      <w:t> </w:t>
                    </w:r>
                  </w:p>
                </w:tc>
                <w:tc>
                  <w:tcPr>
                    <w:tcW w:w="1078" w:type="pct"/>
                    <w:shd w:val="clear" w:color="auto" w:fill="auto"/>
                  </w:tcPr>
                  <w:p w:rsidR="001F22C4" w:rsidRDefault="001F22C4" w:rsidP="00DB78B5">
                    <w:pPr>
                      <w:jc w:val="right"/>
                      <w:rPr>
                        <w:rFonts w:ascii="宋体" w:hAnsi="宋体"/>
                      </w:rPr>
                    </w:pPr>
                    <w:r>
                      <w:t>-196,322,904.49</w:t>
                    </w:r>
                  </w:p>
                </w:tc>
                <w:tc>
                  <w:tcPr>
                    <w:tcW w:w="1055" w:type="pct"/>
                    <w:shd w:val="clear" w:color="auto" w:fill="auto"/>
                  </w:tcPr>
                  <w:p w:rsidR="001F22C4" w:rsidRDefault="001F22C4" w:rsidP="00DB78B5">
                    <w:pPr>
                      <w:jc w:val="right"/>
                      <w:rPr>
                        <w:rFonts w:ascii="宋体" w:hAnsi="宋体"/>
                      </w:rPr>
                    </w:pPr>
                    <w:r>
                      <w:t>258,022,106.52</w:t>
                    </w:r>
                  </w:p>
                </w:tc>
              </w:tr>
              <w:tr w:rsidR="001F22C4" w:rsidTr="00DB78B5">
                <w:tc>
                  <w:tcPr>
                    <w:tcW w:w="2244" w:type="pct"/>
                    <w:shd w:val="pct15" w:color="auto" w:fill="FFFFFF" w:themeFill="background1"/>
                    <w:vAlign w:val="center"/>
                  </w:tcPr>
                  <w:p w:rsidR="001F22C4" w:rsidRDefault="001F22C4" w:rsidP="00DB78B5">
                    <w:pPr>
                      <w:rPr>
                        <w:rFonts w:ascii="宋体" w:hAnsi="宋体"/>
                        <w:color w:val="000000" w:themeColor="text1"/>
                      </w:rPr>
                    </w:pPr>
                    <w:r>
                      <w:rPr>
                        <w:rFonts w:ascii="宋体" w:hAnsi="宋体" w:hint="eastAsia"/>
                      </w:rPr>
                      <w:t>（一）</w:t>
                    </w:r>
                    <w:sdt>
                      <w:sdtPr>
                        <w:rPr>
                          <w:rFonts w:ascii="宋体" w:hAnsi="宋体"/>
                        </w:rPr>
                        <w:alias w:val=""/>
                        <w:tag w:val="_PLD_27c2cd26594f4d35ae697d8b00de4f37"/>
                        <w:id w:val="440276128"/>
                        <w:lock w:val="sdtContentLocked"/>
                      </w:sdtPr>
                      <w:sdtContent>
                        <w:r>
                          <w:rPr>
                            <w:rFonts w:ascii="宋体" w:hAnsi="宋体" w:hint="eastAsia"/>
                            <w:color w:val="000000" w:themeColor="text1"/>
                          </w:rPr>
                          <w:t>归属于母公司所有者的综合收益总额</w:t>
                        </w:r>
                      </w:sdtContent>
                    </w:sdt>
                  </w:p>
                </w:tc>
                <w:tc>
                  <w:tcPr>
                    <w:tcW w:w="623" w:type="pct"/>
                    <w:shd w:val="clear" w:color="auto" w:fill="auto"/>
                  </w:tcPr>
                  <w:p w:rsidR="001F22C4" w:rsidRDefault="001F22C4" w:rsidP="00DB78B5">
                    <w:pPr>
                      <w:jc w:val="center"/>
                      <w:rPr>
                        <w:rFonts w:ascii="宋体" w:hAnsi="宋体"/>
                      </w:rPr>
                    </w:pPr>
                    <w:r>
                      <w:t> </w:t>
                    </w:r>
                  </w:p>
                </w:tc>
                <w:tc>
                  <w:tcPr>
                    <w:tcW w:w="1078" w:type="pct"/>
                    <w:shd w:val="clear" w:color="auto" w:fill="auto"/>
                  </w:tcPr>
                  <w:p w:rsidR="001F22C4" w:rsidRDefault="001F22C4" w:rsidP="00DB78B5">
                    <w:pPr>
                      <w:jc w:val="right"/>
                      <w:rPr>
                        <w:rFonts w:ascii="宋体" w:hAnsi="宋体"/>
                      </w:rPr>
                    </w:pPr>
                    <w:r>
                      <w:t>-192,180,067.22</w:t>
                    </w:r>
                  </w:p>
                </w:tc>
                <w:tc>
                  <w:tcPr>
                    <w:tcW w:w="1055" w:type="pct"/>
                    <w:shd w:val="clear" w:color="auto" w:fill="auto"/>
                  </w:tcPr>
                  <w:p w:rsidR="001F22C4" w:rsidRDefault="001F22C4" w:rsidP="00DB78B5">
                    <w:pPr>
                      <w:jc w:val="right"/>
                      <w:rPr>
                        <w:rFonts w:ascii="宋体" w:hAnsi="宋体"/>
                      </w:rPr>
                    </w:pPr>
                    <w:r>
                      <w:t>264,175,700.33</w:t>
                    </w:r>
                  </w:p>
                </w:tc>
              </w:tr>
              <w:tr w:rsidR="001F22C4" w:rsidTr="00DB78B5">
                <w:tc>
                  <w:tcPr>
                    <w:tcW w:w="2244" w:type="pct"/>
                    <w:shd w:val="pct15" w:color="auto" w:fill="FFFFFF" w:themeFill="background1"/>
                    <w:vAlign w:val="center"/>
                  </w:tcPr>
                  <w:p w:rsidR="001F22C4" w:rsidRDefault="001F22C4" w:rsidP="00DB78B5">
                    <w:pPr>
                      <w:rPr>
                        <w:rFonts w:ascii="宋体" w:hAnsi="宋体"/>
                        <w:color w:val="000000" w:themeColor="text1"/>
                      </w:rPr>
                    </w:pPr>
                    <w:r>
                      <w:rPr>
                        <w:rFonts w:ascii="宋体" w:hAnsi="宋体" w:hint="eastAsia"/>
                      </w:rPr>
                      <w:t>（二）</w:t>
                    </w:r>
                    <w:sdt>
                      <w:sdtPr>
                        <w:rPr>
                          <w:rFonts w:ascii="宋体" w:hAnsi="宋体"/>
                        </w:rPr>
                        <w:alias w:val=""/>
                        <w:tag w:val="_PLD_538265fa7b33499395130e612c65ce3d"/>
                        <w:id w:val="-2061706265"/>
                        <w:lock w:val="sdtContentLocked"/>
                      </w:sdtPr>
                      <w:sdtContent>
                        <w:r>
                          <w:rPr>
                            <w:rFonts w:ascii="宋体" w:hAnsi="宋体" w:hint="eastAsia"/>
                            <w:color w:val="000000" w:themeColor="text1"/>
                          </w:rPr>
                          <w:t>归属于少数股东的综合收益总额</w:t>
                        </w:r>
                      </w:sdtContent>
                    </w:sdt>
                  </w:p>
                </w:tc>
                <w:tc>
                  <w:tcPr>
                    <w:tcW w:w="623" w:type="pct"/>
                    <w:shd w:val="clear" w:color="auto" w:fill="auto"/>
                  </w:tcPr>
                  <w:p w:rsidR="001F22C4" w:rsidRDefault="001F22C4" w:rsidP="00DB78B5">
                    <w:pPr>
                      <w:jc w:val="center"/>
                      <w:rPr>
                        <w:rFonts w:ascii="宋体" w:hAnsi="宋体"/>
                      </w:rPr>
                    </w:pPr>
                    <w:r>
                      <w:t> </w:t>
                    </w:r>
                  </w:p>
                </w:tc>
                <w:tc>
                  <w:tcPr>
                    <w:tcW w:w="1078" w:type="pct"/>
                    <w:shd w:val="clear" w:color="auto" w:fill="auto"/>
                  </w:tcPr>
                  <w:p w:rsidR="001F22C4" w:rsidRDefault="001F22C4" w:rsidP="00DB78B5">
                    <w:pPr>
                      <w:jc w:val="right"/>
                      <w:rPr>
                        <w:rFonts w:ascii="宋体" w:hAnsi="宋体"/>
                      </w:rPr>
                    </w:pPr>
                    <w:r>
                      <w:t>-4,142,837.27</w:t>
                    </w:r>
                  </w:p>
                </w:tc>
                <w:tc>
                  <w:tcPr>
                    <w:tcW w:w="1055" w:type="pct"/>
                    <w:shd w:val="clear" w:color="auto" w:fill="auto"/>
                  </w:tcPr>
                  <w:p w:rsidR="001F22C4" w:rsidRDefault="001F22C4" w:rsidP="00DB78B5">
                    <w:pPr>
                      <w:jc w:val="right"/>
                      <w:rPr>
                        <w:rFonts w:ascii="宋体" w:hAnsi="宋体"/>
                      </w:rPr>
                    </w:pPr>
                    <w:r>
                      <w:t>-6,153,593.81</w:t>
                    </w:r>
                  </w:p>
                </w:tc>
              </w:tr>
              <w:tr w:rsidR="001F22C4" w:rsidTr="00DB78B5">
                <w:tc>
                  <w:tcPr>
                    <w:tcW w:w="2244" w:type="pct"/>
                    <w:shd w:val="clear" w:color="auto" w:fill="D9D9D9" w:themeFill="background1" w:themeFillShade="D9"/>
                    <w:vAlign w:val="center"/>
                  </w:tcPr>
                  <w:p w:rsidR="001F22C4" w:rsidRDefault="001F22C4" w:rsidP="00DB78B5">
                    <w:pPr>
                      <w:rPr>
                        <w:rFonts w:ascii="宋体" w:hAnsi="宋体" w:cs="宋体"/>
                        <w:b/>
                      </w:rPr>
                    </w:pPr>
                    <w:r>
                      <w:rPr>
                        <w:rFonts w:ascii="宋体" w:hAnsi="宋体" w:hint="eastAsia"/>
                        <w:b/>
                      </w:rPr>
                      <w:t>八、</w:t>
                    </w:r>
                    <w:sdt>
                      <w:sdtPr>
                        <w:rPr>
                          <w:rFonts w:ascii="宋体" w:hAnsi="宋体"/>
                        </w:rPr>
                        <w:alias w:val=""/>
                        <w:tag w:val="_PLD_c8d05f71f1944b18a58c418c8459bc05"/>
                        <w:id w:val="-1561625277"/>
                        <w:lock w:val="sdtContentLocked"/>
                      </w:sdtPr>
                      <w:sdtContent>
                        <w:r>
                          <w:rPr>
                            <w:rFonts w:ascii="宋体" w:hAnsi="宋体" w:hint="eastAsia"/>
                            <w:b/>
                          </w:rPr>
                          <w:t>每股收益：</w:t>
                        </w:r>
                      </w:sdtContent>
                    </w:sdt>
                  </w:p>
                </w:tc>
                <w:tc>
                  <w:tcPr>
                    <w:tcW w:w="623" w:type="pct"/>
                    <w:shd w:val="clear" w:color="auto" w:fill="D9D9D9" w:themeFill="background1" w:themeFillShade="D9"/>
                  </w:tcPr>
                  <w:p w:rsidR="001F22C4" w:rsidRDefault="001F22C4" w:rsidP="00DB78B5">
                    <w:pPr>
                      <w:jc w:val="center"/>
                      <w:rPr>
                        <w:rFonts w:ascii="宋体" w:hAnsi="宋体"/>
                      </w:rPr>
                    </w:pPr>
                    <w:r>
                      <w:t> </w:t>
                    </w:r>
                  </w:p>
                </w:tc>
                <w:tc>
                  <w:tcPr>
                    <w:tcW w:w="1078" w:type="pct"/>
                    <w:shd w:val="clear" w:color="auto" w:fill="D9D9D9" w:themeFill="background1" w:themeFillShade="D9"/>
                  </w:tcPr>
                  <w:p w:rsidR="001F22C4" w:rsidRDefault="001F22C4" w:rsidP="00DB78B5">
                    <w:pPr>
                      <w:jc w:val="right"/>
                      <w:rPr>
                        <w:rFonts w:ascii="宋体" w:hAnsi="宋体"/>
                      </w:rPr>
                    </w:pPr>
                    <w:r>
                      <w:t> </w:t>
                    </w:r>
                  </w:p>
                </w:tc>
                <w:tc>
                  <w:tcPr>
                    <w:tcW w:w="1055" w:type="pct"/>
                    <w:shd w:val="clear" w:color="auto" w:fill="D9D9D9" w:themeFill="background1" w:themeFillShade="D9"/>
                  </w:tcPr>
                  <w:p w:rsidR="001F22C4" w:rsidRDefault="001F22C4" w:rsidP="00DB78B5">
                    <w:pPr>
                      <w:jc w:val="right"/>
                      <w:rPr>
                        <w:rFonts w:ascii="宋体" w:hAnsi="宋体"/>
                      </w:rPr>
                    </w:pPr>
                    <w:r>
                      <w:t> </w:t>
                    </w:r>
                  </w:p>
                </w:tc>
              </w:tr>
              <w:tr w:rsidR="001F22C4" w:rsidTr="00DB78B5">
                <w:tc>
                  <w:tcPr>
                    <w:tcW w:w="2244" w:type="pct"/>
                    <w:shd w:val="pct15" w:color="auto" w:fill="FFFFFF" w:themeFill="background1"/>
                    <w:vAlign w:val="center"/>
                  </w:tcPr>
                  <w:p w:rsidR="001F22C4" w:rsidRDefault="001F22C4" w:rsidP="00DB78B5">
                    <w:pPr>
                      <w:rPr>
                        <w:rFonts w:ascii="宋体" w:hAnsi="宋体" w:cs="宋体"/>
                      </w:rPr>
                    </w:pPr>
                    <w:r>
                      <w:rPr>
                        <w:rFonts w:ascii="宋体" w:hAnsi="宋体" w:hint="eastAsia"/>
                      </w:rPr>
                      <w:t>（一）</w:t>
                    </w:r>
                    <w:sdt>
                      <w:sdtPr>
                        <w:rPr>
                          <w:rFonts w:ascii="宋体" w:hAnsi="宋体"/>
                        </w:rPr>
                        <w:alias w:val=""/>
                        <w:tag w:val="_PLD_4df0aa23ebba40888e39982a9cb07319"/>
                        <w:id w:val="-663556139"/>
                        <w:lock w:val="sdtContentLocked"/>
                      </w:sdtPr>
                      <w:sdtContent>
                        <w:r>
                          <w:rPr>
                            <w:rFonts w:ascii="宋体" w:hAnsi="宋体" w:hint="eastAsia"/>
                          </w:rPr>
                          <w:t>基本每股收益（元/股）</w:t>
                        </w:r>
                      </w:sdtContent>
                    </w:sdt>
                  </w:p>
                </w:tc>
                <w:tc>
                  <w:tcPr>
                    <w:tcW w:w="623" w:type="pct"/>
                    <w:shd w:val="clear" w:color="auto" w:fill="auto"/>
                  </w:tcPr>
                  <w:p w:rsidR="001F22C4" w:rsidRDefault="001F22C4" w:rsidP="00DB78B5">
                    <w:pPr>
                      <w:jc w:val="center"/>
                      <w:rPr>
                        <w:rFonts w:ascii="宋体" w:hAnsi="宋体"/>
                      </w:rPr>
                    </w:pPr>
                    <w:r>
                      <w:t> </w:t>
                    </w:r>
                  </w:p>
                </w:tc>
                <w:sdt>
                  <w:sdtPr>
                    <w:rPr>
                      <w:rFonts w:ascii="宋体" w:hAnsi="宋体"/>
                    </w:rPr>
                    <w:tag w:val="_GBC_d2f0d2f6e4154e75906164ba6c7c01bf"/>
                    <w:id w:val="823702056"/>
                    <w:lock w:val="sdtLocked"/>
                    <w:dataBinding w:prefixMappings="xmlns:ifrs-full='ifrs-full'" w:xpath="/*/ifrs-full:BasicEarningsLossPerShare[not(@periodRef)]" w:storeItemID="{C4957BA0-8801-4F07-A1BD-F9438C8E5C44}"/>
                    <w:text/>
                  </w:sdtPr>
                  <w:sdtContent>
                    <w:tc>
                      <w:tcPr>
                        <w:tcW w:w="1078" w:type="pct"/>
                        <w:shd w:val="clear" w:color="auto" w:fill="auto"/>
                      </w:tcPr>
                      <w:p w:rsidR="001F22C4" w:rsidRDefault="001F22C4" w:rsidP="00DB78B5">
                        <w:pPr>
                          <w:jc w:val="right"/>
                          <w:rPr>
                            <w:rFonts w:ascii="宋体" w:hAnsi="宋体"/>
                          </w:rPr>
                        </w:pPr>
                        <w:r>
                          <w:rPr>
                            <w:rFonts w:ascii="宋体" w:hAnsi="宋体"/>
                          </w:rPr>
                          <w:t>-0.1051</w:t>
                        </w:r>
                      </w:p>
                    </w:tc>
                  </w:sdtContent>
                </w:sdt>
                <w:sdt>
                  <w:sdtPr>
                    <w:rPr>
                      <w:rFonts w:ascii="宋体" w:hAnsi="宋体"/>
                    </w:rPr>
                    <w:tag w:val="_GBC_34fb2d3047e941d8974530a1be2db81b"/>
                    <w:id w:val="374665256"/>
                    <w:lock w:val="sdtLocked"/>
                    <w:dataBinding w:prefixMappings="xmlns:ifrs-full='ifrs-full'" w:xpath="/*/ifrs-full:BasicEarningsLossPerShare[@periodRef='上年同期数']" w:storeItemID="{C4957BA0-8801-4F07-A1BD-F9438C8E5C44}"/>
                    <w:text/>
                  </w:sdtPr>
                  <w:sdtContent>
                    <w:tc>
                      <w:tcPr>
                        <w:tcW w:w="1055" w:type="pct"/>
                        <w:shd w:val="clear" w:color="auto" w:fill="auto"/>
                      </w:tcPr>
                      <w:p w:rsidR="001F22C4" w:rsidRDefault="001F22C4" w:rsidP="00DB78B5">
                        <w:pPr>
                          <w:jc w:val="right"/>
                          <w:rPr>
                            <w:rFonts w:ascii="宋体" w:hAnsi="宋体"/>
                          </w:rPr>
                        </w:pPr>
                        <w:r>
                          <w:rPr>
                            <w:rFonts w:ascii="宋体" w:hAnsi="宋体"/>
                          </w:rPr>
                          <w:t>0.1445</w:t>
                        </w:r>
                      </w:p>
                    </w:tc>
                  </w:sdtContent>
                </w:sdt>
              </w:tr>
              <w:tr w:rsidR="001F22C4" w:rsidTr="00DB78B5">
                <w:tc>
                  <w:tcPr>
                    <w:tcW w:w="2244" w:type="pct"/>
                    <w:shd w:val="pct15" w:color="auto" w:fill="FFFFFF" w:themeFill="background1"/>
                    <w:vAlign w:val="center"/>
                  </w:tcPr>
                  <w:p w:rsidR="001F22C4" w:rsidRDefault="001F22C4" w:rsidP="00DB78B5">
                    <w:pPr>
                      <w:rPr>
                        <w:rFonts w:ascii="宋体" w:hAnsi="宋体" w:cs="宋体"/>
                      </w:rPr>
                    </w:pPr>
                    <w:r>
                      <w:rPr>
                        <w:rFonts w:ascii="宋体" w:hAnsi="宋体" w:hint="eastAsia"/>
                      </w:rPr>
                      <w:t>（二）</w:t>
                    </w:r>
                    <w:sdt>
                      <w:sdtPr>
                        <w:rPr>
                          <w:rFonts w:ascii="宋体" w:hAnsi="宋体"/>
                        </w:rPr>
                        <w:alias w:val=""/>
                        <w:tag w:val="_PLD_d8c92931c99b4b9eb8f702e72771589c"/>
                        <w:id w:val="-1933739003"/>
                        <w:lock w:val="sdtContentLocked"/>
                      </w:sdtPr>
                      <w:sdtContent>
                        <w:r>
                          <w:rPr>
                            <w:rFonts w:ascii="宋体" w:hAnsi="宋体" w:hint="eastAsia"/>
                          </w:rPr>
                          <w:t>稀释每股收益（元/股）</w:t>
                        </w:r>
                      </w:sdtContent>
                    </w:sdt>
                  </w:p>
                </w:tc>
                <w:tc>
                  <w:tcPr>
                    <w:tcW w:w="623" w:type="pct"/>
                    <w:shd w:val="clear" w:color="auto" w:fill="auto"/>
                    <w:vAlign w:val="center"/>
                  </w:tcPr>
                  <w:p w:rsidR="001F22C4" w:rsidRDefault="001F22C4" w:rsidP="00DB78B5">
                    <w:pPr>
                      <w:jc w:val="center"/>
                      <w:rPr>
                        <w:rFonts w:ascii="宋体" w:hAnsi="宋体" w:cs="宋体"/>
                      </w:rPr>
                    </w:pPr>
                    <w:r>
                      <w:t> </w:t>
                    </w:r>
                  </w:p>
                </w:tc>
                <w:tc>
                  <w:tcPr>
                    <w:tcW w:w="1078" w:type="pct"/>
                    <w:shd w:val="clear" w:color="auto" w:fill="auto"/>
                  </w:tcPr>
                  <w:p w:rsidR="001F22C4" w:rsidRDefault="001F22C4" w:rsidP="00DB78B5">
                    <w:pPr>
                      <w:jc w:val="right"/>
                      <w:rPr>
                        <w:rFonts w:ascii="宋体" w:hAnsi="宋体"/>
                      </w:rPr>
                    </w:pPr>
                    <w:r>
                      <w:t>-0.1051</w:t>
                    </w:r>
                  </w:p>
                </w:tc>
                <w:tc>
                  <w:tcPr>
                    <w:tcW w:w="1055" w:type="pct"/>
                    <w:shd w:val="clear" w:color="auto" w:fill="auto"/>
                  </w:tcPr>
                  <w:p w:rsidR="001F22C4" w:rsidRDefault="001F22C4" w:rsidP="00DB78B5">
                    <w:pPr>
                      <w:jc w:val="right"/>
                      <w:rPr>
                        <w:rFonts w:ascii="宋体" w:hAnsi="宋体"/>
                      </w:rPr>
                    </w:pPr>
                    <w:r>
                      <w:t>0.1445</w:t>
                    </w:r>
                  </w:p>
                </w:tc>
              </w:tr>
            </w:tbl>
            <w:p w:rsidR="001F22C4" w:rsidRDefault="001F22C4"/>
            <w:p w:rsidR="00DB78B5" w:rsidRDefault="00280216">
              <w:pPr>
                <w:rPr>
                  <w:rFonts w:ascii="宋体" w:hAnsi="宋体"/>
                </w:rPr>
              </w:pPr>
              <w:r>
                <w:rPr>
                  <w:rFonts w:ascii="宋体" w:hAnsi="宋体"/>
                </w:rPr>
                <w:t>法定代表人：</w:t>
              </w:r>
              <w:sdt>
                <w:sdtPr>
                  <w:rPr>
                    <w:rFonts w:ascii="宋体" w:hAnsi="宋体"/>
                  </w:rPr>
                  <w:alias w:val="法定代表人"/>
                  <w:tag w:val="_GBC_b4f90c11fe6f46bfb1a3f21cc9eab83f"/>
                  <w:id w:val="1470791085"/>
                  <w:lock w:val="sdtLocked"/>
                  <w:placeholder>
                    <w:docPart w:val="GBC22222222222222222222222222222"/>
                  </w:placeholder>
                  <w:dataBinding w:prefixMappings="xmlns:neeq='neeq'" w:xpath="/*/neeq:FaDingDaiBiaoRen[not(@periodRef)]" w:storeItemID="{C4957BA0-8801-4F07-A1BD-F9438C8E5C44}"/>
                  <w:text/>
                </w:sdtPr>
                <w:sdtContent>
                  <w:r w:rsidR="001F22C4">
                    <w:rPr>
                      <w:rFonts w:ascii="宋体" w:hAnsi="宋体"/>
                    </w:rPr>
                    <w:t>虞江威</w:t>
                  </w:r>
                </w:sdtContent>
              </w:sdt>
              <w:r>
                <w:rPr>
                  <w:rFonts w:ascii="宋体" w:hAnsi="宋体"/>
                </w:rPr>
                <w:t>主管会计工作负责人：</w:t>
              </w:r>
              <w:sdt>
                <w:sdtPr>
                  <w:rPr>
                    <w:rFonts w:ascii="宋体" w:hAnsi="宋体"/>
                  </w:rPr>
                  <w:alias w:val="主管会计工作负责人"/>
                  <w:tag w:val="_GBC_03a6906f235547a0b9b4d6bf21caa000"/>
                  <w:id w:val="-1176268604"/>
                  <w:lock w:val="sdtLocked"/>
                  <w:placeholder>
                    <w:docPart w:val="GBC22222222222222222222222222222"/>
                  </w:placeholder>
                  <w:dataBinding w:prefixMappings="xmlns:neeq='neeq'" w:xpath="/*/neeq:ZhuGuanKuaiJiGongZuoFuZeRen[not(@periodRef)]" w:storeItemID="{C4957BA0-8801-4F07-A1BD-F9438C8E5C44}"/>
                  <w:text/>
                </w:sdtPr>
                <w:sdtContent>
                  <w:r w:rsidR="001F22C4">
                    <w:rPr>
                      <w:rFonts w:ascii="宋体" w:hAnsi="宋体"/>
                    </w:rPr>
                    <w:t>于海洋</w:t>
                  </w:r>
                </w:sdtContent>
              </w:sdt>
              <w:r>
                <w:rPr>
                  <w:rFonts w:ascii="宋体" w:hAnsi="宋体"/>
                </w:rPr>
                <w:t>会计机构负责人：</w:t>
              </w:r>
              <w:sdt>
                <w:sdtPr>
                  <w:rPr>
                    <w:rFonts w:ascii="宋体" w:hAnsi="宋体"/>
                  </w:rPr>
                  <w:alias w:val="会计机构负责人"/>
                  <w:tag w:val="_GBC_09a49ddde5b2475dbaf459f554d3b64b"/>
                  <w:id w:val="534862661"/>
                  <w:lock w:val="sdtLocked"/>
                  <w:placeholder>
                    <w:docPart w:val="GBC22222222222222222222222222222"/>
                  </w:placeholder>
                  <w:dataBinding w:prefixMappings="xmlns:neeq='neeq'" w:xpath="/*/neeq:KuaiJiJiGouFuZeRen[not(@periodRef)]" w:storeItemID="{C4957BA0-8801-4F07-A1BD-F9438C8E5C44}"/>
                  <w:text/>
                </w:sdtPr>
                <w:sdtContent>
                  <w:r w:rsidR="001F22C4">
                    <w:rPr>
                      <w:rFonts w:ascii="宋体" w:hAnsi="宋体"/>
                    </w:rPr>
                    <w:t>于海洋</w:t>
                  </w:r>
                </w:sdtContent>
              </w:sdt>
            </w:p>
            <w:p w:rsidR="00DB78B5" w:rsidRDefault="007C4979">
              <w:pPr>
                <w:widowControl/>
                <w:jc w:val="left"/>
                <w:rPr>
                  <w:rFonts w:ascii="宋体" w:hAnsi="宋体"/>
                </w:rPr>
              </w:pPr>
            </w:p>
          </w:sdtContent>
        </w:sdt>
        <w:sdt>
          <w:sdtPr>
            <w:rPr>
              <w:rFonts w:ascii="宋体" w:eastAsia="宋体" w:hAnsi="宋体" w:cs="Times New Roman" w:hint="eastAsia"/>
              <w:b w:val="0"/>
              <w:bCs w:val="0"/>
              <w:kern w:val="0"/>
              <w:szCs w:val="21"/>
            </w:rPr>
            <w:tag w:val="_SEC_d149bd9fd11147ec8494ab4ece31203e"/>
            <w:id w:val="720252049"/>
            <w:lock w:val="sdtLocked"/>
            <w:placeholder>
              <w:docPart w:val="GBC22222222222222222222222222222"/>
            </w:placeholder>
          </w:sdtPr>
          <w:sdtEndPr>
            <w:rPr>
              <w:rFonts w:hint="default"/>
            </w:rPr>
          </w:sdtEndPr>
          <w:sdtContent>
            <w:p w:rsidR="00DB78B5" w:rsidRDefault="00280216" w:rsidP="000524EA">
              <w:pPr>
                <w:pStyle w:val="affffffffffffffff4"/>
                <w:numPr>
                  <w:ilvl w:val="0"/>
                  <w:numId w:val="34"/>
                </w:numPr>
                <w:spacing w:before="120" w:after="120"/>
                <w:rPr>
                  <w:rFonts w:ascii="宋体" w:eastAsia="宋体" w:hAnsi="宋体"/>
                  <w:szCs w:val="21"/>
                </w:rPr>
              </w:pPr>
              <w:r>
                <w:rPr>
                  <w:rFonts w:ascii="宋体" w:eastAsia="宋体" w:hAnsi="宋体" w:hint="eastAsia"/>
                  <w:szCs w:val="21"/>
                </w:rPr>
                <w:t>母公司利润表</w:t>
              </w:r>
            </w:p>
            <w:sdt>
              <w:sdtPr>
                <w:rPr>
                  <w:rFonts w:ascii="宋体" w:hAnsi="宋体" w:hint="eastAsia"/>
                </w:rPr>
                <w:tag w:val="_PLD_c0dbc87c7efa40798f34a586f91563bf"/>
                <w:id w:val="1423367331"/>
                <w:lock w:val="sdtContentLocked"/>
                <w:placeholder>
                  <w:docPart w:val="GBC22222222222222222222222222222"/>
                </w:placeholder>
              </w:sdtPr>
              <w:sdtEndPr>
                <w:rPr>
                  <w:rFonts w:hint="default"/>
                </w:rPr>
              </w:sdtEndPr>
              <w:sdtContent>
                <w:p w:rsidR="00DB78B5" w:rsidRDefault="00280216">
                  <w:pPr>
                    <w:ind w:left="6720" w:firstLine="420"/>
                    <w:jc w:val="right"/>
                    <w:rPr>
                      <w:rFonts w:ascii="宋体" w:hAnsi="宋体"/>
                    </w:rPr>
                  </w:pPr>
                  <w:r>
                    <w:rPr>
                      <w:rFonts w:ascii="宋体" w:hAnsi="宋体" w:hint="eastAsia"/>
                    </w:rPr>
                    <w:t>单位</w:t>
                  </w:r>
                  <w:r>
                    <w:rPr>
                      <w:rFonts w:ascii="宋体" w:hAnsi="宋体"/>
                    </w:rPr>
                    <w:t>：元</w:t>
                  </w:r>
                </w:p>
              </w:sdtContent>
            </w:sdt>
            <w:tbl>
              <w:tblPr>
                <w:tblStyle w:val="gbc6"/>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000"/>
              </w:tblPr>
              <w:tblGrid>
                <w:gridCol w:w="4337"/>
                <w:gridCol w:w="1204"/>
                <w:gridCol w:w="2085"/>
                <w:gridCol w:w="2037"/>
              </w:tblGrid>
              <w:tr w:rsidR="00DB78B5" w:rsidTr="00950089">
                <w:bookmarkStart w:id="16" w:name="_Toc241636379" w:displacedByCustomXml="next"/>
                <w:bookmarkStart w:id="17" w:name="_Toc247094008" w:displacedByCustomXml="next"/>
                <w:bookmarkStart w:id="18" w:name="_Toc247371783" w:displacedByCustomXml="next"/>
                <w:bookmarkStart w:id="19" w:name="_Toc369159469" w:displacedByCustomXml="next"/>
                <w:sdt>
                  <w:sdtPr>
                    <w:rPr>
                      <w:rFonts w:ascii="宋体" w:hAnsi="宋体"/>
                    </w:rPr>
                    <w:alias w:val=""/>
                    <w:tag w:val="_PLD_7b2dd0697a2a41e2b08cc4ed170211a5"/>
                    <w:id w:val="-1195761697"/>
                    <w:lock w:val="sdtContentLocked"/>
                  </w:sdtPr>
                  <w:sdtContent>
                    <w:tc>
                      <w:tcPr>
                        <w:tcW w:w="2244" w:type="pct"/>
                        <w:tcBorders>
                          <w:bottom w:val="single" w:sz="4" w:space="0" w:color="5B9BD5" w:themeColor="accent1"/>
                        </w:tcBorders>
                        <w:shd w:val="pct15" w:color="auto" w:fill="FFFFFF" w:themeFill="background1"/>
                        <w:vAlign w:val="center"/>
                      </w:tcPr>
                      <w:p w:rsidR="00DB78B5" w:rsidRDefault="00280216">
                        <w:pPr>
                          <w:jc w:val="center"/>
                          <w:rPr>
                            <w:rFonts w:ascii="宋体" w:hAnsi="宋体" w:cs="宋体"/>
                            <w:b/>
                          </w:rPr>
                        </w:pPr>
                        <w:r>
                          <w:rPr>
                            <w:rFonts w:ascii="宋体" w:hAnsi="宋体" w:hint="eastAsia"/>
                            <w:b/>
                          </w:rPr>
                          <w:t>项目</w:t>
                        </w:r>
                      </w:p>
                    </w:tc>
                  </w:sdtContent>
                </w:sdt>
                <w:sdt>
                  <w:sdtPr>
                    <w:rPr>
                      <w:rFonts w:ascii="宋体" w:hAnsi="宋体"/>
                    </w:rPr>
                    <w:alias w:val=""/>
                    <w:tag w:val="_PLD_a87341d30a20422cbaadd0cc099ada9d"/>
                    <w:id w:val="138391292"/>
                    <w:lock w:val="sdtContentLocked"/>
                  </w:sdtPr>
                  <w:sdtContent>
                    <w:tc>
                      <w:tcPr>
                        <w:tcW w:w="623" w:type="pct"/>
                        <w:shd w:val="pct15" w:color="auto" w:fill="FFFFFF" w:themeFill="background1"/>
                        <w:vAlign w:val="center"/>
                      </w:tcPr>
                      <w:p w:rsidR="00DB78B5" w:rsidRDefault="00280216">
                        <w:pPr>
                          <w:jc w:val="center"/>
                          <w:rPr>
                            <w:rFonts w:ascii="宋体" w:hAnsi="宋体" w:cs="宋体"/>
                            <w:b/>
                          </w:rPr>
                        </w:pPr>
                        <w:r>
                          <w:rPr>
                            <w:rFonts w:ascii="宋体" w:hAnsi="宋体" w:hint="eastAsia"/>
                            <w:b/>
                          </w:rPr>
                          <w:t>附注</w:t>
                        </w:r>
                      </w:p>
                    </w:tc>
                  </w:sdtContent>
                </w:sdt>
                <w:sdt>
                  <w:sdtPr>
                    <w:rPr>
                      <w:rFonts w:ascii="宋体" w:hAnsi="宋体"/>
                    </w:rPr>
                    <w:alias w:val=""/>
                    <w:tag w:val="_PLD_5e73d1e0385640f79ec4e7c0eae91328"/>
                    <w:id w:val="1815838253"/>
                    <w:lock w:val="sdtContentLocked"/>
                  </w:sdtPr>
                  <w:sdtContent>
                    <w:tc>
                      <w:tcPr>
                        <w:tcW w:w="1079" w:type="pct"/>
                        <w:shd w:val="pct15" w:color="auto" w:fill="FFFFFF" w:themeFill="background1"/>
                      </w:tcPr>
                      <w:p w:rsidR="00DB78B5" w:rsidRDefault="00280216">
                        <w:pPr>
                          <w:jc w:val="center"/>
                          <w:rPr>
                            <w:rFonts w:ascii="宋体" w:hAnsi="宋体" w:cs="宋体"/>
                            <w:b/>
                          </w:rPr>
                        </w:pPr>
                        <w:r>
                          <w:rPr>
                            <w:rFonts w:ascii="宋体" w:hAnsi="宋体" w:hint="eastAsia"/>
                            <w:b/>
                          </w:rPr>
                          <w:t>2022年1-6月</w:t>
                        </w:r>
                      </w:p>
                    </w:tc>
                  </w:sdtContent>
                </w:sdt>
                <w:sdt>
                  <w:sdtPr>
                    <w:rPr>
                      <w:rFonts w:ascii="宋体" w:hAnsi="宋体"/>
                    </w:rPr>
                    <w:alias w:val=""/>
                    <w:tag w:val="_PLD_02eae0153ca348cf999bf71088ed7ce6"/>
                    <w:id w:val="-429427179"/>
                    <w:lock w:val="sdtContentLocked"/>
                  </w:sdtPr>
                  <w:sdtContent>
                    <w:tc>
                      <w:tcPr>
                        <w:tcW w:w="1054" w:type="pct"/>
                        <w:shd w:val="pct15" w:color="auto" w:fill="FFFFFF" w:themeFill="background1"/>
                        <w:vAlign w:val="center"/>
                      </w:tcPr>
                      <w:p w:rsidR="00DB78B5" w:rsidRDefault="00280216">
                        <w:pPr>
                          <w:jc w:val="center"/>
                          <w:rPr>
                            <w:rFonts w:ascii="宋体" w:hAnsi="宋体" w:cs="宋体"/>
                            <w:b/>
                          </w:rPr>
                        </w:pPr>
                        <w:r>
                          <w:rPr>
                            <w:rFonts w:ascii="宋体" w:hAnsi="宋体" w:hint="eastAsia"/>
                            <w:b/>
                          </w:rPr>
                          <w:t>2021年1-6月</w:t>
                        </w:r>
                      </w:p>
                    </w:tc>
                  </w:sdtContent>
                </w:sdt>
              </w:tr>
              <w:tr w:rsidR="001F22C4" w:rsidTr="00DB78B5">
                <w:tc>
                  <w:tcPr>
                    <w:tcW w:w="2244" w:type="pct"/>
                    <w:shd w:val="pct15" w:color="auto" w:fill="FFFFFF" w:themeFill="background1"/>
                    <w:vAlign w:val="center"/>
                  </w:tcPr>
                  <w:p w:rsidR="001F22C4" w:rsidRDefault="001F22C4" w:rsidP="001F22C4">
                    <w:pPr>
                      <w:rPr>
                        <w:rFonts w:ascii="宋体" w:hAnsi="宋体" w:cs="宋体"/>
                        <w:b/>
                      </w:rPr>
                    </w:pPr>
                    <w:r>
                      <w:rPr>
                        <w:rFonts w:ascii="宋体" w:hAnsi="宋体" w:hint="eastAsia"/>
                        <w:b/>
                      </w:rPr>
                      <w:t>一、</w:t>
                    </w:r>
                    <w:sdt>
                      <w:sdtPr>
                        <w:rPr>
                          <w:rFonts w:ascii="宋体" w:hAnsi="宋体"/>
                        </w:rPr>
                        <w:alias w:val=""/>
                        <w:tag w:val="_PLD_1cfe286e4454403fb6035e9ee2f0b008"/>
                        <w:id w:val="1342900566"/>
                        <w:lock w:val="sdtContentLocked"/>
                      </w:sdtPr>
                      <w:sdtContent>
                        <w:r>
                          <w:rPr>
                            <w:rFonts w:ascii="宋体" w:hAnsi="宋体" w:hint="eastAsia"/>
                            <w:b/>
                          </w:rPr>
                          <w:t>营业收入</w:t>
                        </w:r>
                      </w:sdtContent>
                    </w:sdt>
                  </w:p>
                </w:tc>
                <w:tc>
                  <w:tcPr>
                    <w:tcW w:w="623" w:type="pct"/>
                    <w:shd w:val="clear" w:color="auto" w:fill="auto"/>
                    <w:vAlign w:val="center"/>
                  </w:tcPr>
                  <w:p w:rsidR="001F22C4" w:rsidRDefault="001F22C4" w:rsidP="001F22C4">
                    <w:pPr>
                      <w:widowControl/>
                      <w:jc w:val="left"/>
                      <w:rPr>
                        <w:rFonts w:eastAsia="Times New Roman"/>
                        <w:szCs w:val="20"/>
                      </w:rPr>
                    </w:pPr>
                  </w:p>
                </w:tc>
                <w:tc>
                  <w:tcPr>
                    <w:tcW w:w="1079" w:type="pct"/>
                    <w:shd w:val="clear" w:color="auto" w:fill="auto"/>
                    <w:vAlign w:val="center"/>
                  </w:tcPr>
                  <w:p w:rsidR="001F22C4" w:rsidRDefault="001F22C4" w:rsidP="001F22C4">
                    <w:pPr>
                      <w:rPr>
                        <w:rFonts w:eastAsia="Times New Roman"/>
                        <w:sz w:val="20"/>
                        <w:szCs w:val="20"/>
                      </w:rPr>
                    </w:pPr>
                  </w:p>
                </w:tc>
                <w:tc>
                  <w:tcPr>
                    <w:tcW w:w="1054" w:type="pct"/>
                    <w:shd w:val="clear" w:color="auto" w:fill="auto"/>
                    <w:vAlign w:val="center"/>
                  </w:tcPr>
                  <w:p w:rsidR="001F22C4" w:rsidRDefault="001F22C4" w:rsidP="001F22C4">
                    <w:pPr>
                      <w:rPr>
                        <w:rFonts w:eastAsia="Times New Roman"/>
                        <w:sz w:val="20"/>
                        <w:szCs w:val="20"/>
                      </w:rPr>
                    </w:pPr>
                  </w:p>
                </w:tc>
              </w:tr>
              <w:tr w:rsidR="001F22C4" w:rsidTr="00DB78B5">
                <w:tc>
                  <w:tcPr>
                    <w:tcW w:w="2244" w:type="pct"/>
                    <w:shd w:val="pct15" w:color="auto" w:fill="FFFFFF" w:themeFill="background1"/>
                    <w:vAlign w:val="center"/>
                  </w:tcPr>
                  <w:p w:rsidR="001F22C4" w:rsidRDefault="001F22C4" w:rsidP="001F22C4">
                    <w:pPr>
                      <w:rPr>
                        <w:rFonts w:ascii="宋体" w:hAnsi="宋体" w:cs="宋体"/>
                      </w:rPr>
                    </w:pPr>
                    <w:r>
                      <w:rPr>
                        <w:rFonts w:ascii="宋体" w:hAnsi="宋体" w:hint="eastAsia"/>
                      </w:rPr>
                      <w:t>减：</w:t>
                    </w:r>
                    <w:sdt>
                      <w:sdtPr>
                        <w:rPr>
                          <w:rFonts w:ascii="宋体" w:hAnsi="宋体"/>
                        </w:rPr>
                        <w:alias w:val=""/>
                        <w:tag w:val="_PLD_d0803285044341d89fae72cfde02a150"/>
                        <w:id w:val="1920677105"/>
                        <w:lock w:val="sdtContentLocked"/>
                      </w:sdtPr>
                      <w:sdtContent>
                        <w:r>
                          <w:rPr>
                            <w:rFonts w:ascii="宋体" w:hAnsi="宋体" w:hint="eastAsia"/>
                          </w:rPr>
                          <w:t>营业成本</w:t>
                        </w:r>
                      </w:sdtContent>
                    </w:sdt>
                  </w:p>
                </w:tc>
                <w:tc>
                  <w:tcPr>
                    <w:tcW w:w="623" w:type="pct"/>
                    <w:shd w:val="clear" w:color="auto" w:fill="auto"/>
                    <w:vAlign w:val="center"/>
                  </w:tcPr>
                  <w:p w:rsidR="001F22C4" w:rsidRDefault="001F22C4" w:rsidP="001F22C4">
                    <w:pPr>
                      <w:rPr>
                        <w:rFonts w:eastAsia="Times New Roman"/>
                        <w:sz w:val="20"/>
                        <w:szCs w:val="20"/>
                      </w:rPr>
                    </w:pPr>
                  </w:p>
                </w:tc>
                <w:tc>
                  <w:tcPr>
                    <w:tcW w:w="1079" w:type="pct"/>
                    <w:shd w:val="clear" w:color="auto" w:fill="auto"/>
                    <w:vAlign w:val="center"/>
                  </w:tcPr>
                  <w:p w:rsidR="001F22C4" w:rsidRDefault="001F22C4" w:rsidP="001F22C4">
                    <w:pPr>
                      <w:rPr>
                        <w:rFonts w:eastAsia="Times New Roman"/>
                        <w:sz w:val="20"/>
                        <w:szCs w:val="20"/>
                      </w:rPr>
                    </w:pPr>
                  </w:p>
                </w:tc>
                <w:tc>
                  <w:tcPr>
                    <w:tcW w:w="1054" w:type="pct"/>
                    <w:shd w:val="clear" w:color="auto" w:fill="auto"/>
                    <w:vAlign w:val="center"/>
                  </w:tcPr>
                  <w:p w:rsidR="001F22C4" w:rsidRDefault="001F22C4" w:rsidP="001F22C4">
                    <w:pPr>
                      <w:rPr>
                        <w:rFonts w:eastAsia="Times New Roman"/>
                        <w:sz w:val="20"/>
                        <w:szCs w:val="20"/>
                      </w:rPr>
                    </w:pPr>
                  </w:p>
                </w:tc>
              </w:tr>
              <w:tr w:rsidR="001F22C4" w:rsidTr="00DB78B5">
                <w:sdt>
                  <w:sdtPr>
                    <w:rPr>
                      <w:rFonts w:ascii="宋体" w:hAnsi="宋体"/>
                    </w:rPr>
                    <w:alias w:val=""/>
                    <w:tag w:val="_PLD_333393f7be8041628fc87e68a0c36a98"/>
                    <w:id w:val="1579252986"/>
                    <w:lock w:val="sdtContentLocked"/>
                  </w:sdtPr>
                  <w:sdtContent>
                    <w:tc>
                      <w:tcPr>
                        <w:tcW w:w="2244" w:type="pct"/>
                        <w:shd w:val="pct15" w:color="auto" w:fill="FFFFFF" w:themeFill="background1"/>
                        <w:vAlign w:val="center"/>
                      </w:tcPr>
                      <w:p w:rsidR="001F22C4" w:rsidRDefault="001F22C4" w:rsidP="001F22C4">
                        <w:pPr>
                          <w:ind w:firstLineChars="200" w:firstLine="420"/>
                          <w:rPr>
                            <w:rFonts w:ascii="宋体" w:hAnsi="宋体" w:cs="宋体"/>
                          </w:rPr>
                        </w:pPr>
                        <w:r>
                          <w:rPr>
                            <w:rFonts w:ascii="宋体" w:hAnsi="宋体" w:hint="eastAsia"/>
                          </w:rPr>
                          <w:t>税金及附加</w:t>
                        </w:r>
                      </w:p>
                    </w:tc>
                  </w:sdtContent>
                </w:sdt>
                <w:tc>
                  <w:tcPr>
                    <w:tcW w:w="623" w:type="pct"/>
                    <w:shd w:val="clear" w:color="auto" w:fill="auto"/>
                    <w:vAlign w:val="center"/>
                  </w:tcPr>
                  <w:p w:rsidR="001F22C4" w:rsidRDefault="001F22C4" w:rsidP="001F22C4">
                    <w:pPr>
                      <w:rPr>
                        <w:rFonts w:eastAsia="Times New Roman"/>
                        <w:sz w:val="20"/>
                        <w:szCs w:val="20"/>
                      </w:rPr>
                    </w:pPr>
                  </w:p>
                </w:tc>
                <w:tc>
                  <w:tcPr>
                    <w:tcW w:w="1079" w:type="pct"/>
                    <w:shd w:val="clear" w:color="auto" w:fill="auto"/>
                    <w:vAlign w:val="center"/>
                  </w:tcPr>
                  <w:p w:rsidR="001F22C4" w:rsidRDefault="001F22C4" w:rsidP="001F22C4">
                    <w:pPr>
                      <w:rPr>
                        <w:rFonts w:ascii="宋体" w:hAnsi="宋体" w:cs="宋体"/>
                        <w:sz w:val="24"/>
                        <w:szCs w:val="24"/>
                      </w:rPr>
                    </w:pPr>
                    <w:r>
                      <w:t>11,390.28</w:t>
                    </w:r>
                  </w:p>
                </w:tc>
                <w:tc>
                  <w:tcPr>
                    <w:tcW w:w="1054" w:type="pct"/>
                    <w:shd w:val="clear" w:color="auto" w:fill="auto"/>
                    <w:vAlign w:val="center"/>
                  </w:tcPr>
                  <w:p w:rsidR="001F22C4" w:rsidRDefault="001F22C4" w:rsidP="001F22C4">
                    <w:r>
                      <w:t>92,339.35</w:t>
                    </w:r>
                  </w:p>
                </w:tc>
              </w:tr>
              <w:tr w:rsidR="001F22C4" w:rsidTr="00DB78B5">
                <w:sdt>
                  <w:sdtPr>
                    <w:rPr>
                      <w:rFonts w:ascii="宋体" w:hAnsi="宋体"/>
                    </w:rPr>
                    <w:alias w:val=""/>
                    <w:tag w:val="_PLD_f82f941946ea4a05a5bbb4d655654fc2"/>
                    <w:id w:val="-830599229"/>
                    <w:lock w:val="sdtContentLocked"/>
                  </w:sdtPr>
                  <w:sdtContent>
                    <w:tc>
                      <w:tcPr>
                        <w:tcW w:w="2244" w:type="pct"/>
                        <w:shd w:val="pct15" w:color="auto" w:fill="FFFFFF" w:themeFill="background1"/>
                        <w:vAlign w:val="center"/>
                      </w:tcPr>
                      <w:p w:rsidR="001F22C4" w:rsidRDefault="001F22C4" w:rsidP="001F22C4">
                        <w:pPr>
                          <w:ind w:firstLineChars="200" w:firstLine="420"/>
                          <w:rPr>
                            <w:rFonts w:ascii="宋体" w:hAnsi="宋体" w:cs="宋体"/>
                          </w:rPr>
                        </w:pPr>
                        <w:r>
                          <w:rPr>
                            <w:rFonts w:ascii="宋体" w:hAnsi="宋体" w:hint="eastAsia"/>
                          </w:rPr>
                          <w:t>销售费用</w:t>
                        </w:r>
                      </w:p>
                    </w:tc>
                  </w:sdtContent>
                </w:sdt>
                <w:tc>
                  <w:tcPr>
                    <w:tcW w:w="623" w:type="pct"/>
                    <w:shd w:val="clear" w:color="auto" w:fill="auto"/>
                    <w:vAlign w:val="center"/>
                  </w:tcPr>
                  <w:p w:rsidR="001F22C4" w:rsidRDefault="001F22C4" w:rsidP="001F22C4"/>
                </w:tc>
                <w:tc>
                  <w:tcPr>
                    <w:tcW w:w="1079" w:type="pct"/>
                    <w:shd w:val="clear" w:color="auto" w:fill="auto"/>
                    <w:vAlign w:val="center"/>
                  </w:tcPr>
                  <w:p w:rsidR="001F22C4" w:rsidRDefault="001F22C4" w:rsidP="001F22C4">
                    <w:pPr>
                      <w:rPr>
                        <w:rFonts w:eastAsia="Times New Roman"/>
                        <w:sz w:val="20"/>
                        <w:szCs w:val="20"/>
                      </w:rPr>
                    </w:pPr>
                  </w:p>
                </w:tc>
                <w:tc>
                  <w:tcPr>
                    <w:tcW w:w="1054" w:type="pct"/>
                    <w:shd w:val="clear" w:color="auto" w:fill="auto"/>
                    <w:vAlign w:val="center"/>
                  </w:tcPr>
                  <w:p w:rsidR="001F22C4" w:rsidRDefault="001F22C4" w:rsidP="001F22C4">
                    <w:pPr>
                      <w:rPr>
                        <w:rFonts w:eastAsia="Times New Roman"/>
                        <w:sz w:val="20"/>
                        <w:szCs w:val="20"/>
                      </w:rPr>
                    </w:pPr>
                  </w:p>
                </w:tc>
              </w:tr>
              <w:tr w:rsidR="001F22C4" w:rsidTr="00DB78B5">
                <w:sdt>
                  <w:sdtPr>
                    <w:rPr>
                      <w:rFonts w:ascii="宋体" w:hAnsi="宋体"/>
                    </w:rPr>
                    <w:alias w:val=""/>
                    <w:tag w:val="_PLD_274c685a61b44d41b443d2fdb3db8797"/>
                    <w:id w:val="-18472887"/>
                    <w:lock w:val="sdtContentLocked"/>
                  </w:sdtPr>
                  <w:sdtContent>
                    <w:tc>
                      <w:tcPr>
                        <w:tcW w:w="2244" w:type="pct"/>
                        <w:shd w:val="pct15" w:color="auto" w:fill="FFFFFF" w:themeFill="background1"/>
                        <w:vAlign w:val="center"/>
                      </w:tcPr>
                      <w:p w:rsidR="001F22C4" w:rsidRDefault="001F22C4" w:rsidP="001F22C4">
                        <w:pPr>
                          <w:ind w:firstLineChars="200" w:firstLine="420"/>
                          <w:rPr>
                            <w:rFonts w:ascii="宋体" w:hAnsi="宋体" w:cs="宋体"/>
                          </w:rPr>
                        </w:pPr>
                        <w:r>
                          <w:rPr>
                            <w:rFonts w:ascii="宋体" w:hAnsi="宋体" w:hint="eastAsia"/>
                          </w:rPr>
                          <w:t>管理费用</w:t>
                        </w:r>
                      </w:p>
                    </w:tc>
                  </w:sdtContent>
                </w:sdt>
                <w:tc>
                  <w:tcPr>
                    <w:tcW w:w="623" w:type="pct"/>
                    <w:shd w:val="clear" w:color="auto" w:fill="auto"/>
                    <w:vAlign w:val="center"/>
                  </w:tcPr>
                  <w:p w:rsidR="001F22C4" w:rsidRDefault="001F22C4" w:rsidP="001F22C4">
                    <w:pPr>
                      <w:rPr>
                        <w:rFonts w:eastAsia="Times New Roman"/>
                        <w:sz w:val="20"/>
                        <w:szCs w:val="20"/>
                      </w:rPr>
                    </w:pPr>
                  </w:p>
                </w:tc>
                <w:tc>
                  <w:tcPr>
                    <w:tcW w:w="1079" w:type="pct"/>
                    <w:shd w:val="clear" w:color="auto" w:fill="auto"/>
                    <w:vAlign w:val="center"/>
                  </w:tcPr>
                  <w:p w:rsidR="001F22C4" w:rsidRDefault="001F22C4" w:rsidP="001F22C4">
                    <w:pPr>
                      <w:rPr>
                        <w:rFonts w:ascii="宋体" w:hAnsi="宋体" w:cs="宋体"/>
                        <w:sz w:val="24"/>
                        <w:szCs w:val="24"/>
                      </w:rPr>
                    </w:pPr>
                    <w:r>
                      <w:t>12,739,635.41</w:t>
                    </w:r>
                  </w:p>
                </w:tc>
                <w:tc>
                  <w:tcPr>
                    <w:tcW w:w="1054" w:type="pct"/>
                    <w:shd w:val="clear" w:color="auto" w:fill="auto"/>
                    <w:vAlign w:val="center"/>
                  </w:tcPr>
                  <w:p w:rsidR="001F22C4" w:rsidRDefault="001F22C4" w:rsidP="001F22C4">
                    <w:r>
                      <w:t>14,922,671.42</w:t>
                    </w:r>
                  </w:p>
                </w:tc>
              </w:tr>
              <w:tr w:rsidR="001F22C4" w:rsidTr="00DB78B5">
                <w:tc>
                  <w:tcPr>
                    <w:tcW w:w="2244" w:type="pct"/>
                    <w:shd w:val="pct15" w:color="auto" w:fill="FFFFFF" w:themeFill="background1"/>
                    <w:vAlign w:val="center"/>
                  </w:tcPr>
                  <w:sdt>
                    <w:sdtPr>
                      <w:rPr>
                        <w:rFonts w:ascii="宋体" w:hAnsi="宋体" w:hint="eastAsia"/>
                      </w:rPr>
                      <w:alias w:val=""/>
                      <w:tag w:val="_PLD_483267d81d58472fa0cdda75f7b38cf1"/>
                      <w:id w:val="-374157136"/>
                      <w:lock w:val="sdtContentLocked"/>
                    </w:sdtPr>
                    <w:sdtContent>
                      <w:p w:rsidR="001F22C4" w:rsidRDefault="001F22C4" w:rsidP="001F22C4">
                        <w:pPr>
                          <w:ind w:firstLineChars="200" w:firstLine="420"/>
                          <w:rPr>
                            <w:rFonts w:ascii="宋体" w:hAnsi="宋体"/>
                          </w:rPr>
                        </w:pPr>
                        <w:r>
                          <w:rPr>
                            <w:rFonts w:ascii="宋体" w:hAnsi="宋体" w:hint="eastAsia"/>
                          </w:rPr>
                          <w:t>研发费用</w:t>
                        </w:r>
                      </w:p>
                    </w:sdtContent>
                  </w:sdt>
                </w:tc>
                <w:tc>
                  <w:tcPr>
                    <w:tcW w:w="623" w:type="pct"/>
                    <w:shd w:val="clear" w:color="auto" w:fill="auto"/>
                    <w:vAlign w:val="center"/>
                  </w:tcPr>
                  <w:p w:rsidR="001F22C4" w:rsidRDefault="001F22C4" w:rsidP="001F22C4"/>
                </w:tc>
                <w:tc>
                  <w:tcPr>
                    <w:tcW w:w="1079" w:type="pct"/>
                    <w:shd w:val="clear" w:color="auto" w:fill="auto"/>
                    <w:vAlign w:val="center"/>
                  </w:tcPr>
                  <w:p w:rsidR="001F22C4" w:rsidRDefault="001F22C4" w:rsidP="001F22C4">
                    <w:pPr>
                      <w:rPr>
                        <w:rFonts w:eastAsia="Times New Roman"/>
                        <w:sz w:val="20"/>
                        <w:szCs w:val="20"/>
                      </w:rPr>
                    </w:pPr>
                  </w:p>
                </w:tc>
                <w:tc>
                  <w:tcPr>
                    <w:tcW w:w="1054" w:type="pct"/>
                    <w:shd w:val="clear" w:color="auto" w:fill="auto"/>
                    <w:vAlign w:val="center"/>
                  </w:tcPr>
                  <w:p w:rsidR="001F22C4" w:rsidRDefault="001F22C4" w:rsidP="001F22C4">
                    <w:pPr>
                      <w:rPr>
                        <w:rFonts w:eastAsia="Times New Roman"/>
                        <w:sz w:val="20"/>
                        <w:szCs w:val="20"/>
                      </w:rPr>
                    </w:pPr>
                  </w:p>
                </w:tc>
              </w:tr>
              <w:tr w:rsidR="001F22C4" w:rsidTr="00DB78B5">
                <w:sdt>
                  <w:sdtPr>
                    <w:rPr>
                      <w:rFonts w:ascii="宋体" w:hAnsi="宋体"/>
                    </w:rPr>
                    <w:alias w:val=""/>
                    <w:tag w:val="_PLD_efef90e884b14f44a6925931a9ad0aad"/>
                    <w:id w:val="1431692787"/>
                    <w:lock w:val="sdtContentLocked"/>
                  </w:sdtPr>
                  <w:sdtContent>
                    <w:tc>
                      <w:tcPr>
                        <w:tcW w:w="2244" w:type="pct"/>
                        <w:shd w:val="pct15" w:color="auto" w:fill="FFFFFF" w:themeFill="background1"/>
                        <w:vAlign w:val="center"/>
                      </w:tcPr>
                      <w:p w:rsidR="001F22C4" w:rsidRDefault="001F22C4" w:rsidP="001F22C4">
                        <w:pPr>
                          <w:ind w:firstLineChars="200" w:firstLine="420"/>
                          <w:rPr>
                            <w:rFonts w:ascii="宋体" w:hAnsi="宋体" w:cs="宋体"/>
                          </w:rPr>
                        </w:pPr>
                        <w:r>
                          <w:rPr>
                            <w:rFonts w:ascii="宋体" w:hAnsi="宋体" w:hint="eastAsia"/>
                          </w:rPr>
                          <w:t>财务费用</w:t>
                        </w:r>
                      </w:p>
                    </w:tc>
                  </w:sdtContent>
                </w:sdt>
                <w:tc>
                  <w:tcPr>
                    <w:tcW w:w="623" w:type="pct"/>
                    <w:shd w:val="clear" w:color="auto" w:fill="auto"/>
                    <w:vAlign w:val="center"/>
                  </w:tcPr>
                  <w:p w:rsidR="001F22C4" w:rsidRDefault="001F22C4" w:rsidP="001F22C4">
                    <w:pPr>
                      <w:rPr>
                        <w:rFonts w:eastAsia="Times New Roman"/>
                        <w:sz w:val="20"/>
                        <w:szCs w:val="20"/>
                      </w:rPr>
                    </w:pPr>
                  </w:p>
                </w:tc>
                <w:tc>
                  <w:tcPr>
                    <w:tcW w:w="1079" w:type="pct"/>
                    <w:shd w:val="clear" w:color="auto" w:fill="auto"/>
                    <w:vAlign w:val="center"/>
                  </w:tcPr>
                  <w:p w:rsidR="001F22C4" w:rsidRDefault="001F22C4" w:rsidP="001F22C4">
                    <w:pPr>
                      <w:rPr>
                        <w:rFonts w:ascii="宋体" w:hAnsi="宋体" w:cs="宋体"/>
                        <w:sz w:val="24"/>
                        <w:szCs w:val="24"/>
                      </w:rPr>
                    </w:pPr>
                    <w:r>
                      <w:t>5,660,111.05</w:t>
                    </w:r>
                  </w:p>
                </w:tc>
                <w:tc>
                  <w:tcPr>
                    <w:tcW w:w="1054" w:type="pct"/>
                    <w:shd w:val="clear" w:color="auto" w:fill="auto"/>
                    <w:vAlign w:val="center"/>
                  </w:tcPr>
                  <w:p w:rsidR="001F22C4" w:rsidRDefault="001F22C4" w:rsidP="001F22C4">
                    <w:r>
                      <w:t>5,659,784.35</w:t>
                    </w:r>
                  </w:p>
                </w:tc>
              </w:tr>
              <w:tr w:rsidR="001F22C4" w:rsidTr="00DB78B5">
                <w:tc>
                  <w:tcPr>
                    <w:tcW w:w="2244" w:type="pct"/>
                    <w:shd w:val="pct15" w:color="auto" w:fill="FFFFFF" w:themeFill="background1"/>
                    <w:vAlign w:val="center"/>
                  </w:tcPr>
                  <w:p w:rsidR="001F22C4" w:rsidRDefault="001F22C4" w:rsidP="001F22C4">
                    <w:pPr>
                      <w:ind w:firstLineChars="200" w:firstLine="420"/>
                      <w:rPr>
                        <w:rFonts w:ascii="宋体" w:hAnsi="宋体"/>
                      </w:rPr>
                    </w:pPr>
                    <w:r>
                      <w:rPr>
                        <w:rFonts w:ascii="宋体" w:hAnsi="宋体" w:hint="eastAsia"/>
                      </w:rPr>
                      <w:t>其中：</w:t>
                    </w:r>
                    <w:sdt>
                      <w:sdtPr>
                        <w:rPr>
                          <w:rFonts w:ascii="宋体" w:hAnsi="宋体" w:hint="eastAsia"/>
                        </w:rPr>
                        <w:alias w:val=""/>
                        <w:tag w:val="_PLD_0927820db97d46aaa9371b48d4c96ca4"/>
                        <w:id w:val="371043202"/>
                        <w:lock w:val="sdtContentLocked"/>
                      </w:sdtPr>
                      <w:sdtContent>
                        <w:r>
                          <w:rPr>
                            <w:rFonts w:ascii="宋体" w:hAnsi="宋体" w:hint="eastAsia"/>
                          </w:rPr>
                          <w:t>利息费用</w:t>
                        </w:r>
                      </w:sdtContent>
                    </w:sdt>
                  </w:p>
                </w:tc>
                <w:tc>
                  <w:tcPr>
                    <w:tcW w:w="623" w:type="pct"/>
                    <w:shd w:val="clear" w:color="auto" w:fill="auto"/>
                    <w:vAlign w:val="center"/>
                  </w:tcPr>
                  <w:p w:rsidR="001F22C4" w:rsidRDefault="001F22C4" w:rsidP="001F22C4"/>
                </w:tc>
                <w:tc>
                  <w:tcPr>
                    <w:tcW w:w="1079" w:type="pct"/>
                    <w:shd w:val="clear" w:color="auto" w:fill="auto"/>
                    <w:vAlign w:val="center"/>
                  </w:tcPr>
                  <w:p w:rsidR="001F22C4" w:rsidRDefault="001F22C4" w:rsidP="001F22C4">
                    <w:pPr>
                      <w:rPr>
                        <w:rFonts w:ascii="宋体" w:hAnsi="宋体" w:cs="宋体"/>
                        <w:sz w:val="24"/>
                        <w:szCs w:val="24"/>
                      </w:rPr>
                    </w:pPr>
                    <w:r>
                      <w:t>14,318,834.58</w:t>
                    </w:r>
                  </w:p>
                </w:tc>
                <w:tc>
                  <w:tcPr>
                    <w:tcW w:w="1054" w:type="pct"/>
                    <w:shd w:val="clear" w:color="auto" w:fill="auto"/>
                    <w:vAlign w:val="center"/>
                  </w:tcPr>
                  <w:p w:rsidR="001F22C4" w:rsidRDefault="001F22C4" w:rsidP="001F22C4">
                    <w:r>
                      <w:t>14,318,834.58</w:t>
                    </w:r>
                  </w:p>
                </w:tc>
              </w:tr>
              <w:tr w:rsidR="001F22C4" w:rsidTr="00DB78B5">
                <w:tc>
                  <w:tcPr>
                    <w:tcW w:w="2244" w:type="pct"/>
                    <w:shd w:val="pct15" w:color="auto" w:fill="FFFFFF" w:themeFill="background1"/>
                    <w:vAlign w:val="center"/>
                  </w:tcPr>
                  <w:sdt>
                    <w:sdtPr>
                      <w:rPr>
                        <w:rFonts w:ascii="宋体" w:hAnsi="宋体" w:hint="eastAsia"/>
                      </w:rPr>
                      <w:alias w:val=""/>
                      <w:tag w:val="_PLD_e0721cf143e145b5a32539507a1d9a35"/>
                      <w:id w:val="-334002087"/>
                      <w:lock w:val="sdtContentLocked"/>
                    </w:sdtPr>
                    <w:sdtContent>
                      <w:p w:rsidR="001F22C4" w:rsidRDefault="001F22C4" w:rsidP="001F22C4">
                        <w:pPr>
                          <w:ind w:firstLineChars="500" w:firstLine="1050"/>
                          <w:rPr>
                            <w:rFonts w:ascii="宋体" w:hAnsi="宋体"/>
                          </w:rPr>
                        </w:pPr>
                        <w:r>
                          <w:rPr>
                            <w:rFonts w:ascii="宋体" w:hAnsi="宋体" w:hint="eastAsia"/>
                          </w:rPr>
                          <w:t>利息收入</w:t>
                        </w:r>
                      </w:p>
                    </w:sdtContent>
                  </w:sdt>
                </w:tc>
                <w:tc>
                  <w:tcPr>
                    <w:tcW w:w="623" w:type="pct"/>
                    <w:shd w:val="clear" w:color="auto" w:fill="auto"/>
                    <w:vAlign w:val="center"/>
                  </w:tcPr>
                  <w:p w:rsidR="001F22C4" w:rsidRDefault="001F22C4" w:rsidP="001F22C4"/>
                </w:tc>
                <w:tc>
                  <w:tcPr>
                    <w:tcW w:w="1079" w:type="pct"/>
                    <w:shd w:val="clear" w:color="auto" w:fill="auto"/>
                    <w:vAlign w:val="center"/>
                  </w:tcPr>
                  <w:p w:rsidR="001F22C4" w:rsidRDefault="001F22C4" w:rsidP="001F22C4">
                    <w:pPr>
                      <w:rPr>
                        <w:rFonts w:ascii="宋体" w:hAnsi="宋体" w:cs="宋体"/>
                        <w:sz w:val="24"/>
                        <w:szCs w:val="24"/>
                      </w:rPr>
                    </w:pPr>
                    <w:r>
                      <w:t>8,661,439.70</w:t>
                    </w:r>
                  </w:p>
                </w:tc>
                <w:tc>
                  <w:tcPr>
                    <w:tcW w:w="1054" w:type="pct"/>
                    <w:shd w:val="clear" w:color="auto" w:fill="auto"/>
                    <w:vAlign w:val="center"/>
                  </w:tcPr>
                  <w:p w:rsidR="001F22C4" w:rsidRDefault="001F22C4" w:rsidP="001F22C4">
                    <w:r>
                      <w:t>8,662,926.92</w:t>
                    </w:r>
                  </w:p>
                </w:tc>
              </w:tr>
              <w:tr w:rsidR="001F22C4" w:rsidTr="00DB78B5">
                <w:tc>
                  <w:tcPr>
                    <w:tcW w:w="2244" w:type="pct"/>
                    <w:shd w:val="pct15" w:color="auto" w:fill="FFFFFF" w:themeFill="background1"/>
                    <w:vAlign w:val="center"/>
                  </w:tcPr>
                  <w:p w:rsidR="001F22C4" w:rsidRDefault="001F22C4" w:rsidP="001F22C4">
                    <w:pPr>
                      <w:rPr>
                        <w:rFonts w:ascii="宋体" w:hAnsi="宋体"/>
                      </w:rPr>
                    </w:pPr>
                    <w:r>
                      <w:rPr>
                        <w:rFonts w:ascii="宋体" w:hAnsi="宋体" w:hint="eastAsia"/>
                      </w:rPr>
                      <w:t>加：</w:t>
                    </w:r>
                    <w:sdt>
                      <w:sdtPr>
                        <w:rPr>
                          <w:rFonts w:ascii="宋体" w:hAnsi="宋体" w:hint="eastAsia"/>
                        </w:rPr>
                        <w:alias w:val=""/>
                        <w:tag w:val="_PLD_566b7f59264e4d038e271abe36149154"/>
                        <w:id w:val="264350308"/>
                        <w:lock w:val="sdtContentLocked"/>
                      </w:sdtPr>
                      <w:sdtContent>
                        <w:r>
                          <w:rPr>
                            <w:rFonts w:ascii="宋体" w:hAnsi="宋体" w:hint="eastAsia"/>
                          </w:rPr>
                          <w:t>其他收益</w:t>
                        </w:r>
                      </w:sdtContent>
                    </w:sdt>
                  </w:p>
                </w:tc>
                <w:tc>
                  <w:tcPr>
                    <w:tcW w:w="623" w:type="pct"/>
                    <w:shd w:val="clear" w:color="auto" w:fill="auto"/>
                    <w:vAlign w:val="center"/>
                  </w:tcPr>
                  <w:p w:rsidR="001F22C4" w:rsidRDefault="001F22C4" w:rsidP="001F22C4"/>
                </w:tc>
                <w:tc>
                  <w:tcPr>
                    <w:tcW w:w="1079" w:type="pct"/>
                    <w:shd w:val="clear" w:color="auto" w:fill="auto"/>
                    <w:vAlign w:val="center"/>
                  </w:tcPr>
                  <w:p w:rsidR="001F22C4" w:rsidRDefault="001F22C4" w:rsidP="001F22C4">
                    <w:pPr>
                      <w:rPr>
                        <w:rFonts w:ascii="宋体" w:hAnsi="宋体" w:cs="宋体"/>
                        <w:sz w:val="24"/>
                        <w:szCs w:val="24"/>
                      </w:rPr>
                    </w:pPr>
                    <w:r>
                      <w:t>24,248.43</w:t>
                    </w:r>
                  </w:p>
                </w:tc>
                <w:tc>
                  <w:tcPr>
                    <w:tcW w:w="1054" w:type="pct"/>
                    <w:shd w:val="clear" w:color="auto" w:fill="auto"/>
                    <w:vAlign w:val="center"/>
                  </w:tcPr>
                  <w:p w:rsidR="001F22C4" w:rsidRDefault="001F22C4" w:rsidP="001F22C4">
                    <w:r>
                      <w:t>342,900,085.53</w:t>
                    </w:r>
                  </w:p>
                </w:tc>
              </w:tr>
              <w:tr w:rsidR="001F22C4" w:rsidTr="00DB78B5">
                <w:sdt>
                  <w:sdtPr>
                    <w:rPr>
                      <w:rFonts w:ascii="宋体" w:hAnsi="宋体"/>
                    </w:rPr>
                    <w:alias w:val=""/>
                    <w:tag w:val="_PLD_a56d4b0501ee4c4ab0830dba80c461ac"/>
                    <w:id w:val="875278745"/>
                    <w:lock w:val="sdtContentLocked"/>
                  </w:sdtPr>
                  <w:sdtContent>
                    <w:tc>
                      <w:tcPr>
                        <w:tcW w:w="2244" w:type="pct"/>
                        <w:shd w:val="pct15" w:color="auto" w:fill="FFFFFF" w:themeFill="background1"/>
                        <w:vAlign w:val="center"/>
                      </w:tcPr>
                      <w:p w:rsidR="001F22C4" w:rsidRDefault="001F22C4" w:rsidP="001F22C4">
                        <w:pPr>
                          <w:ind w:firstLineChars="200" w:firstLine="420"/>
                          <w:rPr>
                            <w:rFonts w:ascii="宋体" w:hAnsi="宋体" w:cs="宋体"/>
                          </w:rPr>
                        </w:pPr>
                        <w:r>
                          <w:rPr>
                            <w:rFonts w:ascii="宋体" w:hAnsi="宋体" w:hint="eastAsia"/>
                          </w:rPr>
                          <w:t>投资收益（损失以“-”号填列）</w:t>
                        </w:r>
                      </w:p>
                    </w:tc>
                  </w:sdtContent>
                </w:sdt>
                <w:tc>
                  <w:tcPr>
                    <w:tcW w:w="623" w:type="pct"/>
                    <w:shd w:val="clear" w:color="auto" w:fill="auto"/>
                    <w:vAlign w:val="center"/>
                  </w:tcPr>
                  <w:p w:rsidR="001F22C4" w:rsidRDefault="001F22C4" w:rsidP="001F22C4">
                    <w:r>
                      <w:t>附注十二、</w:t>
                    </w:r>
                    <w:r>
                      <w:t>3</w:t>
                    </w:r>
                  </w:p>
                </w:tc>
                <w:tc>
                  <w:tcPr>
                    <w:tcW w:w="1079" w:type="pct"/>
                    <w:shd w:val="clear" w:color="auto" w:fill="auto"/>
                    <w:vAlign w:val="center"/>
                  </w:tcPr>
                  <w:p w:rsidR="001F22C4" w:rsidRDefault="001F22C4" w:rsidP="001F22C4">
                    <w:r>
                      <w:t>-10,127,463.65</w:t>
                    </w:r>
                  </w:p>
                </w:tc>
                <w:tc>
                  <w:tcPr>
                    <w:tcW w:w="1054" w:type="pct"/>
                    <w:shd w:val="clear" w:color="auto" w:fill="auto"/>
                    <w:vAlign w:val="center"/>
                  </w:tcPr>
                  <w:p w:rsidR="001F22C4" w:rsidRDefault="001F22C4" w:rsidP="001F22C4">
                    <w:r>
                      <w:t>-451,473.45</w:t>
                    </w:r>
                  </w:p>
                </w:tc>
              </w:tr>
              <w:tr w:rsidR="001F22C4" w:rsidTr="00DB78B5">
                <w:tc>
                  <w:tcPr>
                    <w:tcW w:w="2244" w:type="pct"/>
                    <w:shd w:val="pct15" w:color="auto" w:fill="FFFFFF" w:themeFill="background1"/>
                    <w:vAlign w:val="center"/>
                  </w:tcPr>
                  <w:p w:rsidR="001F22C4" w:rsidRDefault="001F22C4" w:rsidP="001F22C4">
                    <w:pPr>
                      <w:ind w:firstLineChars="200" w:firstLine="420"/>
                      <w:rPr>
                        <w:rFonts w:ascii="宋体" w:hAnsi="宋体" w:cs="宋体"/>
                      </w:rPr>
                    </w:pPr>
                    <w:r>
                      <w:rPr>
                        <w:rFonts w:ascii="宋体" w:hAnsi="宋体" w:hint="eastAsia"/>
                      </w:rPr>
                      <w:t>其中：</w:t>
                    </w:r>
                    <w:sdt>
                      <w:sdtPr>
                        <w:rPr>
                          <w:rFonts w:ascii="宋体" w:hAnsi="宋体"/>
                        </w:rPr>
                        <w:alias w:val=""/>
                        <w:tag w:val="_PLD_c260a37b0dfd452ba97107a55690283a"/>
                        <w:id w:val="-1789189273"/>
                        <w:lock w:val="sdtContentLocked"/>
                      </w:sdtPr>
                      <w:sdtContent>
                        <w:r>
                          <w:rPr>
                            <w:rFonts w:ascii="宋体" w:hAnsi="宋体" w:hint="eastAsia"/>
                          </w:rPr>
                          <w:t>对联营企业和合营企业的投资收益</w:t>
                        </w:r>
                      </w:sdtContent>
                    </w:sdt>
                  </w:p>
                </w:tc>
                <w:tc>
                  <w:tcPr>
                    <w:tcW w:w="623" w:type="pct"/>
                    <w:shd w:val="clear" w:color="auto" w:fill="auto"/>
                    <w:vAlign w:val="center"/>
                  </w:tcPr>
                  <w:p w:rsidR="001F22C4" w:rsidRDefault="001F22C4" w:rsidP="001F22C4"/>
                </w:tc>
                <w:tc>
                  <w:tcPr>
                    <w:tcW w:w="1079" w:type="pct"/>
                    <w:shd w:val="clear" w:color="auto" w:fill="auto"/>
                    <w:vAlign w:val="center"/>
                  </w:tcPr>
                  <w:p w:rsidR="001F22C4" w:rsidRDefault="001F22C4" w:rsidP="001F22C4">
                    <w:pPr>
                      <w:rPr>
                        <w:rFonts w:eastAsia="Times New Roman"/>
                        <w:sz w:val="20"/>
                        <w:szCs w:val="20"/>
                      </w:rPr>
                    </w:pPr>
                  </w:p>
                </w:tc>
                <w:tc>
                  <w:tcPr>
                    <w:tcW w:w="1054" w:type="pct"/>
                    <w:shd w:val="clear" w:color="auto" w:fill="auto"/>
                    <w:vAlign w:val="center"/>
                  </w:tcPr>
                  <w:p w:rsidR="001F22C4" w:rsidRDefault="001F22C4" w:rsidP="001F22C4">
                    <w:pPr>
                      <w:rPr>
                        <w:rFonts w:ascii="宋体" w:hAnsi="宋体" w:cs="宋体"/>
                        <w:sz w:val="24"/>
                        <w:szCs w:val="24"/>
                      </w:rPr>
                    </w:pPr>
                    <w:r>
                      <w:t>-451,473.45</w:t>
                    </w:r>
                  </w:p>
                </w:tc>
              </w:tr>
              <w:tr w:rsidR="001F22C4" w:rsidTr="00DB78B5">
                <w:tc>
                  <w:tcPr>
                    <w:tcW w:w="2244" w:type="pct"/>
                    <w:shd w:val="pct15" w:color="auto" w:fill="FFFFFF" w:themeFill="background1"/>
                    <w:vAlign w:val="center"/>
                  </w:tcPr>
                  <w:sdt>
                    <w:sdtPr>
                      <w:rPr>
                        <w:rFonts w:ascii="宋体" w:hAnsi="宋体" w:hint="eastAsia"/>
                      </w:rPr>
                      <w:alias w:val=""/>
                      <w:tag w:val="_PLD_22ac984be55041e2bd80a866b050ae6f"/>
                      <w:id w:val="2019505988"/>
                      <w:lock w:val="sdtContentLocked"/>
                    </w:sdtPr>
                    <w:sdtContent>
                      <w:p w:rsidR="001F22C4" w:rsidRDefault="001F22C4" w:rsidP="001F22C4">
                        <w:pPr>
                          <w:ind w:firstLineChars="450" w:firstLine="945"/>
                          <w:rPr>
                            <w:rFonts w:ascii="宋体" w:hAnsi="宋体"/>
                          </w:rPr>
                        </w:pPr>
                        <w:r>
                          <w:rPr>
                            <w:rFonts w:ascii="宋体" w:hAnsi="宋体" w:hint="eastAsia"/>
                          </w:rPr>
                          <w:t>以摊余成本计量的金融资产终止确认收益（损失以“-”号填列）</w:t>
                        </w:r>
                      </w:p>
                    </w:sdtContent>
                  </w:sdt>
                </w:tc>
                <w:tc>
                  <w:tcPr>
                    <w:tcW w:w="623" w:type="pct"/>
                    <w:shd w:val="clear" w:color="auto" w:fill="auto"/>
                    <w:vAlign w:val="center"/>
                  </w:tcPr>
                  <w:p w:rsidR="001F22C4" w:rsidRDefault="001F22C4" w:rsidP="001F22C4"/>
                </w:tc>
                <w:tc>
                  <w:tcPr>
                    <w:tcW w:w="1079" w:type="pct"/>
                    <w:shd w:val="clear" w:color="auto" w:fill="auto"/>
                    <w:vAlign w:val="center"/>
                  </w:tcPr>
                  <w:p w:rsidR="001F22C4" w:rsidRDefault="001F22C4" w:rsidP="001F22C4">
                    <w:pPr>
                      <w:rPr>
                        <w:rFonts w:eastAsia="Times New Roman"/>
                        <w:sz w:val="20"/>
                        <w:szCs w:val="20"/>
                      </w:rPr>
                    </w:pPr>
                  </w:p>
                </w:tc>
                <w:tc>
                  <w:tcPr>
                    <w:tcW w:w="1054" w:type="pct"/>
                    <w:shd w:val="clear" w:color="auto" w:fill="auto"/>
                    <w:vAlign w:val="center"/>
                  </w:tcPr>
                  <w:p w:rsidR="001F22C4" w:rsidRDefault="001F22C4" w:rsidP="001F22C4">
                    <w:pPr>
                      <w:rPr>
                        <w:rFonts w:eastAsia="Times New Roman"/>
                        <w:sz w:val="20"/>
                        <w:szCs w:val="20"/>
                      </w:rPr>
                    </w:pPr>
                  </w:p>
                </w:tc>
              </w:tr>
              <w:tr w:rsidR="001F22C4" w:rsidTr="00DB78B5">
                <w:tc>
                  <w:tcPr>
                    <w:tcW w:w="2244" w:type="pct"/>
                    <w:shd w:val="pct15" w:color="auto" w:fill="FFFFFF" w:themeFill="background1"/>
                    <w:vAlign w:val="center"/>
                  </w:tcPr>
                  <w:sdt>
                    <w:sdtPr>
                      <w:rPr>
                        <w:rFonts w:ascii="宋体" w:hAnsi="宋体" w:hint="eastAsia"/>
                      </w:rPr>
                      <w:alias w:val=""/>
                      <w:tag w:val="_PLD_1bf60474520546318ba7455186fd2264"/>
                      <w:id w:val="1879121676"/>
                      <w:lock w:val="sdtContentLocked"/>
                    </w:sdtPr>
                    <w:sdtContent>
                      <w:p w:rsidR="001F22C4" w:rsidRDefault="001F22C4" w:rsidP="001F22C4">
                        <w:pPr>
                          <w:ind w:firstLineChars="200" w:firstLine="420"/>
                          <w:rPr>
                            <w:rFonts w:ascii="宋体" w:hAnsi="宋体"/>
                          </w:rPr>
                        </w:pPr>
                        <w:r>
                          <w:rPr>
                            <w:rFonts w:ascii="宋体" w:hAnsi="宋体" w:hint="eastAsia"/>
                          </w:rPr>
                          <w:t>汇兑收益（损失以“-”号填列）</w:t>
                        </w:r>
                      </w:p>
                    </w:sdtContent>
                  </w:sdt>
                </w:tc>
                <w:tc>
                  <w:tcPr>
                    <w:tcW w:w="623" w:type="pct"/>
                    <w:shd w:val="clear" w:color="auto" w:fill="auto"/>
                    <w:vAlign w:val="center"/>
                  </w:tcPr>
                  <w:p w:rsidR="001F22C4" w:rsidRDefault="001F22C4" w:rsidP="001F22C4">
                    <w:pPr>
                      <w:rPr>
                        <w:rFonts w:eastAsia="Times New Roman"/>
                        <w:sz w:val="20"/>
                        <w:szCs w:val="20"/>
                      </w:rPr>
                    </w:pPr>
                  </w:p>
                </w:tc>
                <w:tc>
                  <w:tcPr>
                    <w:tcW w:w="1079" w:type="pct"/>
                    <w:shd w:val="clear" w:color="auto" w:fill="auto"/>
                    <w:vAlign w:val="center"/>
                  </w:tcPr>
                  <w:p w:rsidR="001F22C4" w:rsidRDefault="001F22C4" w:rsidP="001F22C4">
                    <w:pPr>
                      <w:rPr>
                        <w:rFonts w:eastAsia="Times New Roman"/>
                        <w:sz w:val="20"/>
                        <w:szCs w:val="20"/>
                      </w:rPr>
                    </w:pPr>
                  </w:p>
                </w:tc>
                <w:tc>
                  <w:tcPr>
                    <w:tcW w:w="1054" w:type="pct"/>
                    <w:shd w:val="clear" w:color="auto" w:fill="auto"/>
                    <w:vAlign w:val="center"/>
                  </w:tcPr>
                  <w:p w:rsidR="001F22C4" w:rsidRDefault="001F22C4" w:rsidP="001F22C4">
                    <w:pPr>
                      <w:rPr>
                        <w:rFonts w:eastAsia="Times New Roman"/>
                        <w:sz w:val="20"/>
                        <w:szCs w:val="20"/>
                      </w:rPr>
                    </w:pPr>
                  </w:p>
                </w:tc>
              </w:tr>
              <w:tr w:rsidR="001F22C4" w:rsidTr="00DB78B5">
                <w:tc>
                  <w:tcPr>
                    <w:tcW w:w="2244" w:type="pct"/>
                    <w:shd w:val="pct15" w:color="auto" w:fill="FFFFFF" w:themeFill="background1"/>
                    <w:vAlign w:val="center"/>
                  </w:tcPr>
                  <w:sdt>
                    <w:sdtPr>
                      <w:rPr>
                        <w:rFonts w:ascii="宋体" w:hAnsi="宋体" w:hint="eastAsia"/>
                      </w:rPr>
                      <w:alias w:val=""/>
                      <w:tag w:val="_PLD_5f88e2460b1a4a4c83c6b8d310a37259"/>
                      <w:id w:val="1420678703"/>
                      <w:lock w:val="sdtContentLocked"/>
                    </w:sdtPr>
                    <w:sdtContent>
                      <w:p w:rsidR="001F22C4" w:rsidRDefault="001F22C4" w:rsidP="001F22C4">
                        <w:pPr>
                          <w:ind w:firstLineChars="200" w:firstLine="420"/>
                          <w:rPr>
                            <w:rFonts w:ascii="宋体" w:hAnsi="宋体"/>
                          </w:rPr>
                        </w:pPr>
                        <w:r>
                          <w:rPr>
                            <w:rFonts w:ascii="宋体" w:hAnsi="宋体" w:hint="eastAsia"/>
                          </w:rPr>
                          <w:t>净敞口套期收益（损失以“-”号填列）</w:t>
                        </w:r>
                      </w:p>
                    </w:sdtContent>
                  </w:sdt>
                </w:tc>
                <w:tc>
                  <w:tcPr>
                    <w:tcW w:w="623" w:type="pct"/>
                    <w:shd w:val="clear" w:color="auto" w:fill="auto"/>
                    <w:vAlign w:val="center"/>
                  </w:tcPr>
                  <w:p w:rsidR="001F22C4" w:rsidRDefault="001F22C4" w:rsidP="001F22C4">
                    <w:pPr>
                      <w:rPr>
                        <w:rFonts w:eastAsia="Times New Roman"/>
                        <w:sz w:val="20"/>
                        <w:szCs w:val="20"/>
                      </w:rPr>
                    </w:pPr>
                  </w:p>
                </w:tc>
                <w:tc>
                  <w:tcPr>
                    <w:tcW w:w="1079" w:type="pct"/>
                    <w:shd w:val="clear" w:color="auto" w:fill="auto"/>
                    <w:vAlign w:val="center"/>
                  </w:tcPr>
                  <w:p w:rsidR="001F22C4" w:rsidRDefault="001F22C4" w:rsidP="001F22C4">
                    <w:pPr>
                      <w:rPr>
                        <w:rFonts w:eastAsia="Times New Roman"/>
                        <w:sz w:val="20"/>
                        <w:szCs w:val="20"/>
                      </w:rPr>
                    </w:pPr>
                  </w:p>
                </w:tc>
                <w:tc>
                  <w:tcPr>
                    <w:tcW w:w="1054" w:type="pct"/>
                    <w:shd w:val="clear" w:color="auto" w:fill="auto"/>
                    <w:vAlign w:val="center"/>
                  </w:tcPr>
                  <w:p w:rsidR="001F22C4" w:rsidRDefault="001F22C4" w:rsidP="001F22C4">
                    <w:pPr>
                      <w:rPr>
                        <w:rFonts w:eastAsia="Times New Roman"/>
                        <w:sz w:val="20"/>
                        <w:szCs w:val="20"/>
                      </w:rPr>
                    </w:pPr>
                  </w:p>
                </w:tc>
              </w:tr>
              <w:tr w:rsidR="001F22C4" w:rsidTr="00DB78B5">
                <w:tc>
                  <w:tcPr>
                    <w:tcW w:w="2244" w:type="pct"/>
                    <w:shd w:val="pct15" w:color="auto" w:fill="FFFFFF" w:themeFill="background1"/>
                    <w:vAlign w:val="center"/>
                  </w:tcPr>
                  <w:p w:rsidR="001F22C4" w:rsidRDefault="007C4979" w:rsidP="001F22C4">
                    <w:pPr>
                      <w:ind w:firstLineChars="200" w:firstLine="420"/>
                      <w:rPr>
                        <w:rFonts w:ascii="宋体" w:hAnsi="宋体" w:cs="宋体"/>
                      </w:rPr>
                    </w:pPr>
                    <w:sdt>
                      <w:sdtPr>
                        <w:rPr>
                          <w:rFonts w:ascii="宋体" w:hAnsi="宋体"/>
                        </w:rPr>
                        <w:alias w:val=""/>
                        <w:tag w:val="_PLD_6205f492e4324198a2be696e83ecc9c6"/>
                        <w:id w:val="532464420"/>
                        <w:lock w:val="sdtContentLocked"/>
                      </w:sdtPr>
                      <w:sdtContent>
                        <w:r w:rsidR="001F22C4">
                          <w:rPr>
                            <w:rFonts w:ascii="宋体" w:hAnsi="宋体" w:hint="eastAsia"/>
                          </w:rPr>
                          <w:t>公允价值变动收益（损失以“-”号填列）</w:t>
                        </w:r>
                      </w:sdtContent>
                    </w:sdt>
                  </w:p>
                </w:tc>
                <w:tc>
                  <w:tcPr>
                    <w:tcW w:w="623" w:type="pct"/>
                    <w:shd w:val="clear" w:color="auto" w:fill="auto"/>
                    <w:vAlign w:val="center"/>
                  </w:tcPr>
                  <w:p w:rsidR="001F22C4" w:rsidRDefault="001F22C4" w:rsidP="001F22C4">
                    <w:pPr>
                      <w:rPr>
                        <w:rFonts w:eastAsia="Times New Roman"/>
                        <w:sz w:val="20"/>
                        <w:szCs w:val="20"/>
                      </w:rPr>
                    </w:pPr>
                  </w:p>
                </w:tc>
                <w:tc>
                  <w:tcPr>
                    <w:tcW w:w="1079" w:type="pct"/>
                    <w:shd w:val="clear" w:color="auto" w:fill="auto"/>
                    <w:vAlign w:val="center"/>
                  </w:tcPr>
                  <w:p w:rsidR="001F22C4" w:rsidRDefault="001F22C4" w:rsidP="001F22C4">
                    <w:pPr>
                      <w:rPr>
                        <w:rFonts w:eastAsia="Times New Roman"/>
                        <w:sz w:val="20"/>
                        <w:szCs w:val="20"/>
                      </w:rPr>
                    </w:pPr>
                  </w:p>
                </w:tc>
                <w:tc>
                  <w:tcPr>
                    <w:tcW w:w="1054" w:type="pct"/>
                    <w:shd w:val="clear" w:color="auto" w:fill="auto"/>
                    <w:vAlign w:val="center"/>
                  </w:tcPr>
                  <w:p w:rsidR="001F22C4" w:rsidRDefault="001F22C4" w:rsidP="001F22C4">
                    <w:pPr>
                      <w:rPr>
                        <w:rFonts w:eastAsia="Times New Roman"/>
                        <w:sz w:val="20"/>
                        <w:szCs w:val="20"/>
                      </w:rPr>
                    </w:pPr>
                  </w:p>
                </w:tc>
              </w:tr>
              <w:tr w:rsidR="001F22C4" w:rsidTr="00DB78B5">
                <w:tc>
                  <w:tcPr>
                    <w:tcW w:w="2244" w:type="pct"/>
                    <w:shd w:val="pct15" w:color="auto" w:fill="FFFFFF" w:themeFill="background1"/>
                    <w:vAlign w:val="center"/>
                  </w:tcPr>
                  <w:sdt>
                    <w:sdtPr>
                      <w:rPr>
                        <w:rFonts w:ascii="宋体" w:hAnsi="宋体" w:hint="eastAsia"/>
                      </w:rPr>
                      <w:alias w:val=""/>
                      <w:tag w:val="_PLD_5d7b4b07711b48829fc546db5952acb8"/>
                      <w:id w:val="-1274316047"/>
                      <w:lock w:val="sdtContentLocked"/>
                    </w:sdtPr>
                    <w:sdtContent>
                      <w:p w:rsidR="001F22C4" w:rsidRDefault="001F22C4" w:rsidP="001F22C4">
                        <w:pPr>
                          <w:ind w:firstLineChars="200" w:firstLine="420"/>
                          <w:rPr>
                            <w:rFonts w:ascii="宋体" w:hAnsi="宋体"/>
                          </w:rPr>
                        </w:pPr>
                        <w:r>
                          <w:rPr>
                            <w:rFonts w:ascii="宋体" w:hAnsi="宋体" w:hint="eastAsia"/>
                          </w:rPr>
                          <w:t>信用减值损失（损失以“-”号填列）</w:t>
                        </w:r>
                      </w:p>
                    </w:sdtContent>
                  </w:sdt>
                </w:tc>
                <w:tc>
                  <w:tcPr>
                    <w:tcW w:w="623" w:type="pct"/>
                    <w:shd w:val="clear" w:color="auto" w:fill="auto"/>
                    <w:vAlign w:val="center"/>
                  </w:tcPr>
                  <w:p w:rsidR="001F22C4" w:rsidRDefault="001F22C4" w:rsidP="001F22C4">
                    <w:pPr>
                      <w:rPr>
                        <w:rFonts w:eastAsia="Times New Roman"/>
                        <w:sz w:val="20"/>
                        <w:szCs w:val="20"/>
                      </w:rPr>
                    </w:pPr>
                  </w:p>
                </w:tc>
                <w:tc>
                  <w:tcPr>
                    <w:tcW w:w="1079" w:type="pct"/>
                    <w:shd w:val="clear" w:color="auto" w:fill="auto"/>
                    <w:vAlign w:val="center"/>
                  </w:tcPr>
                  <w:p w:rsidR="001F22C4" w:rsidRDefault="001F22C4" w:rsidP="001F22C4">
                    <w:pPr>
                      <w:rPr>
                        <w:rFonts w:ascii="宋体" w:hAnsi="宋体" w:cs="宋体"/>
                        <w:sz w:val="24"/>
                        <w:szCs w:val="24"/>
                      </w:rPr>
                    </w:pPr>
                    <w:r>
                      <w:t>172,073,012.59</w:t>
                    </w:r>
                  </w:p>
                </w:tc>
                <w:tc>
                  <w:tcPr>
                    <w:tcW w:w="1054" w:type="pct"/>
                    <w:shd w:val="clear" w:color="auto" w:fill="auto"/>
                    <w:vAlign w:val="center"/>
                  </w:tcPr>
                  <w:p w:rsidR="001F22C4" w:rsidRDefault="001F22C4" w:rsidP="001F22C4">
                    <w:r>
                      <w:t>-157,177,187.43</w:t>
                    </w:r>
                  </w:p>
                </w:tc>
              </w:tr>
              <w:tr w:rsidR="001F22C4" w:rsidTr="00DB78B5">
                <w:sdt>
                  <w:sdtPr>
                    <w:rPr>
                      <w:rFonts w:ascii="宋体" w:hAnsi="宋体"/>
                    </w:rPr>
                    <w:alias w:val=""/>
                    <w:tag w:val="_PLD_ebd9d46355a74d93abdcdc4591ca3f55"/>
                    <w:id w:val="-987250082"/>
                    <w:lock w:val="sdtContentLocked"/>
                  </w:sdtPr>
                  <w:sdtContent>
                    <w:tc>
                      <w:tcPr>
                        <w:tcW w:w="2244" w:type="pct"/>
                        <w:shd w:val="pct15" w:color="auto" w:fill="FFFFFF" w:themeFill="background1"/>
                        <w:vAlign w:val="center"/>
                      </w:tcPr>
                      <w:p w:rsidR="001F22C4" w:rsidRDefault="001F22C4" w:rsidP="001F22C4">
                        <w:pPr>
                          <w:ind w:firstLineChars="200" w:firstLine="420"/>
                          <w:rPr>
                            <w:rFonts w:ascii="宋体" w:hAnsi="宋体" w:cs="宋体"/>
                          </w:rPr>
                        </w:pPr>
                        <w:r>
                          <w:rPr>
                            <w:rFonts w:ascii="宋体" w:hAnsi="宋体" w:hint="eastAsia"/>
                          </w:rPr>
                          <w:t>资产减值损失（损失以“-”号填列）</w:t>
                        </w:r>
                      </w:p>
                    </w:tc>
                  </w:sdtContent>
                </w:sdt>
                <w:tc>
                  <w:tcPr>
                    <w:tcW w:w="623" w:type="pct"/>
                    <w:shd w:val="clear" w:color="auto" w:fill="auto"/>
                    <w:vAlign w:val="center"/>
                  </w:tcPr>
                  <w:p w:rsidR="001F22C4" w:rsidRDefault="001F22C4" w:rsidP="001F22C4"/>
                </w:tc>
                <w:tc>
                  <w:tcPr>
                    <w:tcW w:w="1079" w:type="pct"/>
                    <w:shd w:val="clear" w:color="auto" w:fill="auto"/>
                    <w:vAlign w:val="center"/>
                  </w:tcPr>
                  <w:p w:rsidR="001F22C4" w:rsidRDefault="001F22C4" w:rsidP="001F22C4">
                    <w:pPr>
                      <w:rPr>
                        <w:rFonts w:eastAsia="Times New Roman"/>
                        <w:sz w:val="20"/>
                        <w:szCs w:val="20"/>
                      </w:rPr>
                    </w:pPr>
                  </w:p>
                </w:tc>
                <w:tc>
                  <w:tcPr>
                    <w:tcW w:w="1054" w:type="pct"/>
                    <w:shd w:val="clear" w:color="auto" w:fill="auto"/>
                    <w:vAlign w:val="center"/>
                  </w:tcPr>
                  <w:p w:rsidR="001F22C4" w:rsidRDefault="001F22C4" w:rsidP="001F22C4">
                    <w:pPr>
                      <w:rPr>
                        <w:rFonts w:eastAsia="Times New Roman"/>
                        <w:sz w:val="20"/>
                        <w:szCs w:val="20"/>
                      </w:rPr>
                    </w:pPr>
                  </w:p>
                </w:tc>
              </w:tr>
              <w:tr w:rsidR="001F22C4" w:rsidTr="00DB78B5">
                <w:sdt>
                  <w:sdtPr>
                    <w:rPr>
                      <w:rFonts w:ascii="宋体" w:hAnsi="宋体" w:hint="eastAsia"/>
                    </w:rPr>
                    <w:alias w:val=""/>
                    <w:tag w:val="_PLD_901b790d5de44e7c892778e61a23add0"/>
                    <w:id w:val="-344405610"/>
                    <w:lock w:val="sdtContentLocked"/>
                  </w:sdtPr>
                  <w:sdtContent>
                    <w:tc>
                      <w:tcPr>
                        <w:tcW w:w="2244" w:type="pct"/>
                        <w:shd w:val="pct15" w:color="auto" w:fill="FFFFFF" w:themeFill="background1"/>
                        <w:vAlign w:val="center"/>
                      </w:tcPr>
                      <w:p w:rsidR="001F22C4" w:rsidRDefault="001F22C4" w:rsidP="001F22C4">
                        <w:pPr>
                          <w:ind w:firstLineChars="200" w:firstLine="420"/>
                          <w:rPr>
                            <w:rFonts w:ascii="宋体" w:hAnsi="宋体"/>
                          </w:rPr>
                        </w:pPr>
                        <w:r>
                          <w:rPr>
                            <w:rFonts w:ascii="宋体" w:hAnsi="宋体" w:hint="eastAsia"/>
                          </w:rPr>
                          <w:t>资产处置收益（损失以“-”号填列）</w:t>
                        </w:r>
                      </w:p>
                    </w:tc>
                  </w:sdtContent>
                </w:sdt>
                <w:tc>
                  <w:tcPr>
                    <w:tcW w:w="623" w:type="pct"/>
                    <w:shd w:val="clear" w:color="auto" w:fill="auto"/>
                    <w:vAlign w:val="center"/>
                  </w:tcPr>
                  <w:p w:rsidR="001F22C4" w:rsidRDefault="001F22C4" w:rsidP="001F22C4">
                    <w:pPr>
                      <w:rPr>
                        <w:rFonts w:eastAsia="Times New Roman"/>
                        <w:sz w:val="20"/>
                        <w:szCs w:val="20"/>
                      </w:rPr>
                    </w:pPr>
                  </w:p>
                </w:tc>
                <w:tc>
                  <w:tcPr>
                    <w:tcW w:w="1079" w:type="pct"/>
                    <w:shd w:val="clear" w:color="auto" w:fill="auto"/>
                    <w:vAlign w:val="center"/>
                  </w:tcPr>
                  <w:p w:rsidR="001F22C4" w:rsidRDefault="001F22C4" w:rsidP="001F22C4">
                    <w:pPr>
                      <w:rPr>
                        <w:rFonts w:eastAsia="Times New Roman"/>
                        <w:sz w:val="20"/>
                        <w:szCs w:val="20"/>
                      </w:rPr>
                    </w:pPr>
                  </w:p>
                </w:tc>
                <w:tc>
                  <w:tcPr>
                    <w:tcW w:w="1054" w:type="pct"/>
                    <w:shd w:val="clear" w:color="auto" w:fill="auto"/>
                    <w:vAlign w:val="center"/>
                  </w:tcPr>
                  <w:p w:rsidR="001F22C4" w:rsidRDefault="001F22C4" w:rsidP="001F22C4">
                    <w:pPr>
                      <w:rPr>
                        <w:rFonts w:ascii="宋体" w:hAnsi="宋体" w:cs="宋体"/>
                        <w:sz w:val="24"/>
                        <w:szCs w:val="24"/>
                      </w:rPr>
                    </w:pPr>
                    <w:r>
                      <w:t>28,835.03</w:t>
                    </w:r>
                  </w:p>
                </w:tc>
              </w:tr>
              <w:tr w:rsidR="001F22C4" w:rsidTr="00DB78B5">
                <w:tc>
                  <w:tcPr>
                    <w:tcW w:w="2244" w:type="pct"/>
                    <w:shd w:val="pct15" w:color="auto" w:fill="FFFFFF" w:themeFill="background1"/>
                    <w:vAlign w:val="center"/>
                  </w:tcPr>
                  <w:p w:rsidR="001F22C4" w:rsidRDefault="001F22C4" w:rsidP="001F22C4">
                    <w:pPr>
                      <w:rPr>
                        <w:rFonts w:ascii="宋体" w:hAnsi="宋体" w:cs="宋体"/>
                        <w:b/>
                      </w:rPr>
                    </w:pPr>
                    <w:r>
                      <w:rPr>
                        <w:rFonts w:ascii="宋体" w:hAnsi="宋体" w:hint="eastAsia"/>
                        <w:b/>
                      </w:rPr>
                      <w:t>二、</w:t>
                    </w:r>
                    <w:sdt>
                      <w:sdtPr>
                        <w:rPr>
                          <w:rFonts w:ascii="宋体" w:hAnsi="宋体"/>
                        </w:rPr>
                        <w:alias w:val=""/>
                        <w:tag w:val="_PLD_6f1ba7e0e38e4e7594e3657f6c16a7a6"/>
                        <w:id w:val="-197625734"/>
                        <w:lock w:val="sdtContentLocked"/>
                      </w:sdtPr>
                      <w:sdtContent>
                        <w:r>
                          <w:rPr>
                            <w:rFonts w:ascii="宋体" w:hAnsi="宋体" w:hint="eastAsia"/>
                            <w:b/>
                          </w:rPr>
                          <w:t>营业利润（亏损以“-”号填列）</w:t>
                        </w:r>
                      </w:sdtContent>
                    </w:sdt>
                  </w:p>
                </w:tc>
                <w:tc>
                  <w:tcPr>
                    <w:tcW w:w="623" w:type="pct"/>
                    <w:shd w:val="clear" w:color="auto" w:fill="auto"/>
                    <w:vAlign w:val="center"/>
                  </w:tcPr>
                  <w:p w:rsidR="001F22C4" w:rsidRDefault="001F22C4" w:rsidP="001F22C4"/>
                </w:tc>
                <w:tc>
                  <w:tcPr>
                    <w:tcW w:w="1079" w:type="pct"/>
                    <w:shd w:val="clear" w:color="auto" w:fill="auto"/>
                    <w:vAlign w:val="center"/>
                  </w:tcPr>
                  <w:p w:rsidR="001F22C4" w:rsidRDefault="001F22C4" w:rsidP="001F22C4">
                    <w:pPr>
                      <w:rPr>
                        <w:rFonts w:ascii="宋体" w:hAnsi="宋体" w:cs="宋体"/>
                        <w:sz w:val="24"/>
                        <w:szCs w:val="24"/>
                      </w:rPr>
                    </w:pPr>
                    <w:r>
                      <w:t>143,558,660.63</w:t>
                    </w:r>
                  </w:p>
                </w:tc>
                <w:tc>
                  <w:tcPr>
                    <w:tcW w:w="1054" w:type="pct"/>
                    <w:shd w:val="clear" w:color="auto" w:fill="auto"/>
                    <w:vAlign w:val="center"/>
                  </w:tcPr>
                  <w:p w:rsidR="001F22C4" w:rsidRDefault="001F22C4" w:rsidP="001F22C4">
                    <w:r>
                      <w:t>164,625,464.56</w:t>
                    </w:r>
                  </w:p>
                </w:tc>
              </w:tr>
              <w:tr w:rsidR="001F22C4" w:rsidTr="00DB78B5">
                <w:tc>
                  <w:tcPr>
                    <w:tcW w:w="2244" w:type="pct"/>
                    <w:shd w:val="pct15" w:color="auto" w:fill="FFFFFF" w:themeFill="background1"/>
                    <w:vAlign w:val="center"/>
                  </w:tcPr>
                  <w:p w:rsidR="001F22C4" w:rsidRDefault="001F22C4" w:rsidP="001F22C4">
                    <w:pPr>
                      <w:rPr>
                        <w:rFonts w:ascii="宋体" w:hAnsi="宋体" w:cs="宋体"/>
                      </w:rPr>
                    </w:pPr>
                    <w:r>
                      <w:rPr>
                        <w:rFonts w:ascii="宋体" w:hAnsi="宋体" w:hint="eastAsia"/>
                      </w:rPr>
                      <w:t>加：</w:t>
                    </w:r>
                    <w:sdt>
                      <w:sdtPr>
                        <w:rPr>
                          <w:rFonts w:ascii="宋体" w:hAnsi="宋体"/>
                        </w:rPr>
                        <w:alias w:val=""/>
                        <w:tag w:val="_PLD_81d3b5fed31242929fe8d145d1d0ff01"/>
                        <w:id w:val="992613445"/>
                        <w:lock w:val="sdtContentLocked"/>
                      </w:sdtPr>
                      <w:sdtContent>
                        <w:r>
                          <w:rPr>
                            <w:rFonts w:ascii="宋体" w:hAnsi="宋体" w:hint="eastAsia"/>
                          </w:rPr>
                          <w:t>营业外收入</w:t>
                        </w:r>
                      </w:sdtContent>
                    </w:sdt>
                  </w:p>
                </w:tc>
                <w:tc>
                  <w:tcPr>
                    <w:tcW w:w="623" w:type="pct"/>
                    <w:shd w:val="clear" w:color="auto" w:fill="auto"/>
                    <w:vAlign w:val="center"/>
                  </w:tcPr>
                  <w:p w:rsidR="001F22C4" w:rsidRDefault="001F22C4" w:rsidP="001F22C4"/>
                </w:tc>
                <w:tc>
                  <w:tcPr>
                    <w:tcW w:w="1079" w:type="pct"/>
                    <w:shd w:val="clear" w:color="auto" w:fill="auto"/>
                    <w:vAlign w:val="center"/>
                  </w:tcPr>
                  <w:p w:rsidR="001F22C4" w:rsidRDefault="001F22C4" w:rsidP="001F22C4">
                    <w:pPr>
                      <w:rPr>
                        <w:rFonts w:ascii="宋体" w:hAnsi="宋体" w:cs="宋体"/>
                        <w:sz w:val="24"/>
                        <w:szCs w:val="24"/>
                      </w:rPr>
                    </w:pPr>
                    <w:r>
                      <w:t>32,455,000.00</w:t>
                    </w:r>
                  </w:p>
                </w:tc>
                <w:tc>
                  <w:tcPr>
                    <w:tcW w:w="1054" w:type="pct"/>
                    <w:shd w:val="clear" w:color="auto" w:fill="auto"/>
                    <w:vAlign w:val="center"/>
                  </w:tcPr>
                  <w:p w:rsidR="001F22C4" w:rsidRDefault="001F22C4" w:rsidP="001F22C4"/>
                </w:tc>
              </w:tr>
              <w:tr w:rsidR="001F22C4" w:rsidTr="00DB78B5">
                <w:tc>
                  <w:tcPr>
                    <w:tcW w:w="2244" w:type="pct"/>
                    <w:shd w:val="pct15" w:color="auto" w:fill="FFFFFF" w:themeFill="background1"/>
                    <w:vAlign w:val="center"/>
                  </w:tcPr>
                  <w:p w:rsidR="001F22C4" w:rsidRDefault="001F22C4" w:rsidP="001F22C4">
                    <w:pPr>
                      <w:rPr>
                        <w:rFonts w:ascii="宋体" w:hAnsi="宋体" w:cs="宋体"/>
                      </w:rPr>
                    </w:pPr>
                    <w:r>
                      <w:rPr>
                        <w:rFonts w:ascii="宋体" w:hAnsi="宋体" w:hint="eastAsia"/>
                      </w:rPr>
                      <w:t>减：</w:t>
                    </w:r>
                    <w:sdt>
                      <w:sdtPr>
                        <w:rPr>
                          <w:rFonts w:ascii="宋体" w:hAnsi="宋体"/>
                        </w:rPr>
                        <w:alias w:val=""/>
                        <w:tag w:val="_PLD_8f6550e92177459ca01606c377edee92"/>
                        <w:id w:val="-207795421"/>
                        <w:lock w:val="sdtContentLocked"/>
                      </w:sdtPr>
                      <w:sdtContent>
                        <w:r>
                          <w:rPr>
                            <w:rFonts w:ascii="宋体" w:hAnsi="宋体" w:hint="eastAsia"/>
                          </w:rPr>
                          <w:t>营业外支出</w:t>
                        </w:r>
                      </w:sdtContent>
                    </w:sdt>
                  </w:p>
                </w:tc>
                <w:tc>
                  <w:tcPr>
                    <w:tcW w:w="623" w:type="pct"/>
                    <w:shd w:val="clear" w:color="auto" w:fill="auto"/>
                    <w:vAlign w:val="center"/>
                  </w:tcPr>
                  <w:p w:rsidR="001F22C4" w:rsidRDefault="001F22C4" w:rsidP="001F22C4">
                    <w:pPr>
                      <w:rPr>
                        <w:rFonts w:eastAsia="Times New Roman"/>
                        <w:sz w:val="20"/>
                        <w:szCs w:val="20"/>
                      </w:rPr>
                    </w:pPr>
                  </w:p>
                </w:tc>
                <w:tc>
                  <w:tcPr>
                    <w:tcW w:w="1079" w:type="pct"/>
                    <w:shd w:val="clear" w:color="auto" w:fill="auto"/>
                    <w:vAlign w:val="center"/>
                  </w:tcPr>
                  <w:p w:rsidR="001F22C4" w:rsidRDefault="001F22C4" w:rsidP="001F22C4">
                    <w:pPr>
                      <w:rPr>
                        <w:rFonts w:ascii="宋体" w:hAnsi="宋体" w:cs="宋体"/>
                        <w:sz w:val="24"/>
                        <w:szCs w:val="24"/>
                      </w:rPr>
                    </w:pPr>
                    <w:r>
                      <w:t>44,902,043.74</w:t>
                    </w:r>
                  </w:p>
                </w:tc>
                <w:tc>
                  <w:tcPr>
                    <w:tcW w:w="1054" w:type="pct"/>
                    <w:shd w:val="clear" w:color="auto" w:fill="auto"/>
                    <w:vAlign w:val="center"/>
                  </w:tcPr>
                  <w:p w:rsidR="001F22C4" w:rsidRDefault="001F22C4" w:rsidP="001F22C4">
                    <w:r>
                      <w:t>200,399,702.39</w:t>
                    </w:r>
                  </w:p>
                </w:tc>
              </w:tr>
              <w:tr w:rsidR="001F22C4" w:rsidTr="00DB78B5">
                <w:tc>
                  <w:tcPr>
                    <w:tcW w:w="2244" w:type="pct"/>
                    <w:shd w:val="pct15" w:color="auto" w:fill="FFFFFF" w:themeFill="background1"/>
                    <w:vAlign w:val="center"/>
                  </w:tcPr>
                  <w:p w:rsidR="001F22C4" w:rsidRDefault="001F22C4" w:rsidP="001F22C4">
                    <w:pPr>
                      <w:rPr>
                        <w:rFonts w:ascii="宋体" w:hAnsi="宋体" w:cs="宋体"/>
                        <w:b/>
                      </w:rPr>
                    </w:pPr>
                    <w:r>
                      <w:rPr>
                        <w:rFonts w:ascii="宋体" w:hAnsi="宋体" w:hint="eastAsia"/>
                        <w:b/>
                      </w:rPr>
                      <w:t>三、</w:t>
                    </w:r>
                    <w:sdt>
                      <w:sdtPr>
                        <w:rPr>
                          <w:rFonts w:ascii="宋体" w:hAnsi="宋体"/>
                        </w:rPr>
                        <w:alias w:val=""/>
                        <w:tag w:val="_PLD_bea72dd92b764395b244709b25e28b57"/>
                        <w:id w:val="-824667247"/>
                        <w:lock w:val="sdtContentLocked"/>
                      </w:sdtPr>
                      <w:sdtContent>
                        <w:r>
                          <w:rPr>
                            <w:rFonts w:ascii="宋体" w:hAnsi="宋体" w:hint="eastAsia"/>
                            <w:b/>
                          </w:rPr>
                          <w:t>利润总额（亏损总额以“-”号填列）</w:t>
                        </w:r>
                      </w:sdtContent>
                    </w:sdt>
                  </w:p>
                </w:tc>
                <w:tc>
                  <w:tcPr>
                    <w:tcW w:w="623" w:type="pct"/>
                    <w:shd w:val="clear" w:color="auto" w:fill="auto"/>
                    <w:vAlign w:val="center"/>
                  </w:tcPr>
                  <w:p w:rsidR="001F22C4" w:rsidRDefault="001F22C4" w:rsidP="001F22C4"/>
                </w:tc>
                <w:tc>
                  <w:tcPr>
                    <w:tcW w:w="1079" w:type="pct"/>
                    <w:shd w:val="clear" w:color="auto" w:fill="auto"/>
                    <w:vAlign w:val="center"/>
                  </w:tcPr>
                  <w:p w:rsidR="001F22C4" w:rsidRDefault="001F22C4" w:rsidP="001F22C4">
                    <w:pPr>
                      <w:rPr>
                        <w:rFonts w:ascii="宋体" w:hAnsi="宋体" w:cs="宋体"/>
                        <w:sz w:val="24"/>
                        <w:szCs w:val="24"/>
                      </w:rPr>
                    </w:pPr>
                    <w:r>
                      <w:t>131,111,616.89</w:t>
                    </w:r>
                  </w:p>
                </w:tc>
                <w:tc>
                  <w:tcPr>
                    <w:tcW w:w="1054" w:type="pct"/>
                    <w:shd w:val="clear" w:color="auto" w:fill="auto"/>
                    <w:vAlign w:val="center"/>
                  </w:tcPr>
                  <w:p w:rsidR="001F22C4" w:rsidRDefault="001F22C4" w:rsidP="001F22C4">
                    <w:r>
                      <w:t>-35,774,237.83</w:t>
                    </w:r>
                  </w:p>
                </w:tc>
              </w:tr>
              <w:tr w:rsidR="001F22C4" w:rsidTr="00DB78B5">
                <w:tc>
                  <w:tcPr>
                    <w:tcW w:w="2244" w:type="pct"/>
                    <w:shd w:val="pct15" w:color="auto" w:fill="FFFFFF" w:themeFill="background1"/>
                    <w:vAlign w:val="center"/>
                  </w:tcPr>
                  <w:p w:rsidR="001F22C4" w:rsidRDefault="001F22C4" w:rsidP="001F22C4">
                    <w:pPr>
                      <w:rPr>
                        <w:rFonts w:ascii="宋体" w:hAnsi="宋体" w:cs="宋体"/>
                      </w:rPr>
                    </w:pPr>
                    <w:r>
                      <w:rPr>
                        <w:rFonts w:ascii="宋体" w:hAnsi="宋体" w:hint="eastAsia"/>
                      </w:rPr>
                      <w:t>减：</w:t>
                    </w:r>
                    <w:sdt>
                      <w:sdtPr>
                        <w:rPr>
                          <w:rFonts w:ascii="宋体" w:hAnsi="宋体"/>
                        </w:rPr>
                        <w:alias w:val=""/>
                        <w:tag w:val="_PLD_b34dbd2746b24fa98cb2dfab7b584af0"/>
                        <w:id w:val="-2037417388"/>
                        <w:lock w:val="sdtContentLocked"/>
                      </w:sdtPr>
                      <w:sdtContent>
                        <w:r>
                          <w:rPr>
                            <w:rFonts w:ascii="宋体" w:hAnsi="宋体" w:hint="eastAsia"/>
                          </w:rPr>
                          <w:t>所得税费用</w:t>
                        </w:r>
                      </w:sdtContent>
                    </w:sdt>
                  </w:p>
                </w:tc>
                <w:tc>
                  <w:tcPr>
                    <w:tcW w:w="623" w:type="pct"/>
                    <w:shd w:val="clear" w:color="auto" w:fill="auto"/>
                    <w:vAlign w:val="center"/>
                  </w:tcPr>
                  <w:p w:rsidR="001F22C4" w:rsidRDefault="001F22C4" w:rsidP="001F22C4"/>
                </w:tc>
                <w:tc>
                  <w:tcPr>
                    <w:tcW w:w="1079" w:type="pct"/>
                    <w:shd w:val="clear" w:color="auto" w:fill="auto"/>
                    <w:vAlign w:val="center"/>
                  </w:tcPr>
                  <w:p w:rsidR="001F22C4" w:rsidRDefault="001F22C4" w:rsidP="001F22C4">
                    <w:pPr>
                      <w:rPr>
                        <w:rFonts w:eastAsia="Times New Roman"/>
                        <w:sz w:val="20"/>
                        <w:szCs w:val="20"/>
                      </w:rPr>
                    </w:pPr>
                  </w:p>
                </w:tc>
                <w:tc>
                  <w:tcPr>
                    <w:tcW w:w="1054" w:type="pct"/>
                    <w:shd w:val="clear" w:color="auto" w:fill="auto"/>
                    <w:vAlign w:val="center"/>
                  </w:tcPr>
                  <w:p w:rsidR="001F22C4" w:rsidRDefault="001F22C4" w:rsidP="001F22C4">
                    <w:pPr>
                      <w:rPr>
                        <w:rFonts w:eastAsia="Times New Roman"/>
                        <w:sz w:val="20"/>
                        <w:szCs w:val="20"/>
                      </w:rPr>
                    </w:pPr>
                  </w:p>
                </w:tc>
              </w:tr>
              <w:tr w:rsidR="001F22C4" w:rsidTr="00DB78B5">
                <w:tc>
                  <w:tcPr>
                    <w:tcW w:w="2244" w:type="pct"/>
                    <w:shd w:val="pct15" w:color="auto" w:fill="FFFFFF" w:themeFill="background1"/>
                    <w:vAlign w:val="center"/>
                  </w:tcPr>
                  <w:p w:rsidR="001F22C4" w:rsidRDefault="001F22C4" w:rsidP="001F22C4">
                    <w:pPr>
                      <w:rPr>
                        <w:rFonts w:ascii="宋体" w:hAnsi="宋体"/>
                        <w:b/>
                      </w:rPr>
                    </w:pPr>
                    <w:r>
                      <w:rPr>
                        <w:rFonts w:ascii="宋体" w:hAnsi="宋体" w:hint="eastAsia"/>
                        <w:b/>
                      </w:rPr>
                      <w:t>四、</w:t>
                    </w:r>
                    <w:sdt>
                      <w:sdtPr>
                        <w:rPr>
                          <w:rFonts w:ascii="宋体" w:hAnsi="宋体"/>
                        </w:rPr>
                        <w:alias w:val=""/>
                        <w:tag w:val="_PLD_dc9618c3d9cc413f86b99507362ae203"/>
                        <w:id w:val="1410577139"/>
                        <w:lock w:val="sdtContentLocked"/>
                      </w:sdtPr>
                      <w:sdtContent>
                        <w:r>
                          <w:rPr>
                            <w:rFonts w:ascii="宋体" w:hAnsi="宋体" w:hint="eastAsia"/>
                            <w:b/>
                          </w:rPr>
                          <w:t>净利润（净亏损以“-”号填列）</w:t>
                        </w:r>
                      </w:sdtContent>
                    </w:sdt>
                  </w:p>
                </w:tc>
                <w:tc>
                  <w:tcPr>
                    <w:tcW w:w="623" w:type="pct"/>
                    <w:shd w:val="clear" w:color="auto" w:fill="auto"/>
                    <w:vAlign w:val="center"/>
                  </w:tcPr>
                  <w:p w:rsidR="001F22C4" w:rsidRDefault="001F22C4" w:rsidP="001F22C4">
                    <w:pPr>
                      <w:rPr>
                        <w:rFonts w:eastAsia="Times New Roman"/>
                        <w:sz w:val="20"/>
                        <w:szCs w:val="20"/>
                      </w:rPr>
                    </w:pPr>
                  </w:p>
                </w:tc>
                <w:tc>
                  <w:tcPr>
                    <w:tcW w:w="1079" w:type="pct"/>
                    <w:shd w:val="clear" w:color="auto" w:fill="auto"/>
                    <w:vAlign w:val="center"/>
                  </w:tcPr>
                  <w:p w:rsidR="001F22C4" w:rsidRDefault="001F22C4" w:rsidP="001F22C4">
                    <w:pPr>
                      <w:rPr>
                        <w:rFonts w:ascii="宋体" w:hAnsi="宋体" w:cs="宋体"/>
                        <w:sz w:val="24"/>
                        <w:szCs w:val="24"/>
                      </w:rPr>
                    </w:pPr>
                    <w:r>
                      <w:t>131,111,616.89</w:t>
                    </w:r>
                  </w:p>
                </w:tc>
                <w:tc>
                  <w:tcPr>
                    <w:tcW w:w="1054" w:type="pct"/>
                    <w:shd w:val="clear" w:color="auto" w:fill="auto"/>
                    <w:vAlign w:val="center"/>
                  </w:tcPr>
                  <w:p w:rsidR="001F22C4" w:rsidRDefault="001F22C4" w:rsidP="001F22C4">
                    <w:r>
                      <w:t>-35,774,237.83</w:t>
                    </w:r>
                  </w:p>
                </w:tc>
              </w:tr>
              <w:tr w:rsidR="001F22C4" w:rsidTr="00DB78B5">
                <w:tc>
                  <w:tcPr>
                    <w:tcW w:w="2244" w:type="pct"/>
                    <w:shd w:val="pct15" w:color="auto" w:fill="FFFFFF" w:themeFill="background1"/>
                    <w:vAlign w:val="center"/>
                  </w:tcPr>
                  <w:p w:rsidR="001F22C4" w:rsidRDefault="001F22C4" w:rsidP="001F22C4">
                    <w:pPr>
                      <w:rPr>
                        <w:rFonts w:ascii="宋体" w:hAnsi="宋体"/>
                      </w:rPr>
                    </w:pPr>
                    <w:r>
                      <w:rPr>
                        <w:rFonts w:ascii="宋体" w:hAnsi="宋体"/>
                      </w:rPr>
                      <w:t>（一）</w:t>
                    </w:r>
                    <w:sdt>
                      <w:sdtPr>
                        <w:rPr>
                          <w:rFonts w:ascii="宋体" w:hAnsi="宋体"/>
                        </w:rPr>
                        <w:alias w:val=""/>
                        <w:tag w:val="_PLD_5093ed9db0a54fc3876bb32c9785108f"/>
                        <w:id w:val="-2054383131"/>
                        <w:lock w:val="sdtContentLocked"/>
                      </w:sdtPr>
                      <w:sdtContent>
                        <w:r>
                          <w:rPr>
                            <w:rFonts w:ascii="宋体" w:hAnsi="宋体"/>
                          </w:rPr>
                          <w:t>持续经营净利润</w:t>
                        </w:r>
                        <w:r>
                          <w:rPr>
                            <w:rFonts w:ascii="宋体" w:hAnsi="宋体" w:hint="eastAsia"/>
                          </w:rPr>
                          <w:t>（净亏损以“-”号填列）</w:t>
                        </w:r>
                      </w:sdtContent>
                    </w:sdt>
                  </w:p>
                </w:tc>
                <w:tc>
                  <w:tcPr>
                    <w:tcW w:w="623" w:type="pct"/>
                    <w:shd w:val="clear" w:color="auto" w:fill="auto"/>
                    <w:vAlign w:val="center"/>
                  </w:tcPr>
                  <w:p w:rsidR="001F22C4" w:rsidRDefault="001F22C4" w:rsidP="001F22C4"/>
                </w:tc>
                <w:tc>
                  <w:tcPr>
                    <w:tcW w:w="1079" w:type="pct"/>
                    <w:shd w:val="clear" w:color="auto" w:fill="auto"/>
                    <w:vAlign w:val="center"/>
                  </w:tcPr>
                  <w:p w:rsidR="001F22C4" w:rsidRDefault="001F22C4" w:rsidP="001F22C4">
                    <w:pPr>
                      <w:rPr>
                        <w:rFonts w:ascii="宋体" w:hAnsi="宋体" w:cs="宋体"/>
                        <w:sz w:val="24"/>
                        <w:szCs w:val="24"/>
                      </w:rPr>
                    </w:pPr>
                    <w:r>
                      <w:t>131,111,616.89</w:t>
                    </w:r>
                  </w:p>
                </w:tc>
                <w:tc>
                  <w:tcPr>
                    <w:tcW w:w="1054" w:type="pct"/>
                    <w:shd w:val="clear" w:color="auto" w:fill="auto"/>
                    <w:vAlign w:val="center"/>
                  </w:tcPr>
                  <w:p w:rsidR="001F22C4" w:rsidRDefault="001F22C4" w:rsidP="001F22C4">
                    <w:r>
                      <w:t>-35,774,237.83</w:t>
                    </w:r>
                  </w:p>
                </w:tc>
              </w:tr>
              <w:tr w:rsidR="001F22C4" w:rsidTr="00DB78B5">
                <w:tc>
                  <w:tcPr>
                    <w:tcW w:w="2244" w:type="pct"/>
                    <w:shd w:val="pct15" w:color="auto" w:fill="FFFFFF" w:themeFill="background1"/>
                    <w:vAlign w:val="center"/>
                  </w:tcPr>
                  <w:p w:rsidR="001F22C4" w:rsidRDefault="001F22C4" w:rsidP="001F22C4">
                    <w:pPr>
                      <w:rPr>
                        <w:rFonts w:ascii="宋体" w:hAnsi="宋体"/>
                      </w:rPr>
                    </w:pPr>
                    <w:r>
                      <w:rPr>
                        <w:rFonts w:ascii="宋体" w:hAnsi="宋体"/>
                      </w:rPr>
                      <w:t>（二）</w:t>
                    </w:r>
                    <w:sdt>
                      <w:sdtPr>
                        <w:rPr>
                          <w:rFonts w:ascii="宋体" w:hAnsi="宋体"/>
                        </w:rPr>
                        <w:alias w:val=""/>
                        <w:tag w:val="_PLD_bc4a02eb91c44f0fb3233e37e64c2869"/>
                        <w:id w:val="1116804152"/>
                        <w:lock w:val="sdtContentLocked"/>
                      </w:sdtPr>
                      <w:sdtContent>
                        <w:r>
                          <w:rPr>
                            <w:rFonts w:ascii="宋体" w:hAnsi="宋体"/>
                          </w:rPr>
                          <w:t>终止经营净利润</w:t>
                        </w:r>
                        <w:r>
                          <w:rPr>
                            <w:rFonts w:ascii="宋体" w:hAnsi="宋体" w:hint="eastAsia"/>
                          </w:rPr>
                          <w:t>（净亏损以“-”号填列）</w:t>
                        </w:r>
                      </w:sdtContent>
                    </w:sdt>
                  </w:p>
                </w:tc>
                <w:tc>
                  <w:tcPr>
                    <w:tcW w:w="623" w:type="pct"/>
                    <w:shd w:val="clear" w:color="auto" w:fill="auto"/>
                    <w:vAlign w:val="center"/>
                  </w:tcPr>
                  <w:p w:rsidR="001F22C4" w:rsidRDefault="001F22C4" w:rsidP="001F22C4"/>
                </w:tc>
                <w:tc>
                  <w:tcPr>
                    <w:tcW w:w="1079" w:type="pct"/>
                    <w:shd w:val="clear" w:color="auto" w:fill="auto"/>
                    <w:vAlign w:val="center"/>
                  </w:tcPr>
                  <w:p w:rsidR="001F22C4" w:rsidRDefault="001F22C4" w:rsidP="001F22C4">
                    <w:pPr>
                      <w:rPr>
                        <w:rFonts w:eastAsia="Times New Roman"/>
                        <w:sz w:val="20"/>
                        <w:szCs w:val="20"/>
                      </w:rPr>
                    </w:pPr>
                  </w:p>
                </w:tc>
                <w:tc>
                  <w:tcPr>
                    <w:tcW w:w="1054" w:type="pct"/>
                    <w:shd w:val="clear" w:color="auto" w:fill="auto"/>
                    <w:vAlign w:val="center"/>
                  </w:tcPr>
                  <w:p w:rsidR="001F22C4" w:rsidRDefault="001F22C4" w:rsidP="001F22C4">
                    <w:pPr>
                      <w:rPr>
                        <w:rFonts w:eastAsia="Times New Roman"/>
                        <w:sz w:val="20"/>
                        <w:szCs w:val="20"/>
                      </w:rPr>
                    </w:pPr>
                  </w:p>
                </w:tc>
              </w:tr>
              <w:tr w:rsidR="001F22C4" w:rsidTr="00DB78B5">
                <w:tc>
                  <w:tcPr>
                    <w:tcW w:w="2244" w:type="pct"/>
                    <w:shd w:val="pct15" w:color="auto" w:fill="FFFFFF" w:themeFill="background1"/>
                    <w:vAlign w:val="center"/>
                  </w:tcPr>
                  <w:p w:rsidR="001F22C4" w:rsidRDefault="001F22C4" w:rsidP="001F22C4">
                    <w:pPr>
                      <w:rPr>
                        <w:rFonts w:ascii="宋体" w:hAnsi="宋体"/>
                        <w:b/>
                      </w:rPr>
                    </w:pPr>
                    <w:r>
                      <w:rPr>
                        <w:rFonts w:ascii="宋体" w:hAnsi="宋体"/>
                        <w:b/>
                      </w:rPr>
                      <w:t>五</w:t>
                    </w:r>
                    <w:r>
                      <w:rPr>
                        <w:rFonts w:ascii="宋体" w:hAnsi="宋体" w:hint="eastAsia"/>
                        <w:b/>
                      </w:rPr>
                      <w:t>、</w:t>
                    </w:r>
                    <w:sdt>
                      <w:sdtPr>
                        <w:rPr>
                          <w:rFonts w:ascii="宋体" w:hAnsi="宋体"/>
                        </w:rPr>
                        <w:alias w:val=""/>
                        <w:tag w:val="_PLD_7bad24fdd47c477e85fb928b540f7047"/>
                        <w:id w:val="118655298"/>
                        <w:lock w:val="sdtContentLocked"/>
                      </w:sdtPr>
                      <w:sdtContent>
                        <w:r>
                          <w:rPr>
                            <w:rFonts w:ascii="宋体" w:hAnsi="宋体" w:hint="eastAsia"/>
                            <w:b/>
                          </w:rPr>
                          <w:t>其他综合收益的税后净额</w:t>
                        </w:r>
                      </w:sdtContent>
                    </w:sdt>
                  </w:p>
                </w:tc>
                <w:tc>
                  <w:tcPr>
                    <w:tcW w:w="623" w:type="pct"/>
                    <w:shd w:val="clear" w:color="auto" w:fill="auto"/>
                    <w:vAlign w:val="center"/>
                  </w:tcPr>
                  <w:p w:rsidR="001F22C4" w:rsidRDefault="001F22C4" w:rsidP="001F22C4">
                    <w:pPr>
                      <w:rPr>
                        <w:rFonts w:eastAsia="Times New Roman"/>
                        <w:sz w:val="20"/>
                        <w:szCs w:val="20"/>
                      </w:rPr>
                    </w:pPr>
                  </w:p>
                </w:tc>
                <w:tc>
                  <w:tcPr>
                    <w:tcW w:w="1079" w:type="pct"/>
                    <w:shd w:val="clear" w:color="auto" w:fill="auto"/>
                    <w:vAlign w:val="center"/>
                  </w:tcPr>
                  <w:p w:rsidR="001F22C4" w:rsidRDefault="001F22C4" w:rsidP="001F22C4">
                    <w:pPr>
                      <w:rPr>
                        <w:rFonts w:eastAsia="Times New Roman"/>
                        <w:sz w:val="20"/>
                        <w:szCs w:val="20"/>
                      </w:rPr>
                    </w:pPr>
                  </w:p>
                </w:tc>
                <w:tc>
                  <w:tcPr>
                    <w:tcW w:w="1054" w:type="pct"/>
                    <w:shd w:val="clear" w:color="auto" w:fill="auto"/>
                    <w:vAlign w:val="center"/>
                  </w:tcPr>
                  <w:p w:rsidR="001F22C4" w:rsidRDefault="001F22C4" w:rsidP="001F22C4">
                    <w:pPr>
                      <w:rPr>
                        <w:rFonts w:eastAsia="Times New Roman"/>
                        <w:sz w:val="20"/>
                        <w:szCs w:val="20"/>
                      </w:rPr>
                    </w:pPr>
                  </w:p>
                </w:tc>
              </w:tr>
              <w:tr w:rsidR="001F22C4" w:rsidTr="00DB78B5">
                <w:tc>
                  <w:tcPr>
                    <w:tcW w:w="2244" w:type="pct"/>
                    <w:shd w:val="pct15" w:color="auto" w:fill="FFFFFF" w:themeFill="background1"/>
                    <w:vAlign w:val="center"/>
                  </w:tcPr>
                  <w:p w:rsidR="001F22C4" w:rsidRDefault="001F22C4" w:rsidP="001F22C4">
                    <w:pPr>
                      <w:rPr>
                        <w:rFonts w:ascii="宋体" w:hAnsi="宋体" w:cs="宋体"/>
                      </w:rPr>
                    </w:pPr>
                    <w:r>
                      <w:rPr>
                        <w:rFonts w:ascii="宋体" w:hAnsi="宋体" w:cs="宋体" w:hint="eastAsia"/>
                      </w:rPr>
                      <w:t>（一）</w:t>
                    </w:r>
                    <w:sdt>
                      <w:sdtPr>
                        <w:rPr>
                          <w:rFonts w:ascii="宋体" w:hAnsi="宋体"/>
                        </w:rPr>
                        <w:alias w:val=""/>
                        <w:tag w:val="_PLD_3c3e429da31b4d3b8099c9a10f86e2a6"/>
                        <w:id w:val="349774182"/>
                        <w:lock w:val="sdtContentLocked"/>
                      </w:sdtPr>
                      <w:sdtContent>
                        <w:r>
                          <w:rPr>
                            <w:rFonts w:ascii="宋体" w:hAnsi="宋体" w:cs="宋体" w:hint="eastAsia"/>
                          </w:rPr>
                          <w:t>不能重分类进损益的其他综合收益</w:t>
                        </w:r>
                      </w:sdtContent>
                    </w:sdt>
                  </w:p>
                </w:tc>
                <w:tc>
                  <w:tcPr>
                    <w:tcW w:w="623" w:type="pct"/>
                    <w:shd w:val="clear" w:color="auto" w:fill="auto"/>
                    <w:vAlign w:val="center"/>
                  </w:tcPr>
                  <w:p w:rsidR="001F22C4" w:rsidRDefault="001F22C4" w:rsidP="001F22C4">
                    <w:pPr>
                      <w:rPr>
                        <w:rFonts w:eastAsia="Times New Roman"/>
                        <w:sz w:val="20"/>
                        <w:szCs w:val="20"/>
                      </w:rPr>
                    </w:pPr>
                  </w:p>
                </w:tc>
                <w:tc>
                  <w:tcPr>
                    <w:tcW w:w="1079" w:type="pct"/>
                    <w:shd w:val="clear" w:color="auto" w:fill="auto"/>
                    <w:vAlign w:val="center"/>
                  </w:tcPr>
                  <w:p w:rsidR="001F22C4" w:rsidRDefault="001F22C4" w:rsidP="001F22C4">
                    <w:pPr>
                      <w:rPr>
                        <w:rFonts w:eastAsia="Times New Roman"/>
                        <w:sz w:val="20"/>
                        <w:szCs w:val="20"/>
                      </w:rPr>
                    </w:pPr>
                  </w:p>
                </w:tc>
                <w:tc>
                  <w:tcPr>
                    <w:tcW w:w="1054" w:type="pct"/>
                    <w:shd w:val="clear" w:color="auto" w:fill="auto"/>
                    <w:vAlign w:val="center"/>
                  </w:tcPr>
                  <w:p w:rsidR="001F22C4" w:rsidRDefault="001F22C4" w:rsidP="001F22C4">
                    <w:pPr>
                      <w:rPr>
                        <w:rFonts w:eastAsia="Times New Roman"/>
                        <w:sz w:val="20"/>
                        <w:szCs w:val="20"/>
                      </w:rPr>
                    </w:pPr>
                  </w:p>
                </w:tc>
              </w:tr>
              <w:tr w:rsidR="001F22C4" w:rsidTr="00DB78B5">
                <w:tc>
                  <w:tcPr>
                    <w:tcW w:w="2244" w:type="pct"/>
                    <w:shd w:val="pct15" w:color="auto" w:fill="FFFFFF" w:themeFill="background1"/>
                    <w:vAlign w:val="center"/>
                  </w:tcPr>
                  <w:p w:rsidR="001F22C4" w:rsidRDefault="001F22C4" w:rsidP="001F22C4">
                    <w:pPr>
                      <w:ind w:firstLineChars="100" w:firstLine="210"/>
                      <w:rPr>
                        <w:rFonts w:ascii="宋体" w:hAnsi="宋体"/>
                      </w:rPr>
                    </w:pPr>
                    <w:r>
                      <w:rPr>
                        <w:rFonts w:ascii="宋体" w:hAnsi="宋体" w:hint="eastAsia"/>
                      </w:rPr>
                      <w:t>1.</w:t>
                    </w:r>
                    <w:sdt>
                      <w:sdtPr>
                        <w:rPr>
                          <w:rFonts w:ascii="宋体" w:hAnsi="宋体"/>
                        </w:rPr>
                        <w:alias w:val=""/>
                        <w:tag w:val="_PLD_c3634a4c693f45b9bd2138b2d99829ea"/>
                        <w:id w:val="-1987000904"/>
                        <w:lock w:val="sdtContentLocked"/>
                      </w:sdtPr>
                      <w:sdtContent>
                        <w:r>
                          <w:rPr>
                            <w:rFonts w:ascii="宋体" w:hAnsi="宋体" w:hint="eastAsia"/>
                          </w:rPr>
                          <w:t>重新计量设定受益计划变动额</w:t>
                        </w:r>
                      </w:sdtContent>
                    </w:sdt>
                  </w:p>
                </w:tc>
                <w:tc>
                  <w:tcPr>
                    <w:tcW w:w="623" w:type="pct"/>
                    <w:shd w:val="clear" w:color="auto" w:fill="auto"/>
                    <w:vAlign w:val="center"/>
                  </w:tcPr>
                  <w:p w:rsidR="001F22C4" w:rsidRDefault="001F22C4" w:rsidP="001F22C4">
                    <w:pPr>
                      <w:rPr>
                        <w:rFonts w:eastAsia="Times New Roman"/>
                        <w:sz w:val="20"/>
                        <w:szCs w:val="20"/>
                      </w:rPr>
                    </w:pPr>
                  </w:p>
                </w:tc>
                <w:tc>
                  <w:tcPr>
                    <w:tcW w:w="1079" w:type="pct"/>
                    <w:shd w:val="clear" w:color="auto" w:fill="auto"/>
                    <w:vAlign w:val="center"/>
                  </w:tcPr>
                  <w:p w:rsidR="001F22C4" w:rsidRDefault="001F22C4" w:rsidP="001F22C4">
                    <w:pPr>
                      <w:rPr>
                        <w:rFonts w:eastAsia="Times New Roman"/>
                        <w:sz w:val="20"/>
                        <w:szCs w:val="20"/>
                      </w:rPr>
                    </w:pPr>
                  </w:p>
                </w:tc>
                <w:tc>
                  <w:tcPr>
                    <w:tcW w:w="1054" w:type="pct"/>
                    <w:shd w:val="clear" w:color="auto" w:fill="auto"/>
                    <w:vAlign w:val="center"/>
                  </w:tcPr>
                  <w:p w:rsidR="001F22C4" w:rsidRDefault="001F22C4" w:rsidP="001F22C4">
                    <w:pPr>
                      <w:rPr>
                        <w:rFonts w:eastAsia="Times New Roman"/>
                        <w:sz w:val="20"/>
                        <w:szCs w:val="20"/>
                      </w:rPr>
                    </w:pPr>
                  </w:p>
                </w:tc>
              </w:tr>
              <w:tr w:rsidR="001F22C4" w:rsidTr="00DB78B5">
                <w:tc>
                  <w:tcPr>
                    <w:tcW w:w="2244" w:type="pct"/>
                    <w:shd w:val="pct15" w:color="auto" w:fill="FFFFFF" w:themeFill="background1"/>
                    <w:vAlign w:val="center"/>
                  </w:tcPr>
                  <w:p w:rsidR="001F22C4" w:rsidRDefault="001F22C4" w:rsidP="001F22C4">
                    <w:pPr>
                      <w:ind w:firstLineChars="100" w:firstLine="210"/>
                      <w:rPr>
                        <w:rFonts w:ascii="宋体" w:hAnsi="宋体"/>
                      </w:rPr>
                    </w:pPr>
                    <w:r>
                      <w:rPr>
                        <w:rFonts w:ascii="宋体" w:hAnsi="宋体" w:hint="eastAsia"/>
                      </w:rPr>
                      <w:t>2.</w:t>
                    </w:r>
                    <w:sdt>
                      <w:sdtPr>
                        <w:rPr>
                          <w:rFonts w:ascii="宋体" w:hAnsi="宋体"/>
                        </w:rPr>
                        <w:alias w:val=""/>
                        <w:tag w:val="_PLD_fff0f6b6efee4b8a9e796147731258dd"/>
                        <w:id w:val="-1713487332"/>
                        <w:lock w:val="sdtContentLocked"/>
                      </w:sdtPr>
                      <w:sdtContent>
                        <w:r>
                          <w:rPr>
                            <w:rFonts w:ascii="宋体" w:hAnsi="宋体" w:hint="eastAsia"/>
                          </w:rPr>
                          <w:t>权益法下不能转损益的其他综合收益</w:t>
                        </w:r>
                      </w:sdtContent>
                    </w:sdt>
                  </w:p>
                </w:tc>
                <w:tc>
                  <w:tcPr>
                    <w:tcW w:w="623" w:type="pct"/>
                    <w:shd w:val="clear" w:color="auto" w:fill="auto"/>
                    <w:vAlign w:val="center"/>
                  </w:tcPr>
                  <w:p w:rsidR="001F22C4" w:rsidRDefault="001F22C4" w:rsidP="001F22C4">
                    <w:pPr>
                      <w:rPr>
                        <w:rFonts w:eastAsia="Times New Roman"/>
                        <w:sz w:val="20"/>
                        <w:szCs w:val="20"/>
                      </w:rPr>
                    </w:pPr>
                  </w:p>
                </w:tc>
                <w:tc>
                  <w:tcPr>
                    <w:tcW w:w="1079" w:type="pct"/>
                    <w:shd w:val="clear" w:color="auto" w:fill="auto"/>
                    <w:vAlign w:val="center"/>
                  </w:tcPr>
                  <w:p w:rsidR="001F22C4" w:rsidRDefault="001F22C4" w:rsidP="001F22C4">
                    <w:pPr>
                      <w:rPr>
                        <w:rFonts w:eastAsia="Times New Roman"/>
                        <w:sz w:val="20"/>
                        <w:szCs w:val="20"/>
                      </w:rPr>
                    </w:pPr>
                  </w:p>
                </w:tc>
                <w:tc>
                  <w:tcPr>
                    <w:tcW w:w="1054" w:type="pct"/>
                    <w:shd w:val="clear" w:color="auto" w:fill="auto"/>
                    <w:vAlign w:val="center"/>
                  </w:tcPr>
                  <w:p w:rsidR="001F22C4" w:rsidRDefault="001F22C4" w:rsidP="001F22C4">
                    <w:pPr>
                      <w:rPr>
                        <w:rFonts w:eastAsia="Times New Roman"/>
                        <w:sz w:val="20"/>
                        <w:szCs w:val="20"/>
                      </w:rPr>
                    </w:pPr>
                  </w:p>
                </w:tc>
              </w:tr>
              <w:tr w:rsidR="001F22C4" w:rsidTr="00DB78B5">
                <w:tc>
                  <w:tcPr>
                    <w:tcW w:w="2244" w:type="pct"/>
                    <w:shd w:val="pct15" w:color="auto" w:fill="FFFFFF" w:themeFill="background1"/>
                    <w:vAlign w:val="center"/>
                  </w:tcPr>
                  <w:p w:rsidR="001F22C4" w:rsidRDefault="001F22C4" w:rsidP="001F22C4">
                    <w:pPr>
                      <w:ind w:firstLineChars="100" w:firstLine="210"/>
                      <w:rPr>
                        <w:rFonts w:ascii="宋体" w:hAnsi="宋体"/>
                      </w:rPr>
                    </w:pPr>
                    <w:r>
                      <w:rPr>
                        <w:rFonts w:ascii="宋体" w:hAnsi="宋体"/>
                      </w:rPr>
                      <w:t>3</w:t>
                    </w:r>
                    <w:r>
                      <w:rPr>
                        <w:rFonts w:ascii="宋体" w:hAnsi="宋体" w:hint="eastAsia"/>
                      </w:rPr>
                      <w:t>.</w:t>
                    </w:r>
                    <w:sdt>
                      <w:sdtPr>
                        <w:rPr>
                          <w:rFonts w:ascii="宋体" w:hAnsi="宋体" w:hint="eastAsia"/>
                        </w:rPr>
                        <w:alias w:val=""/>
                        <w:tag w:val="_PLD_851069637a6542a3ae9c16dd2e28dfbe"/>
                        <w:id w:val="2145999660"/>
                        <w:lock w:val="sdtContentLocked"/>
                      </w:sdtPr>
                      <w:sdtEndPr>
                        <w:rPr>
                          <w:rFonts w:hint="default"/>
                        </w:rPr>
                      </w:sdtEndPr>
                      <w:sdtContent>
                        <w:r>
                          <w:rPr>
                            <w:rFonts w:ascii="宋体" w:hAnsi="宋体"/>
                          </w:rPr>
                          <w:t>其他权益工具投资公允价值变动</w:t>
                        </w:r>
                      </w:sdtContent>
                    </w:sdt>
                  </w:p>
                </w:tc>
                <w:tc>
                  <w:tcPr>
                    <w:tcW w:w="623" w:type="pct"/>
                    <w:shd w:val="clear" w:color="auto" w:fill="auto"/>
                    <w:vAlign w:val="center"/>
                  </w:tcPr>
                  <w:p w:rsidR="001F22C4" w:rsidRDefault="001F22C4" w:rsidP="001F22C4">
                    <w:pPr>
                      <w:rPr>
                        <w:rFonts w:eastAsia="Times New Roman"/>
                        <w:sz w:val="20"/>
                        <w:szCs w:val="20"/>
                      </w:rPr>
                    </w:pPr>
                  </w:p>
                </w:tc>
                <w:tc>
                  <w:tcPr>
                    <w:tcW w:w="1079" w:type="pct"/>
                    <w:shd w:val="clear" w:color="auto" w:fill="auto"/>
                    <w:vAlign w:val="center"/>
                  </w:tcPr>
                  <w:p w:rsidR="001F22C4" w:rsidRDefault="001F22C4" w:rsidP="001F22C4">
                    <w:pPr>
                      <w:rPr>
                        <w:rFonts w:eastAsia="Times New Roman"/>
                        <w:sz w:val="20"/>
                        <w:szCs w:val="20"/>
                      </w:rPr>
                    </w:pPr>
                  </w:p>
                </w:tc>
                <w:tc>
                  <w:tcPr>
                    <w:tcW w:w="1054" w:type="pct"/>
                    <w:shd w:val="clear" w:color="auto" w:fill="auto"/>
                    <w:vAlign w:val="center"/>
                  </w:tcPr>
                  <w:p w:rsidR="001F22C4" w:rsidRDefault="001F22C4" w:rsidP="001F22C4">
                    <w:pPr>
                      <w:rPr>
                        <w:rFonts w:eastAsia="Times New Roman"/>
                        <w:sz w:val="20"/>
                        <w:szCs w:val="20"/>
                      </w:rPr>
                    </w:pPr>
                  </w:p>
                </w:tc>
              </w:tr>
              <w:tr w:rsidR="001F22C4" w:rsidTr="00DB78B5">
                <w:tc>
                  <w:tcPr>
                    <w:tcW w:w="2244" w:type="pct"/>
                    <w:shd w:val="pct15" w:color="auto" w:fill="FFFFFF" w:themeFill="background1"/>
                    <w:vAlign w:val="center"/>
                  </w:tcPr>
                  <w:p w:rsidR="001F22C4" w:rsidRDefault="001F22C4" w:rsidP="001F22C4">
                    <w:pPr>
                      <w:ind w:firstLineChars="100" w:firstLine="210"/>
                      <w:rPr>
                        <w:rFonts w:ascii="宋体" w:hAnsi="宋体"/>
                      </w:rPr>
                    </w:pPr>
                    <w:r>
                      <w:rPr>
                        <w:rFonts w:ascii="宋体" w:hAnsi="宋体"/>
                      </w:rPr>
                      <w:t>4</w:t>
                    </w:r>
                    <w:r>
                      <w:rPr>
                        <w:rFonts w:ascii="宋体" w:hAnsi="宋体" w:hint="eastAsia"/>
                      </w:rPr>
                      <w:t>.</w:t>
                    </w:r>
                    <w:sdt>
                      <w:sdtPr>
                        <w:rPr>
                          <w:rFonts w:ascii="宋体" w:hAnsi="宋体" w:hint="eastAsia"/>
                        </w:rPr>
                        <w:alias w:val=""/>
                        <w:tag w:val="_PLD_e8ba9dfb2bb6473c833204c525c2a255"/>
                        <w:id w:val="-234860622"/>
                        <w:lock w:val="sdtContentLocked"/>
                      </w:sdtPr>
                      <w:sdtEndPr>
                        <w:rPr>
                          <w:rFonts w:hint="default"/>
                        </w:rPr>
                      </w:sdtEndPr>
                      <w:sdtContent>
                        <w:r>
                          <w:rPr>
                            <w:rFonts w:ascii="宋体" w:hAnsi="宋体"/>
                          </w:rPr>
                          <w:t>企业自身信用风险公允价值变动</w:t>
                        </w:r>
                      </w:sdtContent>
                    </w:sdt>
                  </w:p>
                </w:tc>
                <w:tc>
                  <w:tcPr>
                    <w:tcW w:w="623" w:type="pct"/>
                    <w:shd w:val="clear" w:color="auto" w:fill="auto"/>
                    <w:vAlign w:val="center"/>
                  </w:tcPr>
                  <w:p w:rsidR="001F22C4" w:rsidRDefault="001F22C4" w:rsidP="001F22C4">
                    <w:pPr>
                      <w:rPr>
                        <w:rFonts w:eastAsia="Times New Roman"/>
                        <w:sz w:val="20"/>
                        <w:szCs w:val="20"/>
                      </w:rPr>
                    </w:pPr>
                  </w:p>
                </w:tc>
                <w:tc>
                  <w:tcPr>
                    <w:tcW w:w="1079" w:type="pct"/>
                    <w:shd w:val="clear" w:color="auto" w:fill="auto"/>
                    <w:vAlign w:val="center"/>
                  </w:tcPr>
                  <w:p w:rsidR="001F22C4" w:rsidRDefault="001F22C4" w:rsidP="001F22C4">
                    <w:pPr>
                      <w:rPr>
                        <w:rFonts w:eastAsia="Times New Roman"/>
                        <w:sz w:val="20"/>
                        <w:szCs w:val="20"/>
                      </w:rPr>
                    </w:pPr>
                  </w:p>
                </w:tc>
                <w:tc>
                  <w:tcPr>
                    <w:tcW w:w="1054" w:type="pct"/>
                    <w:shd w:val="clear" w:color="auto" w:fill="auto"/>
                    <w:vAlign w:val="center"/>
                  </w:tcPr>
                  <w:p w:rsidR="001F22C4" w:rsidRDefault="001F22C4" w:rsidP="001F22C4">
                    <w:pPr>
                      <w:rPr>
                        <w:rFonts w:eastAsia="Times New Roman"/>
                        <w:sz w:val="20"/>
                        <w:szCs w:val="20"/>
                      </w:rPr>
                    </w:pPr>
                  </w:p>
                </w:tc>
              </w:tr>
              <w:tr w:rsidR="001F22C4" w:rsidTr="00DB78B5">
                <w:tc>
                  <w:tcPr>
                    <w:tcW w:w="2244" w:type="pct"/>
                    <w:shd w:val="pct15" w:color="auto" w:fill="FFFFFF" w:themeFill="background1"/>
                    <w:vAlign w:val="center"/>
                  </w:tcPr>
                  <w:p w:rsidR="001F22C4" w:rsidRDefault="001F22C4" w:rsidP="001F22C4">
                    <w:pPr>
                      <w:ind w:firstLineChars="100" w:firstLine="210"/>
                      <w:rPr>
                        <w:rFonts w:ascii="宋体" w:hAnsi="宋体"/>
                      </w:rPr>
                    </w:pPr>
                    <w:r>
                      <w:rPr>
                        <w:rFonts w:ascii="宋体" w:hAnsi="宋体" w:hint="eastAsia"/>
                      </w:rPr>
                      <w:t>5.</w:t>
                    </w:r>
                    <w:sdt>
                      <w:sdtPr>
                        <w:rPr>
                          <w:rFonts w:ascii="宋体" w:hAnsi="宋体" w:hint="eastAsia"/>
                        </w:rPr>
                        <w:alias w:val=""/>
                        <w:tag w:val="_PLD_ab61fa9ecdf5438dbc68867b0d395cfe"/>
                        <w:id w:val="-1070886989"/>
                        <w:lock w:val="sdtContentLocked"/>
                      </w:sdtPr>
                      <w:sdtContent>
                        <w:r>
                          <w:rPr>
                            <w:rFonts w:ascii="宋体" w:hAnsi="宋体" w:hint="eastAsia"/>
                          </w:rPr>
                          <w:t>其他</w:t>
                        </w:r>
                      </w:sdtContent>
                    </w:sdt>
                  </w:p>
                </w:tc>
                <w:tc>
                  <w:tcPr>
                    <w:tcW w:w="623" w:type="pct"/>
                    <w:shd w:val="clear" w:color="auto" w:fill="auto"/>
                    <w:vAlign w:val="center"/>
                  </w:tcPr>
                  <w:p w:rsidR="001F22C4" w:rsidRDefault="001F22C4" w:rsidP="001F22C4">
                    <w:pPr>
                      <w:rPr>
                        <w:rFonts w:eastAsia="Times New Roman"/>
                        <w:sz w:val="20"/>
                        <w:szCs w:val="20"/>
                      </w:rPr>
                    </w:pPr>
                  </w:p>
                </w:tc>
                <w:tc>
                  <w:tcPr>
                    <w:tcW w:w="1079" w:type="pct"/>
                    <w:shd w:val="clear" w:color="auto" w:fill="auto"/>
                    <w:vAlign w:val="center"/>
                  </w:tcPr>
                  <w:p w:rsidR="001F22C4" w:rsidRDefault="001F22C4" w:rsidP="001F22C4">
                    <w:pPr>
                      <w:rPr>
                        <w:rFonts w:eastAsia="Times New Roman"/>
                        <w:sz w:val="20"/>
                        <w:szCs w:val="20"/>
                      </w:rPr>
                    </w:pPr>
                  </w:p>
                </w:tc>
                <w:tc>
                  <w:tcPr>
                    <w:tcW w:w="1054" w:type="pct"/>
                    <w:shd w:val="clear" w:color="auto" w:fill="auto"/>
                    <w:vAlign w:val="center"/>
                  </w:tcPr>
                  <w:p w:rsidR="001F22C4" w:rsidRDefault="001F22C4" w:rsidP="001F22C4">
                    <w:pPr>
                      <w:rPr>
                        <w:rFonts w:eastAsia="Times New Roman"/>
                        <w:sz w:val="20"/>
                        <w:szCs w:val="20"/>
                      </w:rPr>
                    </w:pPr>
                  </w:p>
                </w:tc>
              </w:tr>
              <w:tr w:rsidR="001F22C4" w:rsidTr="00DB78B5">
                <w:tc>
                  <w:tcPr>
                    <w:tcW w:w="2244" w:type="pct"/>
                    <w:shd w:val="pct15" w:color="auto" w:fill="FFFFFF" w:themeFill="background1"/>
                    <w:vAlign w:val="center"/>
                  </w:tcPr>
                  <w:p w:rsidR="001F22C4" w:rsidRDefault="001F22C4" w:rsidP="001F22C4">
                    <w:pPr>
                      <w:rPr>
                        <w:rFonts w:ascii="宋体" w:hAnsi="宋体"/>
                      </w:rPr>
                    </w:pPr>
                    <w:r>
                      <w:rPr>
                        <w:rFonts w:ascii="宋体" w:hAnsi="宋体" w:hint="eastAsia"/>
                      </w:rPr>
                      <w:t>（二）</w:t>
                    </w:r>
                    <w:sdt>
                      <w:sdtPr>
                        <w:rPr>
                          <w:rFonts w:ascii="宋体" w:hAnsi="宋体"/>
                        </w:rPr>
                        <w:alias w:val=""/>
                        <w:tag w:val="_PLD_7451efedd3474c529dfe9eacf3a283f5"/>
                        <w:id w:val="416445381"/>
                        <w:lock w:val="sdtContentLocked"/>
                      </w:sdtPr>
                      <w:sdtContent>
                        <w:r>
                          <w:rPr>
                            <w:rFonts w:ascii="宋体" w:hAnsi="宋体" w:hint="eastAsia"/>
                          </w:rPr>
                          <w:t>将重分类进损益的其他综合收益</w:t>
                        </w:r>
                      </w:sdtContent>
                    </w:sdt>
                  </w:p>
                </w:tc>
                <w:tc>
                  <w:tcPr>
                    <w:tcW w:w="623" w:type="pct"/>
                    <w:shd w:val="clear" w:color="auto" w:fill="auto"/>
                    <w:vAlign w:val="center"/>
                  </w:tcPr>
                  <w:p w:rsidR="001F22C4" w:rsidRDefault="001F22C4" w:rsidP="001F22C4">
                    <w:pPr>
                      <w:rPr>
                        <w:rFonts w:eastAsia="Times New Roman"/>
                        <w:sz w:val="20"/>
                        <w:szCs w:val="20"/>
                      </w:rPr>
                    </w:pPr>
                  </w:p>
                </w:tc>
                <w:tc>
                  <w:tcPr>
                    <w:tcW w:w="1079" w:type="pct"/>
                    <w:shd w:val="clear" w:color="auto" w:fill="auto"/>
                    <w:vAlign w:val="center"/>
                  </w:tcPr>
                  <w:p w:rsidR="001F22C4" w:rsidRDefault="001F22C4" w:rsidP="001F22C4">
                    <w:pPr>
                      <w:rPr>
                        <w:rFonts w:eastAsia="Times New Roman"/>
                        <w:sz w:val="20"/>
                        <w:szCs w:val="20"/>
                      </w:rPr>
                    </w:pPr>
                  </w:p>
                </w:tc>
                <w:tc>
                  <w:tcPr>
                    <w:tcW w:w="1054" w:type="pct"/>
                    <w:shd w:val="clear" w:color="auto" w:fill="auto"/>
                    <w:vAlign w:val="center"/>
                  </w:tcPr>
                  <w:p w:rsidR="001F22C4" w:rsidRDefault="001F22C4" w:rsidP="001F22C4">
                    <w:pPr>
                      <w:rPr>
                        <w:rFonts w:eastAsia="Times New Roman"/>
                        <w:sz w:val="20"/>
                        <w:szCs w:val="20"/>
                      </w:rPr>
                    </w:pPr>
                  </w:p>
                </w:tc>
              </w:tr>
              <w:tr w:rsidR="001F22C4" w:rsidTr="00DB78B5">
                <w:tc>
                  <w:tcPr>
                    <w:tcW w:w="2244" w:type="pct"/>
                    <w:shd w:val="pct15" w:color="auto" w:fill="FFFFFF" w:themeFill="background1"/>
                    <w:vAlign w:val="center"/>
                  </w:tcPr>
                  <w:p w:rsidR="001F22C4" w:rsidRDefault="001F22C4" w:rsidP="001F22C4">
                    <w:pPr>
                      <w:ind w:firstLineChars="100" w:firstLine="210"/>
                      <w:rPr>
                        <w:rFonts w:ascii="宋体" w:hAnsi="宋体"/>
                      </w:rPr>
                    </w:pPr>
                    <w:r>
                      <w:rPr>
                        <w:rFonts w:ascii="宋体" w:hAnsi="宋体" w:hint="eastAsia"/>
                      </w:rPr>
                      <w:t>1.</w:t>
                    </w:r>
                    <w:sdt>
                      <w:sdtPr>
                        <w:rPr>
                          <w:rFonts w:ascii="宋体" w:hAnsi="宋体"/>
                        </w:rPr>
                        <w:alias w:val=""/>
                        <w:tag w:val="_PLD_4ca684d595b249debcb7033dc05f6da6"/>
                        <w:id w:val="-1659841275"/>
                        <w:lock w:val="sdtContentLocked"/>
                      </w:sdtPr>
                      <w:sdtContent>
                        <w:r>
                          <w:rPr>
                            <w:rFonts w:ascii="宋体" w:hAnsi="宋体" w:hint="eastAsia"/>
                          </w:rPr>
                          <w:t>权益法下可转损益的其他综合收益</w:t>
                        </w:r>
                      </w:sdtContent>
                    </w:sdt>
                  </w:p>
                </w:tc>
                <w:tc>
                  <w:tcPr>
                    <w:tcW w:w="623" w:type="pct"/>
                    <w:shd w:val="clear" w:color="auto" w:fill="auto"/>
                    <w:vAlign w:val="center"/>
                  </w:tcPr>
                  <w:p w:rsidR="001F22C4" w:rsidRDefault="001F22C4" w:rsidP="001F22C4">
                    <w:pPr>
                      <w:rPr>
                        <w:rFonts w:eastAsia="Times New Roman"/>
                        <w:sz w:val="20"/>
                        <w:szCs w:val="20"/>
                      </w:rPr>
                    </w:pPr>
                  </w:p>
                </w:tc>
                <w:tc>
                  <w:tcPr>
                    <w:tcW w:w="1079" w:type="pct"/>
                    <w:shd w:val="clear" w:color="auto" w:fill="auto"/>
                    <w:vAlign w:val="center"/>
                  </w:tcPr>
                  <w:p w:rsidR="001F22C4" w:rsidRDefault="001F22C4" w:rsidP="001F22C4">
                    <w:pPr>
                      <w:rPr>
                        <w:rFonts w:eastAsia="Times New Roman"/>
                        <w:sz w:val="20"/>
                        <w:szCs w:val="20"/>
                      </w:rPr>
                    </w:pPr>
                  </w:p>
                </w:tc>
                <w:tc>
                  <w:tcPr>
                    <w:tcW w:w="1054" w:type="pct"/>
                    <w:shd w:val="clear" w:color="auto" w:fill="auto"/>
                    <w:vAlign w:val="center"/>
                  </w:tcPr>
                  <w:p w:rsidR="001F22C4" w:rsidRDefault="001F22C4" w:rsidP="001F22C4">
                    <w:pPr>
                      <w:rPr>
                        <w:rFonts w:eastAsia="Times New Roman"/>
                        <w:sz w:val="20"/>
                        <w:szCs w:val="20"/>
                      </w:rPr>
                    </w:pPr>
                  </w:p>
                </w:tc>
              </w:tr>
              <w:tr w:rsidR="001F22C4" w:rsidTr="00DB78B5">
                <w:tc>
                  <w:tcPr>
                    <w:tcW w:w="2244" w:type="pct"/>
                    <w:shd w:val="pct15" w:color="auto" w:fill="FFFFFF" w:themeFill="background1"/>
                    <w:vAlign w:val="center"/>
                  </w:tcPr>
                  <w:p w:rsidR="001F22C4" w:rsidRDefault="001F22C4" w:rsidP="001F22C4">
                    <w:pPr>
                      <w:ind w:firstLineChars="100" w:firstLine="210"/>
                      <w:rPr>
                        <w:rFonts w:ascii="宋体" w:hAnsi="宋体"/>
                      </w:rPr>
                    </w:pPr>
                    <w:r>
                      <w:rPr>
                        <w:rFonts w:ascii="宋体" w:hAnsi="宋体" w:hint="eastAsia"/>
                      </w:rPr>
                      <w:t>2.</w:t>
                    </w:r>
                    <w:sdt>
                      <w:sdtPr>
                        <w:rPr>
                          <w:rFonts w:ascii="宋体" w:hAnsi="宋体" w:hint="eastAsia"/>
                        </w:rPr>
                        <w:alias w:val=""/>
                        <w:tag w:val="_PLD_b44a2cdd4c0d4e86a640ebeeffa29f20"/>
                        <w:id w:val="-1864349983"/>
                        <w:lock w:val="sdtContentLocked"/>
                      </w:sdtPr>
                      <w:sdtContent>
                        <w:r>
                          <w:rPr>
                            <w:rFonts w:ascii="宋体" w:hAnsi="宋体" w:hint="eastAsia"/>
                          </w:rPr>
                          <w:t>其他债权投资公允价值变动</w:t>
                        </w:r>
                      </w:sdtContent>
                    </w:sdt>
                  </w:p>
                </w:tc>
                <w:tc>
                  <w:tcPr>
                    <w:tcW w:w="623" w:type="pct"/>
                    <w:shd w:val="clear" w:color="auto" w:fill="auto"/>
                    <w:vAlign w:val="center"/>
                  </w:tcPr>
                  <w:p w:rsidR="001F22C4" w:rsidRDefault="001F22C4" w:rsidP="001F22C4">
                    <w:pPr>
                      <w:rPr>
                        <w:rFonts w:eastAsia="Times New Roman"/>
                        <w:sz w:val="20"/>
                        <w:szCs w:val="20"/>
                      </w:rPr>
                    </w:pPr>
                  </w:p>
                </w:tc>
                <w:tc>
                  <w:tcPr>
                    <w:tcW w:w="1079" w:type="pct"/>
                    <w:shd w:val="clear" w:color="auto" w:fill="auto"/>
                    <w:vAlign w:val="center"/>
                  </w:tcPr>
                  <w:p w:rsidR="001F22C4" w:rsidRDefault="001F22C4" w:rsidP="001F22C4">
                    <w:pPr>
                      <w:rPr>
                        <w:rFonts w:eastAsia="Times New Roman"/>
                        <w:sz w:val="20"/>
                        <w:szCs w:val="20"/>
                      </w:rPr>
                    </w:pPr>
                  </w:p>
                </w:tc>
                <w:tc>
                  <w:tcPr>
                    <w:tcW w:w="1054" w:type="pct"/>
                    <w:shd w:val="clear" w:color="auto" w:fill="auto"/>
                    <w:vAlign w:val="center"/>
                  </w:tcPr>
                  <w:p w:rsidR="001F22C4" w:rsidRDefault="001F22C4" w:rsidP="001F22C4">
                    <w:pPr>
                      <w:rPr>
                        <w:rFonts w:eastAsia="Times New Roman"/>
                        <w:sz w:val="20"/>
                        <w:szCs w:val="20"/>
                      </w:rPr>
                    </w:pPr>
                  </w:p>
                </w:tc>
              </w:tr>
              <w:tr w:rsidR="001F22C4" w:rsidTr="00DB78B5">
                <w:tc>
                  <w:tcPr>
                    <w:tcW w:w="2244" w:type="pct"/>
                    <w:shd w:val="pct15" w:color="auto" w:fill="FFFFFF" w:themeFill="background1"/>
                    <w:vAlign w:val="center"/>
                  </w:tcPr>
                  <w:p w:rsidR="001F22C4" w:rsidRDefault="001F22C4" w:rsidP="001F22C4">
                    <w:pPr>
                      <w:ind w:firstLineChars="100" w:firstLine="210"/>
                      <w:rPr>
                        <w:rFonts w:ascii="宋体" w:hAnsi="宋体"/>
                      </w:rPr>
                    </w:pPr>
                    <w:r>
                      <w:rPr>
                        <w:rFonts w:ascii="宋体" w:hAnsi="宋体" w:hint="eastAsia"/>
                      </w:rPr>
                      <w:t>3.</w:t>
                    </w:r>
                    <w:sdt>
                      <w:sdtPr>
                        <w:rPr>
                          <w:rFonts w:ascii="宋体" w:hAnsi="宋体" w:hint="eastAsia"/>
                        </w:rPr>
                        <w:alias w:val=""/>
                        <w:tag w:val="_PLD_570b5faff2c1484ab896f57e9a171a11"/>
                        <w:id w:val="-2110267446"/>
                        <w:lock w:val="sdtContentLocked"/>
                      </w:sdtPr>
                      <w:sdtContent>
                        <w:r>
                          <w:rPr>
                            <w:rFonts w:ascii="宋体" w:hAnsi="宋体" w:hint="eastAsia"/>
                          </w:rPr>
                          <w:t>金融资产重分类计入其他综合收益的金额</w:t>
                        </w:r>
                      </w:sdtContent>
                    </w:sdt>
                  </w:p>
                </w:tc>
                <w:tc>
                  <w:tcPr>
                    <w:tcW w:w="623" w:type="pct"/>
                    <w:shd w:val="clear" w:color="auto" w:fill="auto"/>
                    <w:vAlign w:val="center"/>
                  </w:tcPr>
                  <w:p w:rsidR="001F22C4" w:rsidRDefault="001F22C4" w:rsidP="001F22C4">
                    <w:pPr>
                      <w:rPr>
                        <w:rFonts w:eastAsia="Times New Roman"/>
                        <w:sz w:val="20"/>
                        <w:szCs w:val="20"/>
                      </w:rPr>
                    </w:pPr>
                  </w:p>
                </w:tc>
                <w:tc>
                  <w:tcPr>
                    <w:tcW w:w="1079" w:type="pct"/>
                    <w:shd w:val="clear" w:color="auto" w:fill="auto"/>
                    <w:vAlign w:val="center"/>
                  </w:tcPr>
                  <w:p w:rsidR="001F22C4" w:rsidRDefault="001F22C4" w:rsidP="001F22C4">
                    <w:pPr>
                      <w:rPr>
                        <w:rFonts w:eastAsia="Times New Roman"/>
                        <w:sz w:val="20"/>
                        <w:szCs w:val="20"/>
                      </w:rPr>
                    </w:pPr>
                  </w:p>
                </w:tc>
                <w:tc>
                  <w:tcPr>
                    <w:tcW w:w="1054" w:type="pct"/>
                    <w:shd w:val="clear" w:color="auto" w:fill="auto"/>
                    <w:vAlign w:val="center"/>
                  </w:tcPr>
                  <w:p w:rsidR="001F22C4" w:rsidRDefault="001F22C4" w:rsidP="001F22C4">
                    <w:pPr>
                      <w:rPr>
                        <w:rFonts w:eastAsia="Times New Roman"/>
                        <w:sz w:val="20"/>
                        <w:szCs w:val="20"/>
                      </w:rPr>
                    </w:pPr>
                  </w:p>
                </w:tc>
              </w:tr>
              <w:tr w:rsidR="001F22C4" w:rsidTr="00DB78B5">
                <w:tc>
                  <w:tcPr>
                    <w:tcW w:w="2244" w:type="pct"/>
                    <w:shd w:val="pct15" w:color="auto" w:fill="FFFFFF" w:themeFill="background1"/>
                    <w:vAlign w:val="center"/>
                  </w:tcPr>
                  <w:p w:rsidR="001F22C4" w:rsidRDefault="001F22C4" w:rsidP="001F22C4">
                    <w:pPr>
                      <w:ind w:firstLineChars="100" w:firstLine="210"/>
                      <w:rPr>
                        <w:rFonts w:ascii="宋体" w:hAnsi="宋体"/>
                      </w:rPr>
                    </w:pPr>
                    <w:r>
                      <w:rPr>
                        <w:rFonts w:ascii="宋体" w:hAnsi="宋体" w:hint="eastAsia"/>
                      </w:rPr>
                      <w:t>4.</w:t>
                    </w:r>
                    <w:sdt>
                      <w:sdtPr>
                        <w:rPr>
                          <w:rFonts w:ascii="宋体" w:hAnsi="宋体" w:hint="eastAsia"/>
                        </w:rPr>
                        <w:alias w:val=""/>
                        <w:tag w:val="_PLD_dd9471b66460465fada12b1fe433081f"/>
                        <w:id w:val="-1007283428"/>
                        <w:lock w:val="sdtContentLocked"/>
                      </w:sdtPr>
                      <w:sdtContent>
                        <w:r>
                          <w:rPr>
                            <w:rFonts w:ascii="宋体" w:hAnsi="宋体" w:hint="eastAsia"/>
                          </w:rPr>
                          <w:t>其他债权投资信用减值准备</w:t>
                        </w:r>
                      </w:sdtContent>
                    </w:sdt>
                  </w:p>
                </w:tc>
                <w:tc>
                  <w:tcPr>
                    <w:tcW w:w="623" w:type="pct"/>
                    <w:shd w:val="clear" w:color="auto" w:fill="auto"/>
                    <w:vAlign w:val="center"/>
                  </w:tcPr>
                  <w:p w:rsidR="001F22C4" w:rsidRDefault="001F22C4" w:rsidP="001F22C4">
                    <w:pPr>
                      <w:rPr>
                        <w:rFonts w:eastAsia="Times New Roman"/>
                        <w:sz w:val="20"/>
                        <w:szCs w:val="20"/>
                      </w:rPr>
                    </w:pPr>
                  </w:p>
                </w:tc>
                <w:tc>
                  <w:tcPr>
                    <w:tcW w:w="1079" w:type="pct"/>
                    <w:shd w:val="clear" w:color="auto" w:fill="auto"/>
                    <w:vAlign w:val="center"/>
                  </w:tcPr>
                  <w:p w:rsidR="001F22C4" w:rsidRDefault="001F22C4" w:rsidP="001F22C4">
                    <w:pPr>
                      <w:rPr>
                        <w:rFonts w:eastAsia="Times New Roman"/>
                        <w:sz w:val="20"/>
                        <w:szCs w:val="20"/>
                      </w:rPr>
                    </w:pPr>
                  </w:p>
                </w:tc>
                <w:tc>
                  <w:tcPr>
                    <w:tcW w:w="1054" w:type="pct"/>
                    <w:shd w:val="clear" w:color="auto" w:fill="auto"/>
                    <w:vAlign w:val="center"/>
                  </w:tcPr>
                  <w:p w:rsidR="001F22C4" w:rsidRDefault="001F22C4" w:rsidP="001F22C4">
                    <w:pPr>
                      <w:rPr>
                        <w:rFonts w:eastAsia="Times New Roman"/>
                        <w:sz w:val="20"/>
                        <w:szCs w:val="20"/>
                      </w:rPr>
                    </w:pPr>
                  </w:p>
                </w:tc>
              </w:tr>
              <w:tr w:rsidR="001F22C4" w:rsidTr="00DB78B5">
                <w:tc>
                  <w:tcPr>
                    <w:tcW w:w="2244" w:type="pct"/>
                    <w:shd w:val="pct15" w:color="auto" w:fill="FFFFFF" w:themeFill="background1"/>
                    <w:vAlign w:val="center"/>
                  </w:tcPr>
                  <w:p w:rsidR="001F22C4" w:rsidRDefault="001F22C4" w:rsidP="001F22C4">
                    <w:pPr>
                      <w:ind w:firstLineChars="100" w:firstLine="210"/>
                      <w:rPr>
                        <w:rFonts w:ascii="宋体" w:hAnsi="宋体"/>
                      </w:rPr>
                    </w:pPr>
                    <w:r>
                      <w:rPr>
                        <w:rFonts w:ascii="宋体" w:hAnsi="宋体" w:hint="eastAsia"/>
                      </w:rPr>
                      <w:t>5.</w:t>
                    </w:r>
                    <w:sdt>
                      <w:sdtPr>
                        <w:rPr>
                          <w:rFonts w:ascii="宋体" w:hAnsi="宋体" w:hint="eastAsia"/>
                        </w:rPr>
                        <w:alias w:val=""/>
                        <w:tag w:val="_PLD_53a8ba3024aa492489ba8e112903123c"/>
                        <w:id w:val="1552115007"/>
                        <w:lock w:val="sdtContentLocked"/>
                      </w:sdtPr>
                      <w:sdtContent>
                        <w:r>
                          <w:rPr>
                            <w:rFonts w:ascii="宋体" w:hAnsi="宋体" w:hint="eastAsia"/>
                          </w:rPr>
                          <w:t>现金流量套期储备</w:t>
                        </w:r>
                      </w:sdtContent>
                    </w:sdt>
                  </w:p>
                </w:tc>
                <w:tc>
                  <w:tcPr>
                    <w:tcW w:w="623" w:type="pct"/>
                    <w:shd w:val="clear" w:color="auto" w:fill="auto"/>
                    <w:vAlign w:val="center"/>
                  </w:tcPr>
                  <w:p w:rsidR="001F22C4" w:rsidRDefault="001F22C4" w:rsidP="001F22C4">
                    <w:pPr>
                      <w:rPr>
                        <w:rFonts w:eastAsia="Times New Roman"/>
                        <w:sz w:val="20"/>
                        <w:szCs w:val="20"/>
                      </w:rPr>
                    </w:pPr>
                  </w:p>
                </w:tc>
                <w:tc>
                  <w:tcPr>
                    <w:tcW w:w="1079" w:type="pct"/>
                    <w:shd w:val="clear" w:color="auto" w:fill="auto"/>
                    <w:vAlign w:val="center"/>
                  </w:tcPr>
                  <w:p w:rsidR="001F22C4" w:rsidRDefault="001F22C4" w:rsidP="001F22C4">
                    <w:pPr>
                      <w:rPr>
                        <w:rFonts w:eastAsia="Times New Roman"/>
                        <w:sz w:val="20"/>
                        <w:szCs w:val="20"/>
                      </w:rPr>
                    </w:pPr>
                  </w:p>
                </w:tc>
                <w:tc>
                  <w:tcPr>
                    <w:tcW w:w="1054" w:type="pct"/>
                    <w:shd w:val="clear" w:color="auto" w:fill="auto"/>
                    <w:vAlign w:val="center"/>
                  </w:tcPr>
                  <w:p w:rsidR="001F22C4" w:rsidRDefault="001F22C4" w:rsidP="001F22C4">
                    <w:pPr>
                      <w:rPr>
                        <w:rFonts w:eastAsia="Times New Roman"/>
                        <w:sz w:val="20"/>
                        <w:szCs w:val="20"/>
                      </w:rPr>
                    </w:pPr>
                  </w:p>
                </w:tc>
              </w:tr>
              <w:tr w:rsidR="001F22C4" w:rsidTr="00DB78B5">
                <w:tc>
                  <w:tcPr>
                    <w:tcW w:w="2244" w:type="pct"/>
                    <w:shd w:val="pct15" w:color="auto" w:fill="FFFFFF" w:themeFill="background1"/>
                    <w:vAlign w:val="center"/>
                  </w:tcPr>
                  <w:p w:rsidR="001F22C4" w:rsidRDefault="001F22C4" w:rsidP="001F22C4">
                    <w:pPr>
                      <w:ind w:firstLineChars="100" w:firstLine="210"/>
                      <w:rPr>
                        <w:rFonts w:ascii="宋体" w:hAnsi="宋体"/>
                      </w:rPr>
                    </w:pPr>
                    <w:r>
                      <w:rPr>
                        <w:rFonts w:ascii="宋体" w:hAnsi="宋体" w:hint="eastAsia"/>
                      </w:rPr>
                      <w:t>6.</w:t>
                    </w:r>
                    <w:sdt>
                      <w:sdtPr>
                        <w:rPr>
                          <w:rFonts w:ascii="宋体" w:hAnsi="宋体"/>
                        </w:rPr>
                        <w:alias w:val=""/>
                        <w:tag w:val="_PLD_c1c26852f710447ca963dcbfa1d59289"/>
                        <w:id w:val="-2131539476"/>
                        <w:lock w:val="sdtContentLocked"/>
                      </w:sdtPr>
                      <w:sdtContent>
                        <w:r>
                          <w:rPr>
                            <w:rFonts w:ascii="宋体" w:hAnsi="宋体" w:hint="eastAsia"/>
                          </w:rPr>
                          <w:t>外币财务报表折算差额</w:t>
                        </w:r>
                      </w:sdtContent>
                    </w:sdt>
                  </w:p>
                </w:tc>
                <w:tc>
                  <w:tcPr>
                    <w:tcW w:w="623" w:type="pct"/>
                    <w:shd w:val="clear" w:color="auto" w:fill="auto"/>
                    <w:vAlign w:val="center"/>
                  </w:tcPr>
                  <w:p w:rsidR="001F22C4" w:rsidRDefault="001F22C4" w:rsidP="001F22C4">
                    <w:pPr>
                      <w:rPr>
                        <w:rFonts w:eastAsia="Times New Roman"/>
                        <w:sz w:val="20"/>
                        <w:szCs w:val="20"/>
                      </w:rPr>
                    </w:pPr>
                  </w:p>
                </w:tc>
                <w:tc>
                  <w:tcPr>
                    <w:tcW w:w="1079" w:type="pct"/>
                    <w:shd w:val="clear" w:color="auto" w:fill="auto"/>
                    <w:vAlign w:val="center"/>
                  </w:tcPr>
                  <w:p w:rsidR="001F22C4" w:rsidRDefault="001F22C4" w:rsidP="001F22C4">
                    <w:pPr>
                      <w:rPr>
                        <w:rFonts w:eastAsia="Times New Roman"/>
                        <w:sz w:val="20"/>
                        <w:szCs w:val="20"/>
                      </w:rPr>
                    </w:pPr>
                  </w:p>
                </w:tc>
                <w:tc>
                  <w:tcPr>
                    <w:tcW w:w="1054" w:type="pct"/>
                    <w:shd w:val="clear" w:color="auto" w:fill="auto"/>
                    <w:vAlign w:val="center"/>
                  </w:tcPr>
                  <w:p w:rsidR="001F22C4" w:rsidRDefault="001F22C4" w:rsidP="001F22C4">
                    <w:pPr>
                      <w:rPr>
                        <w:rFonts w:eastAsia="Times New Roman"/>
                        <w:sz w:val="20"/>
                        <w:szCs w:val="20"/>
                      </w:rPr>
                    </w:pPr>
                  </w:p>
                </w:tc>
              </w:tr>
              <w:tr w:rsidR="001F22C4" w:rsidTr="00DB78B5">
                <w:tc>
                  <w:tcPr>
                    <w:tcW w:w="2244" w:type="pct"/>
                    <w:shd w:val="pct15" w:color="auto" w:fill="FFFFFF" w:themeFill="background1"/>
                    <w:vAlign w:val="center"/>
                  </w:tcPr>
                  <w:p w:rsidR="001F22C4" w:rsidRDefault="001F22C4" w:rsidP="001F22C4">
                    <w:pPr>
                      <w:ind w:firstLineChars="100" w:firstLine="210"/>
                      <w:rPr>
                        <w:rFonts w:ascii="宋体" w:hAnsi="宋体"/>
                      </w:rPr>
                    </w:pPr>
                    <w:r>
                      <w:rPr>
                        <w:rFonts w:ascii="宋体" w:hAnsi="宋体" w:hint="eastAsia"/>
                      </w:rPr>
                      <w:t>7.</w:t>
                    </w:r>
                    <w:sdt>
                      <w:sdtPr>
                        <w:rPr>
                          <w:rFonts w:ascii="宋体" w:hAnsi="宋体"/>
                        </w:rPr>
                        <w:alias w:val=""/>
                        <w:tag w:val="_PLD_af1049351e6d4d9f9cb73f92a4fb7413"/>
                        <w:id w:val="944268726"/>
                        <w:lock w:val="sdtContentLocked"/>
                      </w:sdtPr>
                      <w:sdtContent>
                        <w:r>
                          <w:rPr>
                            <w:rFonts w:ascii="宋体" w:hAnsi="宋体" w:hint="eastAsia"/>
                          </w:rPr>
                          <w:t>其他</w:t>
                        </w:r>
                      </w:sdtContent>
                    </w:sdt>
                  </w:p>
                </w:tc>
                <w:tc>
                  <w:tcPr>
                    <w:tcW w:w="623" w:type="pct"/>
                    <w:shd w:val="clear" w:color="auto" w:fill="auto"/>
                    <w:vAlign w:val="center"/>
                  </w:tcPr>
                  <w:p w:rsidR="001F22C4" w:rsidRDefault="001F22C4" w:rsidP="001F22C4">
                    <w:pPr>
                      <w:rPr>
                        <w:rFonts w:eastAsia="Times New Roman"/>
                        <w:sz w:val="20"/>
                        <w:szCs w:val="20"/>
                      </w:rPr>
                    </w:pPr>
                  </w:p>
                </w:tc>
                <w:tc>
                  <w:tcPr>
                    <w:tcW w:w="1079" w:type="pct"/>
                    <w:shd w:val="clear" w:color="auto" w:fill="auto"/>
                    <w:vAlign w:val="center"/>
                  </w:tcPr>
                  <w:p w:rsidR="001F22C4" w:rsidRDefault="001F22C4" w:rsidP="001F22C4">
                    <w:pPr>
                      <w:rPr>
                        <w:rFonts w:eastAsia="Times New Roman"/>
                        <w:sz w:val="20"/>
                        <w:szCs w:val="20"/>
                      </w:rPr>
                    </w:pPr>
                  </w:p>
                </w:tc>
                <w:tc>
                  <w:tcPr>
                    <w:tcW w:w="1054" w:type="pct"/>
                    <w:shd w:val="clear" w:color="auto" w:fill="auto"/>
                    <w:vAlign w:val="center"/>
                  </w:tcPr>
                  <w:p w:rsidR="001F22C4" w:rsidRDefault="001F22C4" w:rsidP="001F22C4">
                    <w:pPr>
                      <w:rPr>
                        <w:rFonts w:eastAsia="Times New Roman"/>
                        <w:sz w:val="20"/>
                        <w:szCs w:val="20"/>
                      </w:rPr>
                    </w:pPr>
                  </w:p>
                </w:tc>
              </w:tr>
              <w:tr w:rsidR="001F22C4" w:rsidTr="00DB78B5">
                <w:tc>
                  <w:tcPr>
                    <w:tcW w:w="2244" w:type="pct"/>
                    <w:shd w:val="pct15" w:color="auto" w:fill="FFFFFF" w:themeFill="background1"/>
                    <w:vAlign w:val="center"/>
                  </w:tcPr>
                  <w:p w:rsidR="001F22C4" w:rsidRDefault="001F22C4" w:rsidP="001F22C4">
                    <w:pPr>
                      <w:rPr>
                        <w:rFonts w:ascii="宋体" w:hAnsi="宋体"/>
                        <w:b/>
                      </w:rPr>
                    </w:pPr>
                    <w:r>
                      <w:rPr>
                        <w:rFonts w:ascii="宋体" w:hAnsi="宋体" w:hint="eastAsia"/>
                        <w:b/>
                      </w:rPr>
                      <w:t>六、</w:t>
                    </w:r>
                    <w:sdt>
                      <w:sdtPr>
                        <w:rPr>
                          <w:rFonts w:ascii="宋体" w:hAnsi="宋体"/>
                        </w:rPr>
                        <w:alias w:val=""/>
                        <w:tag w:val="_PLD_ab5712d441ff4086b7c22c5f61c41a65"/>
                        <w:id w:val="-1145346230"/>
                        <w:lock w:val="sdtContentLocked"/>
                      </w:sdtPr>
                      <w:sdtContent>
                        <w:r>
                          <w:rPr>
                            <w:rFonts w:ascii="宋体" w:hAnsi="宋体" w:hint="eastAsia"/>
                            <w:b/>
                          </w:rPr>
                          <w:t>综合收益总额</w:t>
                        </w:r>
                      </w:sdtContent>
                    </w:sdt>
                  </w:p>
                </w:tc>
                <w:tc>
                  <w:tcPr>
                    <w:tcW w:w="623" w:type="pct"/>
                    <w:shd w:val="clear" w:color="auto" w:fill="auto"/>
                    <w:vAlign w:val="center"/>
                  </w:tcPr>
                  <w:p w:rsidR="001F22C4" w:rsidRDefault="001F22C4" w:rsidP="001F22C4">
                    <w:pPr>
                      <w:rPr>
                        <w:rFonts w:eastAsia="Times New Roman"/>
                        <w:sz w:val="20"/>
                        <w:szCs w:val="20"/>
                      </w:rPr>
                    </w:pPr>
                  </w:p>
                </w:tc>
                <w:tc>
                  <w:tcPr>
                    <w:tcW w:w="1079" w:type="pct"/>
                    <w:shd w:val="clear" w:color="auto" w:fill="auto"/>
                    <w:vAlign w:val="center"/>
                  </w:tcPr>
                  <w:p w:rsidR="001F22C4" w:rsidRDefault="001F22C4" w:rsidP="001F22C4">
                    <w:pPr>
                      <w:rPr>
                        <w:rFonts w:ascii="宋体" w:hAnsi="宋体" w:cs="宋体"/>
                        <w:sz w:val="24"/>
                        <w:szCs w:val="24"/>
                      </w:rPr>
                    </w:pPr>
                    <w:r>
                      <w:t>131,111,616.89</w:t>
                    </w:r>
                  </w:p>
                </w:tc>
                <w:tc>
                  <w:tcPr>
                    <w:tcW w:w="1054" w:type="pct"/>
                    <w:shd w:val="clear" w:color="auto" w:fill="auto"/>
                    <w:vAlign w:val="center"/>
                  </w:tcPr>
                  <w:p w:rsidR="001F22C4" w:rsidRDefault="001F22C4" w:rsidP="001F22C4">
                    <w:r>
                      <w:t>-35,774,237.83</w:t>
                    </w:r>
                  </w:p>
                </w:tc>
              </w:tr>
              <w:tr w:rsidR="001F22C4" w:rsidTr="00DB78B5">
                <w:tc>
                  <w:tcPr>
                    <w:tcW w:w="2244" w:type="pct"/>
                    <w:shd w:val="clear" w:color="auto" w:fill="D9D9D9" w:themeFill="background1" w:themeFillShade="D9"/>
                    <w:vAlign w:val="center"/>
                  </w:tcPr>
                  <w:p w:rsidR="001F22C4" w:rsidRDefault="001F22C4" w:rsidP="001F22C4">
                    <w:pPr>
                      <w:rPr>
                        <w:rFonts w:ascii="宋体" w:hAnsi="宋体"/>
                      </w:rPr>
                    </w:pPr>
                    <w:r>
                      <w:rPr>
                        <w:rFonts w:ascii="宋体" w:hAnsi="宋体" w:hint="eastAsia"/>
                        <w:b/>
                      </w:rPr>
                      <w:t>七、</w:t>
                    </w:r>
                    <w:sdt>
                      <w:sdtPr>
                        <w:rPr>
                          <w:rFonts w:ascii="宋体" w:hAnsi="宋体"/>
                        </w:rPr>
                        <w:alias w:val=""/>
                        <w:tag w:val="_PLD_fa09d2a768d2419ca2a16ce78e5082d8"/>
                        <w:id w:val="-741323870"/>
                        <w:lock w:val="sdtContentLocked"/>
                      </w:sdtPr>
                      <w:sdtContent>
                        <w:r>
                          <w:rPr>
                            <w:rFonts w:ascii="宋体" w:hAnsi="宋体" w:hint="eastAsia"/>
                            <w:b/>
                          </w:rPr>
                          <w:t>每股收益：</w:t>
                        </w:r>
                      </w:sdtContent>
                    </w:sdt>
                  </w:p>
                </w:tc>
                <w:tc>
                  <w:tcPr>
                    <w:tcW w:w="623" w:type="pct"/>
                    <w:shd w:val="clear" w:color="auto" w:fill="D9D9D9" w:themeFill="background1" w:themeFillShade="D9"/>
                    <w:vAlign w:val="center"/>
                  </w:tcPr>
                  <w:p w:rsidR="001F22C4" w:rsidRDefault="001F22C4" w:rsidP="001F22C4"/>
                </w:tc>
                <w:tc>
                  <w:tcPr>
                    <w:tcW w:w="1079" w:type="pct"/>
                    <w:shd w:val="clear" w:color="auto" w:fill="D9D9D9" w:themeFill="background1" w:themeFillShade="D9"/>
                    <w:vAlign w:val="center"/>
                  </w:tcPr>
                  <w:p w:rsidR="001F22C4" w:rsidRDefault="001F22C4" w:rsidP="001F22C4">
                    <w:pPr>
                      <w:rPr>
                        <w:rFonts w:eastAsia="Times New Roman"/>
                        <w:sz w:val="20"/>
                        <w:szCs w:val="20"/>
                      </w:rPr>
                    </w:pPr>
                  </w:p>
                </w:tc>
                <w:tc>
                  <w:tcPr>
                    <w:tcW w:w="1054" w:type="pct"/>
                    <w:shd w:val="clear" w:color="auto" w:fill="D9D9D9" w:themeFill="background1" w:themeFillShade="D9"/>
                    <w:vAlign w:val="center"/>
                  </w:tcPr>
                  <w:p w:rsidR="001F22C4" w:rsidRDefault="001F22C4" w:rsidP="001F22C4">
                    <w:pPr>
                      <w:rPr>
                        <w:rFonts w:eastAsia="Times New Roman"/>
                        <w:sz w:val="20"/>
                        <w:szCs w:val="20"/>
                      </w:rPr>
                    </w:pPr>
                  </w:p>
                </w:tc>
              </w:tr>
              <w:tr w:rsidR="001F22C4" w:rsidTr="00DB78B5">
                <w:tc>
                  <w:tcPr>
                    <w:tcW w:w="2244" w:type="pct"/>
                    <w:shd w:val="pct15" w:color="auto" w:fill="FFFFFF" w:themeFill="background1"/>
                    <w:vAlign w:val="center"/>
                  </w:tcPr>
                  <w:p w:rsidR="001F22C4" w:rsidRDefault="001F22C4" w:rsidP="001F22C4">
                    <w:pPr>
                      <w:rPr>
                        <w:rFonts w:ascii="宋体" w:hAnsi="宋体"/>
                      </w:rPr>
                    </w:pPr>
                    <w:r>
                      <w:rPr>
                        <w:rFonts w:ascii="宋体" w:hAnsi="宋体" w:hint="eastAsia"/>
                      </w:rPr>
                      <w:t>（一）</w:t>
                    </w:r>
                    <w:sdt>
                      <w:sdtPr>
                        <w:rPr>
                          <w:rFonts w:ascii="宋体" w:hAnsi="宋体"/>
                        </w:rPr>
                        <w:alias w:val=""/>
                        <w:tag w:val="_PLD_f4676d3efec841ea8a05fb3b776adcaa"/>
                        <w:id w:val="-676961801"/>
                        <w:lock w:val="sdtContentLocked"/>
                      </w:sdtPr>
                      <w:sdtContent>
                        <w:r>
                          <w:rPr>
                            <w:rFonts w:ascii="宋体" w:hAnsi="宋体" w:hint="eastAsia"/>
                          </w:rPr>
                          <w:t>基本每股收益（元/股）</w:t>
                        </w:r>
                      </w:sdtContent>
                    </w:sdt>
                  </w:p>
                </w:tc>
                <w:tc>
                  <w:tcPr>
                    <w:tcW w:w="623" w:type="pct"/>
                    <w:shd w:val="clear" w:color="auto" w:fill="auto"/>
                    <w:vAlign w:val="center"/>
                  </w:tcPr>
                  <w:p w:rsidR="001F22C4" w:rsidRDefault="001F22C4" w:rsidP="001F22C4">
                    <w:pPr>
                      <w:rPr>
                        <w:rFonts w:eastAsia="Times New Roman"/>
                        <w:sz w:val="20"/>
                        <w:szCs w:val="20"/>
                      </w:rPr>
                    </w:pPr>
                  </w:p>
                </w:tc>
                <w:tc>
                  <w:tcPr>
                    <w:tcW w:w="1079" w:type="pct"/>
                    <w:shd w:val="clear" w:color="auto" w:fill="auto"/>
                    <w:vAlign w:val="center"/>
                  </w:tcPr>
                  <w:p w:rsidR="001F22C4" w:rsidRDefault="001F22C4" w:rsidP="001F22C4">
                    <w:pPr>
                      <w:rPr>
                        <w:rFonts w:eastAsia="Times New Roman"/>
                        <w:sz w:val="20"/>
                        <w:szCs w:val="20"/>
                      </w:rPr>
                    </w:pPr>
                  </w:p>
                </w:tc>
                <w:tc>
                  <w:tcPr>
                    <w:tcW w:w="1054" w:type="pct"/>
                    <w:shd w:val="clear" w:color="auto" w:fill="auto"/>
                    <w:vAlign w:val="center"/>
                  </w:tcPr>
                  <w:p w:rsidR="001F22C4" w:rsidRDefault="001F22C4" w:rsidP="001F22C4">
                    <w:pPr>
                      <w:rPr>
                        <w:rFonts w:eastAsia="Times New Roman"/>
                        <w:sz w:val="20"/>
                        <w:szCs w:val="20"/>
                      </w:rPr>
                    </w:pPr>
                  </w:p>
                </w:tc>
              </w:tr>
              <w:tr w:rsidR="001F22C4" w:rsidTr="00DB78B5">
                <w:tc>
                  <w:tcPr>
                    <w:tcW w:w="2244" w:type="pct"/>
                    <w:shd w:val="pct15" w:color="auto" w:fill="FFFFFF" w:themeFill="background1"/>
                    <w:vAlign w:val="center"/>
                  </w:tcPr>
                  <w:p w:rsidR="001F22C4" w:rsidRDefault="001F22C4" w:rsidP="001F22C4">
                    <w:pPr>
                      <w:rPr>
                        <w:rFonts w:ascii="宋体" w:hAnsi="宋体"/>
                      </w:rPr>
                    </w:pPr>
                    <w:r>
                      <w:rPr>
                        <w:rFonts w:ascii="宋体" w:hAnsi="宋体" w:hint="eastAsia"/>
                      </w:rPr>
                      <w:t>（二）</w:t>
                    </w:r>
                    <w:sdt>
                      <w:sdtPr>
                        <w:rPr>
                          <w:rFonts w:ascii="宋体" w:hAnsi="宋体"/>
                        </w:rPr>
                        <w:alias w:val=""/>
                        <w:tag w:val="_PLD_87dec1519aa243b5a346cefec7fb316f"/>
                        <w:id w:val="-1828813665"/>
                        <w:lock w:val="sdtContentLocked"/>
                      </w:sdtPr>
                      <w:sdtContent>
                        <w:r>
                          <w:rPr>
                            <w:rFonts w:ascii="宋体" w:hAnsi="宋体" w:hint="eastAsia"/>
                          </w:rPr>
                          <w:t>稀释每股收益（元/股）</w:t>
                        </w:r>
                      </w:sdtContent>
                    </w:sdt>
                  </w:p>
                </w:tc>
                <w:tc>
                  <w:tcPr>
                    <w:tcW w:w="623" w:type="pct"/>
                    <w:shd w:val="clear" w:color="auto" w:fill="auto"/>
                    <w:vAlign w:val="center"/>
                  </w:tcPr>
                  <w:p w:rsidR="001F22C4" w:rsidRDefault="001F22C4" w:rsidP="001F22C4">
                    <w:pPr>
                      <w:rPr>
                        <w:rFonts w:eastAsia="Times New Roman"/>
                        <w:sz w:val="20"/>
                        <w:szCs w:val="20"/>
                      </w:rPr>
                    </w:pPr>
                  </w:p>
                </w:tc>
                <w:tc>
                  <w:tcPr>
                    <w:tcW w:w="1079" w:type="pct"/>
                    <w:shd w:val="clear" w:color="auto" w:fill="auto"/>
                    <w:vAlign w:val="center"/>
                  </w:tcPr>
                  <w:p w:rsidR="001F22C4" w:rsidRDefault="001F22C4" w:rsidP="001F22C4">
                    <w:pPr>
                      <w:rPr>
                        <w:rFonts w:eastAsia="Times New Roman"/>
                        <w:sz w:val="20"/>
                        <w:szCs w:val="20"/>
                      </w:rPr>
                    </w:pPr>
                  </w:p>
                </w:tc>
                <w:tc>
                  <w:tcPr>
                    <w:tcW w:w="1054" w:type="pct"/>
                    <w:shd w:val="clear" w:color="auto" w:fill="auto"/>
                    <w:vAlign w:val="center"/>
                  </w:tcPr>
                  <w:p w:rsidR="001F22C4" w:rsidRDefault="001F22C4" w:rsidP="001F22C4">
                    <w:pPr>
                      <w:rPr>
                        <w:rFonts w:eastAsia="Times New Roman"/>
                        <w:sz w:val="20"/>
                        <w:szCs w:val="20"/>
                      </w:rPr>
                    </w:pPr>
                  </w:p>
                </w:tc>
              </w:tr>
            </w:tbl>
            <w:p w:rsidR="00DB78B5" w:rsidRDefault="007C4979">
              <w:pPr>
                <w:rPr>
                  <w:rFonts w:ascii="宋体" w:hAnsi="宋体"/>
                </w:rPr>
              </w:pPr>
            </w:p>
          </w:sdtContent>
        </w:sdt>
      </w:sdtContent>
    </w:sdt>
    <w:p w:rsidR="00DB78B5" w:rsidRDefault="00DB78B5">
      <w:pPr>
        <w:rPr>
          <w:rFonts w:ascii="宋体" w:hAnsi="宋体"/>
        </w:rPr>
      </w:pPr>
    </w:p>
    <w:p w:rsidR="00DB78B5" w:rsidRDefault="00DB78B5">
      <w:pPr>
        <w:rPr>
          <w:rFonts w:ascii="宋体" w:hAnsi="宋体"/>
        </w:rPr>
      </w:pPr>
    </w:p>
    <w:bookmarkEnd w:id="16" w:displacedByCustomXml="next"/>
    <w:bookmarkEnd w:id="17" w:displacedByCustomXml="next"/>
    <w:bookmarkEnd w:id="18" w:displacedByCustomXml="next"/>
    <w:bookmarkEnd w:id="19" w:displacedByCustomXml="next"/>
    <w:bookmarkStart w:id="20" w:name="_Hlk73545688" w:displacedByCustomXml="next"/>
    <w:sdt>
      <w:sdtPr>
        <w:rPr>
          <w:rFonts w:ascii="宋体" w:eastAsia="宋体" w:hAnsi="宋体" w:cs="Times New Roman" w:hint="eastAsia"/>
          <w:b w:val="0"/>
          <w:bCs w:val="0"/>
          <w:kern w:val="0"/>
          <w:szCs w:val="21"/>
        </w:rPr>
        <w:alias w:val="选项模块:合并及母公司现金流量表"/>
        <w:tag w:val="_SEC_965afe69d262404da09c091953050cb9"/>
        <w:id w:val="461932881"/>
        <w:lock w:val="sdtLocked"/>
        <w:placeholder>
          <w:docPart w:val="GBC22222222222222222222222222222"/>
        </w:placeholder>
      </w:sdtPr>
      <w:sdtEndPr>
        <w:rPr>
          <w:rFonts w:hint="default"/>
          <w:color w:val="000000" w:themeColor="text1"/>
        </w:rPr>
      </w:sdtEndPr>
      <w:sdtContent>
        <w:sdt>
          <w:sdtPr>
            <w:rPr>
              <w:rFonts w:ascii="宋体" w:eastAsia="宋体" w:hAnsi="宋体" w:cs="Times New Roman" w:hint="eastAsia"/>
              <w:b w:val="0"/>
              <w:bCs w:val="0"/>
              <w:kern w:val="0"/>
              <w:szCs w:val="21"/>
            </w:rPr>
            <w:tag w:val="_SEC_b9f09460a49a4240b1d38f7cbb6b2a2f"/>
            <w:id w:val="377283005"/>
            <w:lock w:val="sdtLocked"/>
            <w:placeholder>
              <w:docPart w:val="GBC22222222222222222222222222222"/>
            </w:placeholder>
          </w:sdtPr>
          <w:sdtEndPr>
            <w:rPr>
              <w:rFonts w:hint="default"/>
            </w:rPr>
          </w:sdtEndPr>
          <w:sdtContent>
            <w:p w:rsidR="00DB78B5" w:rsidRDefault="00280216" w:rsidP="000524EA">
              <w:pPr>
                <w:pStyle w:val="affffffffffffffff4"/>
                <w:numPr>
                  <w:ilvl w:val="0"/>
                  <w:numId w:val="34"/>
                </w:numPr>
                <w:spacing w:before="120" w:after="120"/>
                <w:rPr>
                  <w:rFonts w:ascii="宋体" w:eastAsia="宋体" w:hAnsi="宋体"/>
                  <w:szCs w:val="21"/>
                </w:rPr>
              </w:pPr>
              <w:r>
                <w:rPr>
                  <w:rFonts w:ascii="宋体" w:eastAsia="宋体" w:hAnsi="宋体" w:hint="eastAsia"/>
                  <w:szCs w:val="21"/>
                </w:rPr>
                <w:t>合并现金流量表</w:t>
              </w:r>
            </w:p>
            <w:sdt>
              <w:sdtPr>
                <w:rPr>
                  <w:rFonts w:ascii="宋体" w:hAnsi="宋体" w:hint="eastAsia"/>
                </w:rPr>
                <w:tag w:val="_PLD_7ba4cc06d9534a0ab11c2c026a493fac"/>
                <w:id w:val="1922836606"/>
                <w:lock w:val="sdtContentLocked"/>
                <w:placeholder>
                  <w:docPart w:val="GBC22222222222222222222222222222"/>
                </w:placeholder>
              </w:sdtPr>
              <w:sdtEndPr>
                <w:rPr>
                  <w:rFonts w:hint="default"/>
                </w:rPr>
              </w:sdtEndPr>
              <w:sdtContent>
                <w:p w:rsidR="00DB78B5" w:rsidRDefault="00280216">
                  <w:pPr>
                    <w:ind w:left="7140"/>
                    <w:jc w:val="right"/>
                    <w:rPr>
                      <w:rFonts w:ascii="宋体" w:hAnsi="宋体"/>
                    </w:rPr>
                  </w:pPr>
                  <w:r>
                    <w:rPr>
                      <w:rFonts w:ascii="宋体" w:hAnsi="宋体" w:hint="eastAsia"/>
                    </w:rPr>
                    <w:t>单位</w:t>
                  </w:r>
                  <w:r>
                    <w:rPr>
                      <w:rFonts w:ascii="宋体" w:hAnsi="宋体"/>
                    </w:rPr>
                    <w:t>：元</w:t>
                  </w:r>
                </w:p>
              </w:sdtContent>
            </w:sdt>
            <w:tbl>
              <w:tblPr>
                <w:tblStyle w:val="gbc6"/>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000"/>
              </w:tblPr>
              <w:tblGrid>
                <w:gridCol w:w="4322"/>
                <w:gridCol w:w="1219"/>
                <w:gridCol w:w="2083"/>
                <w:gridCol w:w="2039"/>
              </w:tblGrid>
              <w:tr w:rsidR="001F22C4" w:rsidTr="00DB78B5">
                <w:sdt>
                  <w:sdtPr>
                    <w:rPr>
                      <w:rFonts w:ascii="宋体" w:hAnsi="宋体"/>
                    </w:rPr>
                    <w:alias w:val=""/>
                    <w:tag w:val="_PLD_9fd58307767f412ab68f9453f090e260"/>
                    <w:id w:val="1992674072"/>
                    <w:lock w:val="sdtContentLocked"/>
                  </w:sdtPr>
                  <w:sdtContent>
                    <w:tc>
                      <w:tcPr>
                        <w:tcW w:w="2236" w:type="pct"/>
                        <w:tcBorders>
                          <w:bottom w:val="single" w:sz="4" w:space="0" w:color="5B9BD5" w:themeColor="accent1"/>
                        </w:tcBorders>
                        <w:shd w:val="pct15" w:color="auto" w:fill="FFFFFF" w:themeFill="background1"/>
                        <w:vAlign w:val="center"/>
                      </w:tcPr>
                      <w:p w:rsidR="001F22C4" w:rsidRDefault="001F22C4" w:rsidP="00DB78B5">
                        <w:pPr>
                          <w:jc w:val="center"/>
                          <w:rPr>
                            <w:rFonts w:ascii="宋体" w:hAnsi="宋体" w:cs="宋体"/>
                            <w:b/>
                          </w:rPr>
                        </w:pPr>
                        <w:r>
                          <w:rPr>
                            <w:rFonts w:ascii="宋体" w:hAnsi="宋体" w:hint="eastAsia"/>
                            <w:b/>
                          </w:rPr>
                          <w:t>项目</w:t>
                        </w:r>
                      </w:p>
                    </w:tc>
                  </w:sdtContent>
                </w:sdt>
                <w:sdt>
                  <w:sdtPr>
                    <w:rPr>
                      <w:rFonts w:ascii="宋体" w:hAnsi="宋体"/>
                    </w:rPr>
                    <w:alias w:val=""/>
                    <w:tag w:val="_PLD_1ffdcbbce4294de6bf82bb8ab57bed05"/>
                    <w:id w:val="-803619389"/>
                    <w:lock w:val="sdtContentLocked"/>
                  </w:sdtPr>
                  <w:sdtContent>
                    <w:tc>
                      <w:tcPr>
                        <w:tcW w:w="631" w:type="pct"/>
                        <w:shd w:val="pct15" w:color="auto" w:fill="FFFFFF" w:themeFill="background1"/>
                        <w:vAlign w:val="center"/>
                      </w:tcPr>
                      <w:p w:rsidR="001F22C4" w:rsidRDefault="001F22C4" w:rsidP="00DB78B5">
                        <w:pPr>
                          <w:jc w:val="center"/>
                          <w:rPr>
                            <w:rFonts w:ascii="宋体" w:hAnsi="宋体" w:cs="宋体"/>
                            <w:b/>
                          </w:rPr>
                        </w:pPr>
                        <w:r>
                          <w:rPr>
                            <w:rFonts w:ascii="宋体" w:hAnsi="宋体" w:hint="eastAsia"/>
                            <w:b/>
                          </w:rPr>
                          <w:t>附注</w:t>
                        </w:r>
                      </w:p>
                    </w:tc>
                  </w:sdtContent>
                </w:sdt>
                <w:sdt>
                  <w:sdtPr>
                    <w:rPr>
                      <w:rFonts w:ascii="宋体" w:hAnsi="宋体"/>
                    </w:rPr>
                    <w:alias w:val=""/>
                    <w:tag w:val="_PLD_9fb14e0b39ca401984683b338099007d"/>
                    <w:id w:val="-330069693"/>
                    <w:lock w:val="sdtContentLocked"/>
                  </w:sdtPr>
                  <w:sdtContent>
                    <w:tc>
                      <w:tcPr>
                        <w:tcW w:w="1078" w:type="pct"/>
                        <w:shd w:val="pct15" w:color="auto" w:fill="FFFFFF" w:themeFill="background1"/>
                        <w:vAlign w:val="center"/>
                      </w:tcPr>
                      <w:p w:rsidR="001F22C4" w:rsidRDefault="001F22C4" w:rsidP="00DB78B5">
                        <w:pPr>
                          <w:jc w:val="center"/>
                          <w:rPr>
                            <w:rFonts w:ascii="宋体" w:hAnsi="宋体" w:cs="宋体"/>
                            <w:b/>
                          </w:rPr>
                        </w:pPr>
                        <w:r>
                          <w:rPr>
                            <w:rFonts w:ascii="宋体" w:hAnsi="宋体" w:hint="eastAsia"/>
                            <w:b/>
                          </w:rPr>
                          <w:t>2022年1-6月</w:t>
                        </w:r>
                      </w:p>
                    </w:tc>
                  </w:sdtContent>
                </w:sdt>
                <w:sdt>
                  <w:sdtPr>
                    <w:rPr>
                      <w:rFonts w:ascii="宋体" w:hAnsi="宋体"/>
                    </w:rPr>
                    <w:alias w:val=""/>
                    <w:tag w:val="_PLD_61b2fe2db39242ada8c7fabb2a43441e"/>
                    <w:id w:val="819234645"/>
                    <w:lock w:val="sdtContentLocked"/>
                  </w:sdtPr>
                  <w:sdtContent>
                    <w:tc>
                      <w:tcPr>
                        <w:tcW w:w="1055" w:type="pct"/>
                        <w:shd w:val="pct15" w:color="auto" w:fill="FFFFFF" w:themeFill="background1"/>
                        <w:vAlign w:val="center"/>
                      </w:tcPr>
                      <w:p w:rsidR="001F22C4" w:rsidRDefault="001F22C4" w:rsidP="00DB78B5">
                        <w:pPr>
                          <w:jc w:val="center"/>
                          <w:rPr>
                            <w:rFonts w:ascii="宋体" w:hAnsi="宋体" w:cs="宋体"/>
                            <w:b/>
                          </w:rPr>
                        </w:pPr>
                        <w:r>
                          <w:rPr>
                            <w:rFonts w:ascii="宋体" w:hAnsi="宋体" w:hint="eastAsia"/>
                            <w:b/>
                          </w:rPr>
                          <w:t>2021年1-6月</w:t>
                        </w:r>
                      </w:p>
                    </w:tc>
                  </w:sdtContent>
                </w:sdt>
              </w:tr>
              <w:tr w:rsidR="001F22C4" w:rsidTr="00DB78B5">
                <w:trPr>
                  <w:trHeight w:val="123"/>
                </w:trPr>
                <w:tc>
                  <w:tcPr>
                    <w:tcW w:w="2236" w:type="pct"/>
                    <w:shd w:val="clear" w:color="auto" w:fill="D9D9D9" w:themeFill="background1" w:themeFillShade="D9"/>
                    <w:vAlign w:val="center"/>
                  </w:tcPr>
                  <w:p w:rsidR="001F22C4" w:rsidRDefault="001F22C4" w:rsidP="00DB78B5">
                    <w:pPr>
                      <w:rPr>
                        <w:rFonts w:ascii="宋体" w:hAnsi="宋体" w:cs="宋体"/>
                        <w:b/>
                      </w:rPr>
                    </w:pPr>
                    <w:r>
                      <w:rPr>
                        <w:rFonts w:ascii="宋体" w:hAnsi="宋体" w:hint="eastAsia"/>
                        <w:b/>
                      </w:rPr>
                      <w:t>一、</w:t>
                    </w:r>
                    <w:sdt>
                      <w:sdtPr>
                        <w:rPr>
                          <w:rFonts w:ascii="宋体" w:hAnsi="宋体"/>
                        </w:rPr>
                        <w:alias w:val=""/>
                        <w:tag w:val="_PLD_c7b95f0d9fbd4835ad09b3d7855183f9"/>
                        <w:id w:val="819692553"/>
                        <w:lock w:val="sdtContentLocked"/>
                      </w:sdtPr>
                      <w:sdtContent>
                        <w:r>
                          <w:rPr>
                            <w:rFonts w:ascii="宋体" w:hAnsi="宋体" w:hint="eastAsia"/>
                            <w:b/>
                          </w:rPr>
                          <w:t>经营活动产生的现金流量：</w:t>
                        </w:r>
                      </w:sdtContent>
                    </w:sdt>
                  </w:p>
                </w:tc>
                <w:tc>
                  <w:tcPr>
                    <w:tcW w:w="631" w:type="pct"/>
                    <w:shd w:val="clear" w:color="auto" w:fill="D9D9D9" w:themeFill="background1" w:themeFillShade="D9"/>
                  </w:tcPr>
                  <w:p w:rsidR="001F22C4" w:rsidRDefault="001F22C4" w:rsidP="00DB78B5">
                    <w:pPr>
                      <w:jc w:val="center"/>
                      <w:rPr>
                        <w:rFonts w:ascii="宋体" w:hAnsi="宋体" w:cs="宋体"/>
                      </w:rPr>
                    </w:pPr>
                  </w:p>
                </w:tc>
                <w:tc>
                  <w:tcPr>
                    <w:tcW w:w="1078" w:type="pct"/>
                    <w:shd w:val="clear" w:color="auto" w:fill="D9D9D9" w:themeFill="background1" w:themeFillShade="D9"/>
                  </w:tcPr>
                  <w:p w:rsidR="001F22C4" w:rsidRDefault="001F22C4" w:rsidP="00DB78B5">
                    <w:pPr>
                      <w:jc w:val="right"/>
                      <w:rPr>
                        <w:rFonts w:ascii="宋体" w:hAnsi="宋体" w:cs="宋体"/>
                      </w:rPr>
                    </w:pPr>
                  </w:p>
                </w:tc>
                <w:tc>
                  <w:tcPr>
                    <w:tcW w:w="1055" w:type="pct"/>
                    <w:shd w:val="clear" w:color="auto" w:fill="D9D9D9" w:themeFill="background1" w:themeFillShade="D9"/>
                  </w:tcPr>
                  <w:p w:rsidR="001F22C4" w:rsidRDefault="001F22C4" w:rsidP="00DB78B5">
                    <w:pPr>
                      <w:jc w:val="right"/>
                      <w:rPr>
                        <w:rFonts w:ascii="宋体" w:hAnsi="宋体" w:cs="宋体"/>
                      </w:rPr>
                    </w:pPr>
                  </w:p>
                </w:tc>
              </w:tr>
              <w:tr w:rsidR="001F22C4" w:rsidTr="00DB78B5">
                <w:sdt>
                  <w:sdtPr>
                    <w:rPr>
                      <w:rFonts w:ascii="宋体" w:hAnsi="宋体"/>
                    </w:rPr>
                    <w:alias w:val=""/>
                    <w:tag w:val="_PLD_bd6acebcadfa4fe798517eb8ee7662cc"/>
                    <w:id w:val="-1572333350"/>
                    <w:lock w:val="sdtContentLocked"/>
                  </w:sdtPr>
                  <w:sdtContent>
                    <w:tc>
                      <w:tcPr>
                        <w:tcW w:w="2236" w:type="pct"/>
                        <w:shd w:val="pct15" w:color="auto" w:fill="FFFFFF" w:themeFill="background1"/>
                        <w:vAlign w:val="center"/>
                      </w:tcPr>
                      <w:p w:rsidR="001F22C4" w:rsidRDefault="001F22C4" w:rsidP="00DB78B5">
                        <w:pPr>
                          <w:rPr>
                            <w:rFonts w:ascii="宋体" w:hAnsi="宋体" w:cs="宋体"/>
                          </w:rPr>
                        </w:pPr>
                        <w:r>
                          <w:rPr>
                            <w:rFonts w:ascii="宋体" w:hAnsi="宋体" w:hint="eastAsia"/>
                          </w:rPr>
                          <w:t>销售商品、提供劳务收到的现金</w:t>
                        </w:r>
                      </w:p>
                    </w:tc>
                  </w:sdtContent>
                </w:sdt>
                <w:tc>
                  <w:tcPr>
                    <w:tcW w:w="631" w:type="pct"/>
                    <w:shd w:val="clear" w:color="auto" w:fill="auto"/>
                  </w:tcPr>
                  <w:p w:rsidR="001F22C4" w:rsidRDefault="001F22C4" w:rsidP="00DB78B5">
                    <w:pPr>
                      <w:jc w:val="center"/>
                      <w:rPr>
                        <w:rFonts w:ascii="宋体" w:hAnsi="宋体" w:cs="宋体"/>
                      </w:rPr>
                    </w:pPr>
                    <w:r>
                      <w:t>附注五、</w:t>
                    </w:r>
                    <w:r>
                      <w:t>53</w:t>
                    </w:r>
                  </w:p>
                </w:tc>
                <w:tc>
                  <w:tcPr>
                    <w:tcW w:w="1078" w:type="pct"/>
                    <w:shd w:val="clear" w:color="auto" w:fill="auto"/>
                  </w:tcPr>
                  <w:p w:rsidR="001F22C4" w:rsidRDefault="001F22C4" w:rsidP="00DB78B5">
                    <w:pPr>
                      <w:jc w:val="right"/>
                      <w:rPr>
                        <w:rFonts w:ascii="宋体" w:hAnsi="宋体" w:cs="宋体"/>
                      </w:rPr>
                    </w:pPr>
                    <w:r>
                      <w:t>381,993,816.80</w:t>
                    </w:r>
                  </w:p>
                </w:tc>
                <w:tc>
                  <w:tcPr>
                    <w:tcW w:w="1055" w:type="pct"/>
                    <w:shd w:val="clear" w:color="auto" w:fill="auto"/>
                  </w:tcPr>
                  <w:p w:rsidR="001F22C4" w:rsidRDefault="001F22C4" w:rsidP="00DB78B5">
                    <w:pPr>
                      <w:jc w:val="right"/>
                      <w:rPr>
                        <w:rFonts w:ascii="宋体" w:hAnsi="宋体" w:cs="宋体"/>
                      </w:rPr>
                    </w:pPr>
                    <w:r>
                      <w:t>734,649,752.78</w:t>
                    </w:r>
                  </w:p>
                </w:tc>
              </w:tr>
              <w:tr w:rsidR="001F22C4" w:rsidTr="00DB78B5">
                <w:sdt>
                  <w:sdtPr>
                    <w:rPr>
                      <w:rFonts w:ascii="宋体" w:hAnsi="宋体"/>
                    </w:rPr>
                    <w:alias w:val=""/>
                    <w:tag w:val="_PLD_bcd5b2455c1640d390dc42f0743534ff"/>
                    <w:id w:val="-1331371272"/>
                    <w:lock w:val="sdtContentLocked"/>
                  </w:sdtPr>
                  <w:sdtContent>
                    <w:tc>
                      <w:tcPr>
                        <w:tcW w:w="2236" w:type="pct"/>
                        <w:shd w:val="pct15" w:color="auto" w:fill="FFFFFF" w:themeFill="background1"/>
                        <w:vAlign w:val="center"/>
                      </w:tcPr>
                      <w:p w:rsidR="001F22C4" w:rsidRDefault="001F22C4" w:rsidP="00DB78B5">
                        <w:pPr>
                          <w:rPr>
                            <w:rFonts w:ascii="宋体" w:hAnsi="宋体"/>
                          </w:rPr>
                        </w:pPr>
                        <w:r>
                          <w:rPr>
                            <w:rFonts w:ascii="宋体" w:hAnsi="宋体" w:hint="eastAsia"/>
                          </w:rPr>
                          <w:t>客户存款和同业存放款项净增加额</w:t>
                        </w:r>
                      </w:p>
                    </w:tc>
                  </w:sdtContent>
                </w:sdt>
                <w:tc>
                  <w:tcPr>
                    <w:tcW w:w="631" w:type="pct"/>
                    <w:shd w:val="clear" w:color="auto" w:fill="auto"/>
                  </w:tcPr>
                  <w:p w:rsidR="001F22C4" w:rsidRDefault="001F22C4" w:rsidP="00DB78B5">
                    <w:pPr>
                      <w:jc w:val="center"/>
                      <w:rPr>
                        <w:rFonts w:ascii="宋体" w:hAnsi="宋体" w:cs="宋体"/>
                      </w:rPr>
                    </w:pPr>
                    <w:r>
                      <w:t> </w:t>
                    </w:r>
                  </w:p>
                </w:tc>
                <w:tc>
                  <w:tcPr>
                    <w:tcW w:w="1078" w:type="pct"/>
                    <w:shd w:val="clear" w:color="auto" w:fill="auto"/>
                  </w:tcPr>
                  <w:p w:rsidR="001F22C4" w:rsidRDefault="001F22C4" w:rsidP="00DB78B5">
                    <w:pPr>
                      <w:jc w:val="right"/>
                      <w:rPr>
                        <w:rFonts w:ascii="宋体" w:hAnsi="宋体" w:cs="宋体"/>
                      </w:rPr>
                    </w:pPr>
                  </w:p>
                </w:tc>
                <w:tc>
                  <w:tcPr>
                    <w:tcW w:w="1055" w:type="pct"/>
                    <w:shd w:val="clear" w:color="auto" w:fill="auto"/>
                  </w:tcPr>
                  <w:p w:rsidR="001F22C4" w:rsidRDefault="001F22C4" w:rsidP="00DB78B5">
                    <w:pPr>
                      <w:jc w:val="right"/>
                      <w:rPr>
                        <w:rFonts w:ascii="宋体" w:hAnsi="宋体" w:cs="宋体"/>
                      </w:rPr>
                    </w:pPr>
                  </w:p>
                </w:tc>
              </w:tr>
              <w:tr w:rsidR="001F22C4" w:rsidTr="00DB78B5">
                <w:sdt>
                  <w:sdtPr>
                    <w:rPr>
                      <w:rFonts w:ascii="宋体" w:hAnsi="宋体"/>
                    </w:rPr>
                    <w:alias w:val=""/>
                    <w:tag w:val="_PLD_c12761583a724df3a659aa8b28ab44bd"/>
                    <w:id w:val="-1395352914"/>
                    <w:lock w:val="sdtContentLocked"/>
                  </w:sdtPr>
                  <w:sdtContent>
                    <w:tc>
                      <w:tcPr>
                        <w:tcW w:w="2236" w:type="pct"/>
                        <w:shd w:val="pct15" w:color="auto" w:fill="FFFFFF" w:themeFill="background1"/>
                        <w:vAlign w:val="center"/>
                      </w:tcPr>
                      <w:p w:rsidR="001F22C4" w:rsidRDefault="001F22C4" w:rsidP="00DB78B5">
                        <w:pPr>
                          <w:rPr>
                            <w:rFonts w:ascii="宋体" w:hAnsi="宋体"/>
                          </w:rPr>
                        </w:pPr>
                        <w:r>
                          <w:rPr>
                            <w:rFonts w:ascii="宋体" w:hAnsi="宋体" w:hint="eastAsia"/>
                          </w:rPr>
                          <w:t>向中央银行借款净增加额</w:t>
                        </w:r>
                      </w:p>
                    </w:tc>
                  </w:sdtContent>
                </w:sdt>
                <w:tc>
                  <w:tcPr>
                    <w:tcW w:w="631" w:type="pct"/>
                    <w:shd w:val="clear" w:color="auto" w:fill="auto"/>
                  </w:tcPr>
                  <w:p w:rsidR="001F22C4" w:rsidRDefault="001F22C4" w:rsidP="00DB78B5">
                    <w:pPr>
                      <w:jc w:val="center"/>
                      <w:rPr>
                        <w:rFonts w:ascii="宋体" w:hAnsi="宋体" w:cs="宋体"/>
                      </w:rPr>
                    </w:pPr>
                    <w:r>
                      <w:t> </w:t>
                    </w:r>
                  </w:p>
                </w:tc>
                <w:tc>
                  <w:tcPr>
                    <w:tcW w:w="1078" w:type="pct"/>
                    <w:shd w:val="clear" w:color="auto" w:fill="auto"/>
                  </w:tcPr>
                  <w:p w:rsidR="001F22C4" w:rsidRDefault="001F22C4" w:rsidP="00DB78B5">
                    <w:pPr>
                      <w:jc w:val="right"/>
                      <w:rPr>
                        <w:rFonts w:ascii="宋体" w:hAnsi="宋体" w:cs="宋体"/>
                      </w:rPr>
                    </w:pPr>
                  </w:p>
                </w:tc>
                <w:tc>
                  <w:tcPr>
                    <w:tcW w:w="1055" w:type="pct"/>
                    <w:shd w:val="clear" w:color="auto" w:fill="auto"/>
                  </w:tcPr>
                  <w:p w:rsidR="001F22C4" w:rsidRDefault="001F22C4" w:rsidP="00DB78B5">
                    <w:pPr>
                      <w:jc w:val="right"/>
                      <w:rPr>
                        <w:rFonts w:ascii="宋体" w:hAnsi="宋体" w:cs="宋体"/>
                      </w:rPr>
                    </w:pPr>
                  </w:p>
                </w:tc>
              </w:tr>
              <w:tr w:rsidR="001F22C4" w:rsidTr="00DB78B5">
                <w:tc>
                  <w:tcPr>
                    <w:tcW w:w="2236" w:type="pct"/>
                    <w:shd w:val="pct15" w:color="auto" w:fill="FFFFFF" w:themeFill="background1"/>
                    <w:vAlign w:val="center"/>
                  </w:tcPr>
                  <w:sdt>
                    <w:sdtPr>
                      <w:rPr>
                        <w:rFonts w:hint="eastAsia"/>
                      </w:rPr>
                      <w:alias w:val=""/>
                      <w:tag w:val="_PLD_6074442b75e046699552a42adec5b002"/>
                      <w:id w:val="1815669780"/>
                      <w:lock w:val="sdtContentLocked"/>
                    </w:sdtPr>
                    <w:sdtContent>
                      <w:p w:rsidR="001F22C4" w:rsidRDefault="001F22C4" w:rsidP="00DB78B5">
                        <w:pPr>
                          <w:rPr>
                            <w:rFonts w:ascii="宋体" w:hAnsi="宋体"/>
                          </w:rPr>
                        </w:pPr>
                        <w:r>
                          <w:rPr>
                            <w:rFonts w:hint="eastAsia"/>
                          </w:rPr>
                          <w:t>向其他金融机构拆入资金净增加额</w:t>
                        </w:r>
                      </w:p>
                    </w:sdtContent>
                  </w:sdt>
                </w:tc>
                <w:tc>
                  <w:tcPr>
                    <w:tcW w:w="631" w:type="pct"/>
                    <w:shd w:val="clear" w:color="auto" w:fill="auto"/>
                  </w:tcPr>
                  <w:p w:rsidR="001F22C4" w:rsidRDefault="001F22C4" w:rsidP="00DB78B5">
                    <w:pPr>
                      <w:jc w:val="center"/>
                      <w:rPr>
                        <w:rFonts w:cs="宋体"/>
                      </w:rPr>
                    </w:pPr>
                    <w:r>
                      <w:t> </w:t>
                    </w:r>
                  </w:p>
                </w:tc>
                <w:tc>
                  <w:tcPr>
                    <w:tcW w:w="1078" w:type="pct"/>
                    <w:shd w:val="clear" w:color="auto" w:fill="auto"/>
                  </w:tcPr>
                  <w:p w:rsidR="001F22C4" w:rsidRDefault="001F22C4" w:rsidP="00DB78B5">
                    <w:pPr>
                      <w:jc w:val="right"/>
                      <w:rPr>
                        <w:rFonts w:cs="宋体"/>
                      </w:rPr>
                    </w:pPr>
                  </w:p>
                </w:tc>
                <w:tc>
                  <w:tcPr>
                    <w:tcW w:w="1055" w:type="pct"/>
                    <w:shd w:val="clear" w:color="auto" w:fill="auto"/>
                  </w:tcPr>
                  <w:p w:rsidR="001F22C4" w:rsidRDefault="001F22C4" w:rsidP="00DB78B5">
                    <w:pPr>
                      <w:jc w:val="right"/>
                      <w:rPr>
                        <w:rFonts w:cs="宋体"/>
                      </w:rPr>
                    </w:pPr>
                  </w:p>
                </w:tc>
              </w:tr>
              <w:tr w:rsidR="001F22C4" w:rsidTr="00DB78B5">
                <w:sdt>
                  <w:sdtPr>
                    <w:rPr>
                      <w:rFonts w:ascii="宋体" w:hAnsi="宋体"/>
                    </w:rPr>
                    <w:alias w:val=""/>
                    <w:tag w:val="_PLD_863e13675324417eb4ac9d446ffdf5bf"/>
                    <w:id w:val="424534822"/>
                    <w:lock w:val="sdtContentLocked"/>
                  </w:sdtPr>
                  <w:sdtContent>
                    <w:tc>
                      <w:tcPr>
                        <w:tcW w:w="2236" w:type="pct"/>
                        <w:shd w:val="pct15" w:color="auto" w:fill="FFFFFF" w:themeFill="background1"/>
                        <w:vAlign w:val="center"/>
                      </w:tcPr>
                      <w:p w:rsidR="001F22C4" w:rsidRDefault="001F22C4" w:rsidP="00DB78B5">
                        <w:pPr>
                          <w:rPr>
                            <w:rFonts w:ascii="宋体" w:hAnsi="宋体"/>
                          </w:rPr>
                        </w:pPr>
                        <w:r>
                          <w:rPr>
                            <w:rFonts w:ascii="宋体" w:hAnsi="宋体" w:hint="eastAsia"/>
                          </w:rPr>
                          <w:t>收到原保险合同保费取得的现金</w:t>
                        </w:r>
                      </w:p>
                    </w:tc>
                  </w:sdtContent>
                </w:sdt>
                <w:tc>
                  <w:tcPr>
                    <w:tcW w:w="631" w:type="pct"/>
                    <w:shd w:val="clear" w:color="auto" w:fill="auto"/>
                  </w:tcPr>
                  <w:p w:rsidR="001F22C4" w:rsidRDefault="001F22C4" w:rsidP="00DB78B5">
                    <w:pPr>
                      <w:jc w:val="center"/>
                      <w:rPr>
                        <w:rFonts w:ascii="宋体" w:hAnsi="宋体" w:cs="宋体"/>
                      </w:rPr>
                    </w:pPr>
                    <w:r>
                      <w:t> </w:t>
                    </w:r>
                  </w:p>
                </w:tc>
                <w:tc>
                  <w:tcPr>
                    <w:tcW w:w="1078" w:type="pct"/>
                    <w:shd w:val="clear" w:color="auto" w:fill="auto"/>
                  </w:tcPr>
                  <w:p w:rsidR="001F22C4" w:rsidRDefault="001F22C4" w:rsidP="00DB78B5">
                    <w:pPr>
                      <w:jc w:val="right"/>
                      <w:rPr>
                        <w:rFonts w:ascii="宋体" w:hAnsi="宋体" w:cs="宋体"/>
                      </w:rPr>
                    </w:pPr>
                  </w:p>
                </w:tc>
                <w:tc>
                  <w:tcPr>
                    <w:tcW w:w="1055" w:type="pct"/>
                    <w:shd w:val="clear" w:color="auto" w:fill="auto"/>
                  </w:tcPr>
                  <w:p w:rsidR="001F22C4" w:rsidRDefault="001F22C4" w:rsidP="00DB78B5">
                    <w:pPr>
                      <w:jc w:val="right"/>
                      <w:rPr>
                        <w:rFonts w:ascii="宋体" w:hAnsi="宋体" w:cs="宋体"/>
                      </w:rPr>
                    </w:pPr>
                  </w:p>
                </w:tc>
              </w:tr>
              <w:tr w:rsidR="001F22C4" w:rsidTr="00DB78B5">
                <w:sdt>
                  <w:sdtPr>
                    <w:rPr>
                      <w:rFonts w:ascii="宋体" w:hAnsi="宋体"/>
                    </w:rPr>
                    <w:alias w:val=""/>
                    <w:tag w:val="_PLD_544d4a702d01405ab81b38e7719fe040"/>
                    <w:id w:val="-1742323197"/>
                    <w:lock w:val="sdtContentLocked"/>
                  </w:sdtPr>
                  <w:sdtContent>
                    <w:tc>
                      <w:tcPr>
                        <w:tcW w:w="2236" w:type="pct"/>
                        <w:shd w:val="pct15" w:color="auto" w:fill="FFFFFF" w:themeFill="background1"/>
                        <w:vAlign w:val="center"/>
                      </w:tcPr>
                      <w:p w:rsidR="001F22C4" w:rsidRDefault="001F22C4" w:rsidP="00DB78B5">
                        <w:pPr>
                          <w:rPr>
                            <w:rFonts w:ascii="宋体" w:hAnsi="宋体"/>
                          </w:rPr>
                        </w:pPr>
                        <w:r>
                          <w:rPr>
                            <w:rFonts w:ascii="宋体" w:hAnsi="宋体" w:hint="eastAsia"/>
                          </w:rPr>
                          <w:t>收到再保险业务现金净额</w:t>
                        </w:r>
                      </w:p>
                    </w:tc>
                  </w:sdtContent>
                </w:sdt>
                <w:tc>
                  <w:tcPr>
                    <w:tcW w:w="631" w:type="pct"/>
                    <w:shd w:val="clear" w:color="auto" w:fill="auto"/>
                  </w:tcPr>
                  <w:p w:rsidR="001F22C4" w:rsidRDefault="001F22C4" w:rsidP="00DB78B5">
                    <w:pPr>
                      <w:jc w:val="center"/>
                      <w:rPr>
                        <w:rFonts w:ascii="宋体" w:hAnsi="宋体" w:cs="宋体"/>
                      </w:rPr>
                    </w:pPr>
                    <w:r>
                      <w:t> </w:t>
                    </w:r>
                  </w:p>
                </w:tc>
                <w:tc>
                  <w:tcPr>
                    <w:tcW w:w="1078" w:type="pct"/>
                    <w:shd w:val="clear" w:color="auto" w:fill="auto"/>
                  </w:tcPr>
                  <w:p w:rsidR="001F22C4" w:rsidRDefault="001F22C4" w:rsidP="00DB78B5">
                    <w:pPr>
                      <w:jc w:val="right"/>
                      <w:rPr>
                        <w:rFonts w:ascii="宋体" w:hAnsi="宋体" w:cs="宋体"/>
                      </w:rPr>
                    </w:pPr>
                  </w:p>
                </w:tc>
                <w:tc>
                  <w:tcPr>
                    <w:tcW w:w="1055" w:type="pct"/>
                    <w:shd w:val="clear" w:color="auto" w:fill="auto"/>
                  </w:tcPr>
                  <w:p w:rsidR="001F22C4" w:rsidRDefault="001F22C4" w:rsidP="00DB78B5">
                    <w:pPr>
                      <w:jc w:val="right"/>
                      <w:rPr>
                        <w:rFonts w:ascii="宋体" w:hAnsi="宋体" w:cs="宋体"/>
                      </w:rPr>
                    </w:pPr>
                  </w:p>
                </w:tc>
              </w:tr>
              <w:tr w:rsidR="001F22C4" w:rsidTr="00DB78B5">
                <w:sdt>
                  <w:sdtPr>
                    <w:rPr>
                      <w:rFonts w:ascii="宋体" w:hAnsi="宋体"/>
                    </w:rPr>
                    <w:alias w:val=""/>
                    <w:tag w:val="_PLD_35a8d2ca40164bff9a05435133025f0b"/>
                    <w:id w:val="-780331215"/>
                    <w:lock w:val="sdtContentLocked"/>
                  </w:sdtPr>
                  <w:sdtContent>
                    <w:tc>
                      <w:tcPr>
                        <w:tcW w:w="2236" w:type="pct"/>
                        <w:shd w:val="pct15" w:color="auto" w:fill="FFFFFF" w:themeFill="background1"/>
                        <w:vAlign w:val="center"/>
                      </w:tcPr>
                      <w:p w:rsidR="001F22C4" w:rsidRDefault="001F22C4" w:rsidP="00DB78B5">
                        <w:pPr>
                          <w:rPr>
                            <w:rFonts w:ascii="宋体" w:hAnsi="宋体"/>
                          </w:rPr>
                        </w:pPr>
                        <w:r>
                          <w:rPr>
                            <w:rFonts w:ascii="宋体" w:hAnsi="宋体" w:hint="eastAsia"/>
                          </w:rPr>
                          <w:t>保户储金及投资款净增加额</w:t>
                        </w:r>
                      </w:p>
                    </w:tc>
                  </w:sdtContent>
                </w:sdt>
                <w:tc>
                  <w:tcPr>
                    <w:tcW w:w="631" w:type="pct"/>
                    <w:shd w:val="clear" w:color="auto" w:fill="auto"/>
                  </w:tcPr>
                  <w:p w:rsidR="001F22C4" w:rsidRDefault="001F22C4" w:rsidP="00DB78B5">
                    <w:pPr>
                      <w:jc w:val="center"/>
                      <w:rPr>
                        <w:rFonts w:ascii="宋体" w:hAnsi="宋体" w:cs="宋体"/>
                      </w:rPr>
                    </w:pPr>
                    <w:r>
                      <w:t> </w:t>
                    </w:r>
                  </w:p>
                </w:tc>
                <w:tc>
                  <w:tcPr>
                    <w:tcW w:w="1078" w:type="pct"/>
                    <w:shd w:val="clear" w:color="auto" w:fill="auto"/>
                  </w:tcPr>
                  <w:p w:rsidR="001F22C4" w:rsidRDefault="001F22C4" w:rsidP="00DB78B5">
                    <w:pPr>
                      <w:jc w:val="right"/>
                      <w:rPr>
                        <w:rFonts w:ascii="宋体" w:hAnsi="宋体" w:cs="宋体"/>
                      </w:rPr>
                    </w:pPr>
                  </w:p>
                </w:tc>
                <w:tc>
                  <w:tcPr>
                    <w:tcW w:w="1055" w:type="pct"/>
                    <w:shd w:val="clear" w:color="auto" w:fill="auto"/>
                  </w:tcPr>
                  <w:p w:rsidR="001F22C4" w:rsidRDefault="001F22C4" w:rsidP="00DB78B5">
                    <w:pPr>
                      <w:jc w:val="right"/>
                      <w:rPr>
                        <w:rFonts w:ascii="宋体" w:hAnsi="宋体" w:cs="宋体"/>
                      </w:rPr>
                    </w:pPr>
                  </w:p>
                </w:tc>
              </w:tr>
              <w:tr w:rsidR="001F22C4" w:rsidTr="00DB78B5">
                <w:sdt>
                  <w:sdtPr>
                    <w:rPr>
                      <w:rFonts w:ascii="宋体" w:hAnsi="宋体"/>
                    </w:rPr>
                    <w:alias w:val=""/>
                    <w:tag w:val="_PLD_c7a76beab10d4969b59c7bdef5150c27"/>
                    <w:id w:val="-111363762"/>
                    <w:lock w:val="sdtContentLocked"/>
                  </w:sdtPr>
                  <w:sdtContent>
                    <w:tc>
                      <w:tcPr>
                        <w:tcW w:w="2236" w:type="pct"/>
                        <w:shd w:val="pct15" w:color="auto" w:fill="FFFFFF" w:themeFill="background1"/>
                        <w:vAlign w:val="center"/>
                      </w:tcPr>
                      <w:p w:rsidR="001F22C4" w:rsidRDefault="001F22C4" w:rsidP="00DB78B5">
                        <w:pPr>
                          <w:rPr>
                            <w:rFonts w:ascii="宋体" w:hAnsi="宋体"/>
                          </w:rPr>
                        </w:pPr>
                        <w:r>
                          <w:rPr>
                            <w:rFonts w:ascii="宋体" w:hAnsi="宋体" w:hint="eastAsia"/>
                          </w:rPr>
                          <w:t>收取利息、手续费及佣金的现金</w:t>
                        </w:r>
                      </w:p>
                    </w:tc>
                  </w:sdtContent>
                </w:sdt>
                <w:tc>
                  <w:tcPr>
                    <w:tcW w:w="631" w:type="pct"/>
                    <w:shd w:val="clear" w:color="auto" w:fill="auto"/>
                  </w:tcPr>
                  <w:p w:rsidR="001F22C4" w:rsidRDefault="001F22C4" w:rsidP="00DB78B5">
                    <w:pPr>
                      <w:jc w:val="center"/>
                      <w:rPr>
                        <w:rFonts w:ascii="宋体" w:hAnsi="宋体" w:cs="宋体"/>
                      </w:rPr>
                    </w:pPr>
                    <w:r>
                      <w:t> </w:t>
                    </w:r>
                  </w:p>
                </w:tc>
                <w:tc>
                  <w:tcPr>
                    <w:tcW w:w="1078" w:type="pct"/>
                    <w:shd w:val="clear" w:color="auto" w:fill="auto"/>
                  </w:tcPr>
                  <w:p w:rsidR="001F22C4" w:rsidRDefault="001F22C4" w:rsidP="00DB78B5">
                    <w:pPr>
                      <w:jc w:val="right"/>
                      <w:rPr>
                        <w:rFonts w:ascii="宋体" w:hAnsi="宋体" w:cs="宋体"/>
                      </w:rPr>
                    </w:pPr>
                  </w:p>
                </w:tc>
                <w:tc>
                  <w:tcPr>
                    <w:tcW w:w="1055" w:type="pct"/>
                    <w:shd w:val="clear" w:color="auto" w:fill="auto"/>
                  </w:tcPr>
                  <w:p w:rsidR="001F22C4" w:rsidRDefault="001F22C4" w:rsidP="00DB78B5">
                    <w:pPr>
                      <w:jc w:val="right"/>
                      <w:rPr>
                        <w:rFonts w:ascii="宋体" w:hAnsi="宋体" w:cs="宋体"/>
                      </w:rPr>
                    </w:pPr>
                  </w:p>
                </w:tc>
              </w:tr>
              <w:tr w:rsidR="001F22C4" w:rsidTr="00DB78B5">
                <w:sdt>
                  <w:sdtPr>
                    <w:rPr>
                      <w:rFonts w:ascii="宋体" w:hAnsi="宋体"/>
                    </w:rPr>
                    <w:alias w:val=""/>
                    <w:tag w:val="_PLD_cee5b6f4b87641ccb6bd8a7802c43e8a"/>
                    <w:id w:val="1273055362"/>
                    <w:lock w:val="sdtContentLocked"/>
                  </w:sdtPr>
                  <w:sdtContent>
                    <w:tc>
                      <w:tcPr>
                        <w:tcW w:w="2236" w:type="pct"/>
                        <w:shd w:val="pct15" w:color="auto" w:fill="FFFFFF" w:themeFill="background1"/>
                        <w:vAlign w:val="center"/>
                      </w:tcPr>
                      <w:p w:rsidR="001F22C4" w:rsidRDefault="001F22C4" w:rsidP="00DB78B5">
                        <w:pPr>
                          <w:rPr>
                            <w:rFonts w:ascii="宋体" w:hAnsi="宋体"/>
                          </w:rPr>
                        </w:pPr>
                        <w:r>
                          <w:rPr>
                            <w:rFonts w:ascii="宋体" w:hAnsi="宋体" w:hint="eastAsia"/>
                          </w:rPr>
                          <w:t>拆入资金净增加额</w:t>
                        </w:r>
                      </w:p>
                    </w:tc>
                  </w:sdtContent>
                </w:sdt>
                <w:tc>
                  <w:tcPr>
                    <w:tcW w:w="631" w:type="pct"/>
                    <w:shd w:val="clear" w:color="auto" w:fill="auto"/>
                  </w:tcPr>
                  <w:p w:rsidR="001F22C4" w:rsidRDefault="001F22C4" w:rsidP="00DB78B5">
                    <w:pPr>
                      <w:jc w:val="center"/>
                      <w:rPr>
                        <w:rFonts w:ascii="宋体" w:hAnsi="宋体" w:cs="宋体"/>
                      </w:rPr>
                    </w:pPr>
                    <w:r>
                      <w:t> </w:t>
                    </w:r>
                  </w:p>
                </w:tc>
                <w:tc>
                  <w:tcPr>
                    <w:tcW w:w="1078" w:type="pct"/>
                    <w:shd w:val="clear" w:color="auto" w:fill="auto"/>
                  </w:tcPr>
                  <w:p w:rsidR="001F22C4" w:rsidRDefault="001F22C4" w:rsidP="00DB78B5">
                    <w:pPr>
                      <w:jc w:val="right"/>
                      <w:rPr>
                        <w:rFonts w:ascii="宋体" w:hAnsi="宋体" w:cs="宋体"/>
                      </w:rPr>
                    </w:pPr>
                  </w:p>
                </w:tc>
                <w:tc>
                  <w:tcPr>
                    <w:tcW w:w="1055" w:type="pct"/>
                    <w:shd w:val="clear" w:color="auto" w:fill="auto"/>
                  </w:tcPr>
                  <w:p w:rsidR="001F22C4" w:rsidRDefault="001F22C4" w:rsidP="00DB78B5">
                    <w:pPr>
                      <w:jc w:val="right"/>
                      <w:rPr>
                        <w:rFonts w:ascii="宋体" w:hAnsi="宋体" w:cs="宋体"/>
                      </w:rPr>
                    </w:pPr>
                  </w:p>
                </w:tc>
              </w:tr>
              <w:tr w:rsidR="001F22C4" w:rsidTr="00DB78B5">
                <w:sdt>
                  <w:sdtPr>
                    <w:rPr>
                      <w:rFonts w:ascii="宋体" w:hAnsi="宋体"/>
                    </w:rPr>
                    <w:alias w:val=""/>
                    <w:tag w:val="_PLD_80e1d14e0af041e08c8c5fae79df8710"/>
                    <w:id w:val="-61328810"/>
                    <w:lock w:val="sdtContentLocked"/>
                  </w:sdtPr>
                  <w:sdtContent>
                    <w:tc>
                      <w:tcPr>
                        <w:tcW w:w="2236" w:type="pct"/>
                        <w:shd w:val="pct15" w:color="auto" w:fill="FFFFFF" w:themeFill="background1"/>
                        <w:vAlign w:val="center"/>
                      </w:tcPr>
                      <w:p w:rsidR="001F22C4" w:rsidRDefault="001F22C4" w:rsidP="00DB78B5">
                        <w:pPr>
                          <w:rPr>
                            <w:rFonts w:ascii="宋体" w:hAnsi="宋体"/>
                          </w:rPr>
                        </w:pPr>
                        <w:r>
                          <w:rPr>
                            <w:rFonts w:ascii="宋体" w:hAnsi="宋体" w:hint="eastAsia"/>
                          </w:rPr>
                          <w:t>回购业务资金净增加额</w:t>
                        </w:r>
                      </w:p>
                    </w:tc>
                  </w:sdtContent>
                </w:sdt>
                <w:tc>
                  <w:tcPr>
                    <w:tcW w:w="631" w:type="pct"/>
                    <w:shd w:val="clear" w:color="auto" w:fill="auto"/>
                  </w:tcPr>
                  <w:p w:rsidR="001F22C4" w:rsidRDefault="001F22C4" w:rsidP="00DB78B5">
                    <w:pPr>
                      <w:jc w:val="center"/>
                      <w:rPr>
                        <w:rFonts w:ascii="宋体" w:hAnsi="宋体" w:cs="宋体"/>
                      </w:rPr>
                    </w:pPr>
                    <w:r>
                      <w:t> </w:t>
                    </w:r>
                  </w:p>
                </w:tc>
                <w:tc>
                  <w:tcPr>
                    <w:tcW w:w="1078" w:type="pct"/>
                    <w:shd w:val="clear" w:color="auto" w:fill="auto"/>
                  </w:tcPr>
                  <w:p w:rsidR="001F22C4" w:rsidRDefault="001F22C4" w:rsidP="00DB78B5">
                    <w:pPr>
                      <w:jc w:val="right"/>
                      <w:rPr>
                        <w:rFonts w:ascii="宋体" w:hAnsi="宋体" w:cs="宋体"/>
                      </w:rPr>
                    </w:pPr>
                  </w:p>
                </w:tc>
                <w:tc>
                  <w:tcPr>
                    <w:tcW w:w="1055" w:type="pct"/>
                    <w:shd w:val="clear" w:color="auto" w:fill="auto"/>
                  </w:tcPr>
                  <w:p w:rsidR="001F22C4" w:rsidRDefault="001F22C4" w:rsidP="00DB78B5">
                    <w:pPr>
                      <w:jc w:val="right"/>
                      <w:rPr>
                        <w:rFonts w:ascii="宋体" w:hAnsi="宋体" w:cs="宋体"/>
                      </w:rPr>
                    </w:pPr>
                  </w:p>
                </w:tc>
              </w:tr>
              <w:tr w:rsidR="001F22C4" w:rsidTr="00DB78B5">
                <w:tc>
                  <w:tcPr>
                    <w:tcW w:w="2236" w:type="pct"/>
                    <w:shd w:val="pct15" w:color="auto" w:fill="FFFFFF" w:themeFill="background1"/>
                    <w:vAlign w:val="center"/>
                  </w:tcPr>
                  <w:sdt>
                    <w:sdtPr>
                      <w:rPr>
                        <w:rFonts w:ascii="宋体" w:hAnsi="宋体" w:hint="eastAsia"/>
                      </w:rPr>
                      <w:alias w:val=""/>
                      <w:tag w:val="_PLD_6cfdc05b48854cbfb418f0972801669f"/>
                      <w:id w:val="1781300312"/>
                      <w:lock w:val="sdtContentLocked"/>
                    </w:sdtPr>
                    <w:sdtContent>
                      <w:p w:rsidR="001F22C4" w:rsidRDefault="001F22C4" w:rsidP="00DB78B5">
                        <w:pPr>
                          <w:rPr>
                            <w:rFonts w:ascii="宋体" w:hAnsi="宋体"/>
                          </w:rPr>
                        </w:pPr>
                        <w:r>
                          <w:rPr>
                            <w:rFonts w:ascii="宋体" w:hAnsi="宋体" w:hint="eastAsia"/>
                          </w:rPr>
                          <w:t>代理买卖证券收到的现金净额</w:t>
                        </w:r>
                      </w:p>
                    </w:sdtContent>
                  </w:sdt>
                </w:tc>
                <w:tc>
                  <w:tcPr>
                    <w:tcW w:w="631" w:type="pct"/>
                    <w:shd w:val="clear" w:color="auto" w:fill="auto"/>
                  </w:tcPr>
                  <w:p w:rsidR="001F22C4" w:rsidRDefault="001F22C4" w:rsidP="00DB78B5">
                    <w:pPr>
                      <w:jc w:val="center"/>
                      <w:rPr>
                        <w:rFonts w:ascii="宋体" w:hAnsi="宋体" w:cs="宋体"/>
                      </w:rPr>
                    </w:pPr>
                    <w:r>
                      <w:t> </w:t>
                    </w:r>
                  </w:p>
                </w:tc>
                <w:tc>
                  <w:tcPr>
                    <w:tcW w:w="1078" w:type="pct"/>
                    <w:shd w:val="clear" w:color="auto" w:fill="auto"/>
                  </w:tcPr>
                  <w:p w:rsidR="001F22C4" w:rsidRDefault="001F22C4" w:rsidP="00DB78B5">
                    <w:pPr>
                      <w:jc w:val="right"/>
                      <w:rPr>
                        <w:rFonts w:ascii="宋体" w:hAnsi="宋体" w:cs="宋体"/>
                      </w:rPr>
                    </w:pPr>
                  </w:p>
                </w:tc>
                <w:tc>
                  <w:tcPr>
                    <w:tcW w:w="1055" w:type="pct"/>
                    <w:shd w:val="clear" w:color="auto" w:fill="auto"/>
                  </w:tcPr>
                  <w:p w:rsidR="001F22C4" w:rsidRDefault="001F22C4" w:rsidP="00DB78B5">
                    <w:pPr>
                      <w:jc w:val="right"/>
                      <w:rPr>
                        <w:rFonts w:ascii="宋体" w:hAnsi="宋体" w:cs="宋体"/>
                      </w:rPr>
                    </w:pPr>
                  </w:p>
                </w:tc>
              </w:tr>
              <w:tr w:rsidR="001F22C4" w:rsidTr="00DB78B5">
                <w:sdt>
                  <w:sdtPr>
                    <w:rPr>
                      <w:rFonts w:ascii="宋体" w:hAnsi="宋体"/>
                    </w:rPr>
                    <w:alias w:val=""/>
                    <w:tag w:val="_PLD_d06cdcc51e6e4345a8b85e56987b3253"/>
                    <w:id w:val="-1839984626"/>
                    <w:lock w:val="sdtContentLocked"/>
                  </w:sdtPr>
                  <w:sdtContent>
                    <w:tc>
                      <w:tcPr>
                        <w:tcW w:w="2236" w:type="pct"/>
                        <w:shd w:val="pct15" w:color="auto" w:fill="FFFFFF" w:themeFill="background1"/>
                        <w:vAlign w:val="center"/>
                      </w:tcPr>
                      <w:p w:rsidR="001F22C4" w:rsidRDefault="001F22C4" w:rsidP="00DB78B5">
                        <w:pPr>
                          <w:rPr>
                            <w:rFonts w:ascii="宋体" w:hAnsi="宋体" w:cs="宋体"/>
                          </w:rPr>
                        </w:pPr>
                        <w:r>
                          <w:rPr>
                            <w:rFonts w:ascii="宋体" w:hAnsi="宋体" w:hint="eastAsia"/>
                          </w:rPr>
                          <w:t>收到的税费返还</w:t>
                        </w:r>
                      </w:p>
                    </w:tc>
                  </w:sdtContent>
                </w:sdt>
                <w:tc>
                  <w:tcPr>
                    <w:tcW w:w="631" w:type="pct"/>
                    <w:shd w:val="clear" w:color="auto" w:fill="auto"/>
                  </w:tcPr>
                  <w:p w:rsidR="001F22C4" w:rsidRDefault="001F22C4" w:rsidP="00DB78B5">
                    <w:pPr>
                      <w:jc w:val="center"/>
                      <w:rPr>
                        <w:rFonts w:ascii="宋体" w:hAnsi="宋体" w:cs="宋体"/>
                      </w:rPr>
                    </w:pPr>
                    <w:r>
                      <w:t>附注五、</w:t>
                    </w:r>
                    <w:r>
                      <w:t>53</w:t>
                    </w:r>
                  </w:p>
                </w:tc>
                <w:tc>
                  <w:tcPr>
                    <w:tcW w:w="1078" w:type="pct"/>
                    <w:shd w:val="clear" w:color="auto" w:fill="auto"/>
                  </w:tcPr>
                  <w:p w:rsidR="001F22C4" w:rsidRDefault="001F22C4" w:rsidP="00DB78B5">
                    <w:pPr>
                      <w:jc w:val="right"/>
                      <w:rPr>
                        <w:rFonts w:ascii="宋体" w:hAnsi="宋体" w:cs="宋体"/>
                      </w:rPr>
                    </w:pPr>
                    <w:r>
                      <w:t>11,092,388.26</w:t>
                    </w:r>
                  </w:p>
                </w:tc>
                <w:tc>
                  <w:tcPr>
                    <w:tcW w:w="1055" w:type="pct"/>
                    <w:shd w:val="clear" w:color="auto" w:fill="auto"/>
                  </w:tcPr>
                  <w:p w:rsidR="001F22C4" w:rsidRDefault="001F22C4" w:rsidP="00DB78B5">
                    <w:pPr>
                      <w:jc w:val="right"/>
                      <w:rPr>
                        <w:rFonts w:ascii="宋体" w:hAnsi="宋体" w:cs="宋体"/>
                      </w:rPr>
                    </w:pPr>
                  </w:p>
                </w:tc>
              </w:tr>
              <w:tr w:rsidR="001F22C4" w:rsidTr="00DB78B5">
                <w:sdt>
                  <w:sdtPr>
                    <w:rPr>
                      <w:rFonts w:ascii="宋体" w:hAnsi="宋体"/>
                    </w:rPr>
                    <w:alias w:val=""/>
                    <w:tag w:val="_PLD_4958187c7d064f5ab856dd33dcf1d13a"/>
                    <w:id w:val="1084571838"/>
                    <w:lock w:val="sdtContentLocked"/>
                  </w:sdtPr>
                  <w:sdtContent>
                    <w:tc>
                      <w:tcPr>
                        <w:tcW w:w="2236" w:type="pct"/>
                        <w:shd w:val="pct15" w:color="auto" w:fill="FFFFFF" w:themeFill="background1"/>
                        <w:vAlign w:val="center"/>
                      </w:tcPr>
                      <w:p w:rsidR="001F22C4" w:rsidRDefault="001F22C4" w:rsidP="00DB78B5">
                        <w:pPr>
                          <w:rPr>
                            <w:rFonts w:ascii="宋体" w:hAnsi="宋体" w:cs="宋体"/>
                          </w:rPr>
                        </w:pPr>
                        <w:r>
                          <w:rPr>
                            <w:rFonts w:ascii="宋体" w:hAnsi="宋体" w:hint="eastAsia"/>
                          </w:rPr>
                          <w:t>收到其他与经营活动有关的现金</w:t>
                        </w:r>
                      </w:p>
                    </w:tc>
                  </w:sdtContent>
                </w:sdt>
                <w:tc>
                  <w:tcPr>
                    <w:tcW w:w="631" w:type="pct"/>
                    <w:tcBorders>
                      <w:bottom w:val="single" w:sz="4" w:space="0" w:color="5B9BD5" w:themeColor="accent1"/>
                    </w:tcBorders>
                    <w:shd w:val="clear" w:color="auto" w:fill="auto"/>
                  </w:tcPr>
                  <w:p w:rsidR="001F22C4" w:rsidRDefault="001F22C4" w:rsidP="00DB78B5">
                    <w:pPr>
                      <w:jc w:val="center"/>
                      <w:rPr>
                        <w:rFonts w:ascii="宋体" w:hAnsi="宋体" w:cs="宋体"/>
                      </w:rPr>
                    </w:pPr>
                    <w:r>
                      <w:t>附注五、</w:t>
                    </w:r>
                    <w:r>
                      <w:t>53</w:t>
                    </w:r>
                  </w:p>
                </w:tc>
                <w:tc>
                  <w:tcPr>
                    <w:tcW w:w="1078" w:type="pct"/>
                    <w:tcBorders>
                      <w:bottom w:val="single" w:sz="4" w:space="0" w:color="5B9BD5" w:themeColor="accent1"/>
                    </w:tcBorders>
                    <w:shd w:val="clear" w:color="auto" w:fill="auto"/>
                  </w:tcPr>
                  <w:p w:rsidR="001F22C4" w:rsidRDefault="001F22C4" w:rsidP="00DB78B5">
                    <w:pPr>
                      <w:jc w:val="right"/>
                      <w:rPr>
                        <w:rFonts w:ascii="宋体" w:hAnsi="宋体" w:cs="宋体"/>
                      </w:rPr>
                    </w:pPr>
                    <w:r>
                      <w:t>20,841,625.86</w:t>
                    </w:r>
                  </w:p>
                </w:tc>
                <w:tc>
                  <w:tcPr>
                    <w:tcW w:w="1055" w:type="pct"/>
                    <w:tcBorders>
                      <w:bottom w:val="single" w:sz="4" w:space="0" w:color="5B9BD5" w:themeColor="accent1"/>
                    </w:tcBorders>
                    <w:shd w:val="clear" w:color="auto" w:fill="auto"/>
                  </w:tcPr>
                  <w:p w:rsidR="001F22C4" w:rsidRDefault="001F22C4" w:rsidP="00DB78B5">
                    <w:pPr>
                      <w:jc w:val="right"/>
                      <w:rPr>
                        <w:rFonts w:ascii="宋体" w:hAnsi="宋体" w:cs="宋体"/>
                      </w:rPr>
                    </w:pPr>
                    <w:r>
                      <w:t>52,042,298.48</w:t>
                    </w:r>
                  </w:p>
                </w:tc>
              </w:tr>
              <w:tr w:rsidR="001F22C4" w:rsidTr="00DB78B5">
                <w:sdt>
                  <w:sdtPr>
                    <w:rPr>
                      <w:rFonts w:ascii="宋体" w:hAnsi="宋体"/>
                    </w:rPr>
                    <w:alias w:val=""/>
                    <w:tag w:val="_PLD_1bdc39fa7e8e4c47bff1ae220ef6c853"/>
                    <w:id w:val="-74287242"/>
                    <w:lock w:val="sdtContentLocked"/>
                  </w:sdtPr>
                  <w:sdtContent>
                    <w:tc>
                      <w:tcPr>
                        <w:tcW w:w="2236" w:type="pct"/>
                        <w:shd w:val="pct15" w:color="auto" w:fill="FFFFFF" w:themeFill="background1"/>
                        <w:vAlign w:val="center"/>
                      </w:tcPr>
                      <w:p w:rsidR="001F22C4" w:rsidRDefault="001F22C4" w:rsidP="00DB78B5">
                        <w:pPr>
                          <w:jc w:val="center"/>
                          <w:rPr>
                            <w:rFonts w:ascii="宋体" w:hAnsi="宋体" w:cs="宋体"/>
                            <w:b/>
                          </w:rPr>
                        </w:pPr>
                        <w:r>
                          <w:rPr>
                            <w:rFonts w:ascii="宋体" w:hAnsi="宋体" w:hint="eastAsia"/>
                            <w:b/>
                          </w:rPr>
                          <w:t>经营活动现金流入小计</w:t>
                        </w:r>
                      </w:p>
                    </w:tc>
                  </w:sdtContent>
                </w:sdt>
                <w:tc>
                  <w:tcPr>
                    <w:tcW w:w="631" w:type="pct"/>
                    <w:shd w:val="clear" w:color="auto" w:fill="auto"/>
                  </w:tcPr>
                  <w:p w:rsidR="001F22C4" w:rsidRDefault="001F22C4" w:rsidP="00DB78B5">
                    <w:pPr>
                      <w:jc w:val="center"/>
                      <w:rPr>
                        <w:rFonts w:ascii="宋体" w:hAnsi="宋体" w:cs="宋体"/>
                      </w:rPr>
                    </w:pPr>
                    <w:r>
                      <w:t> </w:t>
                    </w:r>
                  </w:p>
                </w:tc>
                <w:tc>
                  <w:tcPr>
                    <w:tcW w:w="1078" w:type="pct"/>
                    <w:shd w:val="clear" w:color="auto" w:fill="auto"/>
                  </w:tcPr>
                  <w:p w:rsidR="001F22C4" w:rsidRDefault="001F22C4" w:rsidP="00DB78B5">
                    <w:pPr>
                      <w:jc w:val="right"/>
                      <w:rPr>
                        <w:rFonts w:ascii="宋体" w:hAnsi="宋体" w:cs="宋体"/>
                      </w:rPr>
                    </w:pPr>
                    <w:r>
                      <w:t>413,927,830.92</w:t>
                    </w:r>
                  </w:p>
                </w:tc>
                <w:tc>
                  <w:tcPr>
                    <w:tcW w:w="1055" w:type="pct"/>
                    <w:shd w:val="clear" w:color="auto" w:fill="auto"/>
                  </w:tcPr>
                  <w:p w:rsidR="001F22C4" w:rsidRDefault="001F22C4" w:rsidP="00DB78B5">
                    <w:pPr>
                      <w:jc w:val="right"/>
                      <w:rPr>
                        <w:rFonts w:ascii="宋体" w:hAnsi="宋体" w:cs="宋体"/>
                      </w:rPr>
                    </w:pPr>
                    <w:r>
                      <w:t>786,692,051.26</w:t>
                    </w:r>
                  </w:p>
                </w:tc>
              </w:tr>
              <w:tr w:rsidR="001F22C4" w:rsidTr="00DB78B5">
                <w:sdt>
                  <w:sdtPr>
                    <w:rPr>
                      <w:rFonts w:ascii="宋体" w:hAnsi="宋体"/>
                    </w:rPr>
                    <w:alias w:val=""/>
                    <w:tag w:val="_PLD_703779d23c6f4719836183688725de55"/>
                    <w:id w:val="848914772"/>
                    <w:lock w:val="sdtContentLocked"/>
                  </w:sdtPr>
                  <w:sdtContent>
                    <w:tc>
                      <w:tcPr>
                        <w:tcW w:w="2236" w:type="pct"/>
                        <w:shd w:val="pct15" w:color="auto" w:fill="FFFFFF" w:themeFill="background1"/>
                        <w:vAlign w:val="center"/>
                      </w:tcPr>
                      <w:p w:rsidR="001F22C4" w:rsidRDefault="001F22C4" w:rsidP="00DB78B5">
                        <w:pPr>
                          <w:rPr>
                            <w:rFonts w:ascii="宋体" w:hAnsi="宋体" w:cs="宋体"/>
                          </w:rPr>
                        </w:pPr>
                        <w:r>
                          <w:rPr>
                            <w:rFonts w:ascii="宋体" w:hAnsi="宋体" w:hint="eastAsia"/>
                          </w:rPr>
                          <w:t>购买商品、接受劳务支付的现金</w:t>
                        </w:r>
                      </w:p>
                    </w:tc>
                  </w:sdtContent>
                </w:sdt>
                <w:tc>
                  <w:tcPr>
                    <w:tcW w:w="631" w:type="pct"/>
                    <w:shd w:val="clear" w:color="auto" w:fill="auto"/>
                  </w:tcPr>
                  <w:p w:rsidR="001F22C4" w:rsidRDefault="001F22C4" w:rsidP="00DB78B5">
                    <w:pPr>
                      <w:jc w:val="center"/>
                      <w:rPr>
                        <w:rFonts w:ascii="宋体" w:hAnsi="宋体" w:cs="宋体"/>
                      </w:rPr>
                    </w:pPr>
                    <w:r>
                      <w:t>附注五、</w:t>
                    </w:r>
                    <w:r>
                      <w:t>53</w:t>
                    </w:r>
                  </w:p>
                </w:tc>
                <w:tc>
                  <w:tcPr>
                    <w:tcW w:w="1078" w:type="pct"/>
                    <w:shd w:val="clear" w:color="auto" w:fill="auto"/>
                  </w:tcPr>
                  <w:p w:rsidR="001F22C4" w:rsidRDefault="001F22C4" w:rsidP="00DB78B5">
                    <w:pPr>
                      <w:jc w:val="right"/>
                      <w:rPr>
                        <w:rFonts w:ascii="宋体" w:hAnsi="宋体" w:cs="宋体"/>
                      </w:rPr>
                    </w:pPr>
                    <w:r>
                      <w:t>160,248,069.37</w:t>
                    </w:r>
                  </w:p>
                </w:tc>
                <w:tc>
                  <w:tcPr>
                    <w:tcW w:w="1055" w:type="pct"/>
                    <w:shd w:val="clear" w:color="auto" w:fill="auto"/>
                  </w:tcPr>
                  <w:p w:rsidR="001F22C4" w:rsidRDefault="001F22C4" w:rsidP="00DB78B5">
                    <w:pPr>
                      <w:jc w:val="right"/>
                      <w:rPr>
                        <w:rFonts w:ascii="宋体" w:hAnsi="宋体" w:cs="宋体"/>
                      </w:rPr>
                    </w:pPr>
                    <w:r>
                      <w:t>215,832,889.83</w:t>
                    </w:r>
                  </w:p>
                </w:tc>
              </w:tr>
              <w:tr w:rsidR="001F22C4" w:rsidTr="00DB78B5">
                <w:sdt>
                  <w:sdtPr>
                    <w:rPr>
                      <w:rFonts w:ascii="宋体" w:hAnsi="宋体"/>
                    </w:rPr>
                    <w:alias w:val=""/>
                    <w:tag w:val="_PLD_e9dfee32de294740af73b3e3b71dce4c"/>
                    <w:id w:val="215858944"/>
                    <w:lock w:val="sdtContentLocked"/>
                  </w:sdtPr>
                  <w:sdtContent>
                    <w:tc>
                      <w:tcPr>
                        <w:tcW w:w="2236" w:type="pct"/>
                        <w:shd w:val="pct15" w:color="auto" w:fill="FFFFFF" w:themeFill="background1"/>
                        <w:vAlign w:val="center"/>
                      </w:tcPr>
                      <w:p w:rsidR="001F22C4" w:rsidRDefault="001F22C4" w:rsidP="00DB78B5">
                        <w:pPr>
                          <w:rPr>
                            <w:rFonts w:ascii="宋体" w:hAnsi="宋体"/>
                          </w:rPr>
                        </w:pPr>
                        <w:r>
                          <w:rPr>
                            <w:rFonts w:ascii="宋体" w:hAnsi="宋体" w:hint="eastAsia"/>
                          </w:rPr>
                          <w:t>客户贷款及垫款净增加额</w:t>
                        </w:r>
                      </w:p>
                    </w:tc>
                  </w:sdtContent>
                </w:sdt>
                <w:tc>
                  <w:tcPr>
                    <w:tcW w:w="631" w:type="pct"/>
                    <w:shd w:val="clear" w:color="auto" w:fill="auto"/>
                  </w:tcPr>
                  <w:p w:rsidR="001F22C4" w:rsidRDefault="001F22C4" w:rsidP="00DB78B5">
                    <w:pPr>
                      <w:jc w:val="center"/>
                      <w:rPr>
                        <w:rFonts w:ascii="宋体" w:hAnsi="宋体" w:cs="宋体"/>
                      </w:rPr>
                    </w:pPr>
                    <w:r>
                      <w:t> </w:t>
                    </w:r>
                  </w:p>
                </w:tc>
                <w:tc>
                  <w:tcPr>
                    <w:tcW w:w="1078" w:type="pct"/>
                    <w:shd w:val="clear" w:color="auto" w:fill="auto"/>
                  </w:tcPr>
                  <w:p w:rsidR="001F22C4" w:rsidRDefault="001F22C4" w:rsidP="00DB78B5">
                    <w:pPr>
                      <w:jc w:val="right"/>
                      <w:rPr>
                        <w:rFonts w:ascii="宋体" w:hAnsi="宋体" w:cs="宋体"/>
                      </w:rPr>
                    </w:pPr>
                  </w:p>
                </w:tc>
                <w:tc>
                  <w:tcPr>
                    <w:tcW w:w="1055" w:type="pct"/>
                    <w:shd w:val="clear" w:color="auto" w:fill="auto"/>
                  </w:tcPr>
                  <w:p w:rsidR="001F22C4" w:rsidRDefault="001F22C4" w:rsidP="00DB78B5">
                    <w:pPr>
                      <w:jc w:val="right"/>
                      <w:rPr>
                        <w:rFonts w:ascii="宋体" w:hAnsi="宋体" w:cs="宋体"/>
                      </w:rPr>
                    </w:pPr>
                  </w:p>
                </w:tc>
              </w:tr>
              <w:tr w:rsidR="001F22C4" w:rsidTr="00DB78B5">
                <w:sdt>
                  <w:sdtPr>
                    <w:rPr>
                      <w:rFonts w:ascii="宋体" w:hAnsi="宋体"/>
                    </w:rPr>
                    <w:alias w:val=""/>
                    <w:tag w:val="_PLD_a97fdc6d60a143feaf961418d18f2ac9"/>
                    <w:id w:val="-921337333"/>
                    <w:lock w:val="sdtContentLocked"/>
                  </w:sdtPr>
                  <w:sdtContent>
                    <w:tc>
                      <w:tcPr>
                        <w:tcW w:w="2236" w:type="pct"/>
                        <w:shd w:val="pct15" w:color="auto" w:fill="FFFFFF" w:themeFill="background1"/>
                        <w:vAlign w:val="center"/>
                      </w:tcPr>
                      <w:p w:rsidR="001F22C4" w:rsidRDefault="001F22C4" w:rsidP="00DB78B5">
                        <w:pPr>
                          <w:rPr>
                            <w:rFonts w:ascii="宋体" w:hAnsi="宋体"/>
                          </w:rPr>
                        </w:pPr>
                        <w:r>
                          <w:rPr>
                            <w:rFonts w:ascii="宋体" w:hAnsi="宋体" w:hint="eastAsia"/>
                          </w:rPr>
                          <w:t>存放中央银行和同业款项净增加额</w:t>
                        </w:r>
                      </w:p>
                    </w:tc>
                  </w:sdtContent>
                </w:sdt>
                <w:tc>
                  <w:tcPr>
                    <w:tcW w:w="631" w:type="pct"/>
                    <w:shd w:val="clear" w:color="auto" w:fill="auto"/>
                  </w:tcPr>
                  <w:p w:rsidR="001F22C4" w:rsidRDefault="001F22C4" w:rsidP="00DB78B5">
                    <w:pPr>
                      <w:jc w:val="center"/>
                      <w:rPr>
                        <w:rFonts w:ascii="宋体" w:hAnsi="宋体" w:cs="宋体"/>
                      </w:rPr>
                    </w:pPr>
                    <w:r>
                      <w:t> </w:t>
                    </w:r>
                  </w:p>
                </w:tc>
                <w:tc>
                  <w:tcPr>
                    <w:tcW w:w="1078" w:type="pct"/>
                    <w:shd w:val="clear" w:color="auto" w:fill="auto"/>
                  </w:tcPr>
                  <w:p w:rsidR="001F22C4" w:rsidRDefault="001F22C4" w:rsidP="00DB78B5">
                    <w:pPr>
                      <w:jc w:val="right"/>
                      <w:rPr>
                        <w:rFonts w:ascii="宋体" w:hAnsi="宋体" w:cs="宋体"/>
                      </w:rPr>
                    </w:pPr>
                  </w:p>
                </w:tc>
                <w:tc>
                  <w:tcPr>
                    <w:tcW w:w="1055" w:type="pct"/>
                    <w:shd w:val="clear" w:color="auto" w:fill="auto"/>
                  </w:tcPr>
                  <w:p w:rsidR="001F22C4" w:rsidRDefault="001F22C4" w:rsidP="00DB78B5">
                    <w:pPr>
                      <w:jc w:val="right"/>
                      <w:rPr>
                        <w:rFonts w:ascii="宋体" w:hAnsi="宋体" w:cs="宋体"/>
                      </w:rPr>
                    </w:pPr>
                  </w:p>
                </w:tc>
              </w:tr>
              <w:tr w:rsidR="001F22C4" w:rsidTr="00DB78B5">
                <w:sdt>
                  <w:sdtPr>
                    <w:rPr>
                      <w:rFonts w:ascii="宋体" w:hAnsi="宋体"/>
                    </w:rPr>
                    <w:alias w:val=""/>
                    <w:tag w:val="_PLD_7067df8e2b7b47249e29edce90d88010"/>
                    <w:id w:val="1224406883"/>
                    <w:lock w:val="sdtContentLocked"/>
                  </w:sdtPr>
                  <w:sdtContent>
                    <w:tc>
                      <w:tcPr>
                        <w:tcW w:w="2236" w:type="pct"/>
                        <w:shd w:val="pct15" w:color="auto" w:fill="FFFFFF" w:themeFill="background1"/>
                        <w:vAlign w:val="center"/>
                      </w:tcPr>
                      <w:p w:rsidR="001F22C4" w:rsidRDefault="001F22C4" w:rsidP="00DB78B5">
                        <w:pPr>
                          <w:rPr>
                            <w:rFonts w:ascii="宋体" w:hAnsi="宋体"/>
                          </w:rPr>
                        </w:pPr>
                        <w:r>
                          <w:rPr>
                            <w:rFonts w:ascii="宋体" w:hAnsi="宋体" w:hint="eastAsia"/>
                          </w:rPr>
                          <w:t>支付原保险合同赔付款项的现金</w:t>
                        </w:r>
                      </w:p>
                    </w:tc>
                  </w:sdtContent>
                </w:sdt>
                <w:tc>
                  <w:tcPr>
                    <w:tcW w:w="631" w:type="pct"/>
                    <w:shd w:val="clear" w:color="auto" w:fill="auto"/>
                  </w:tcPr>
                  <w:p w:rsidR="001F22C4" w:rsidRDefault="001F22C4" w:rsidP="00DB78B5">
                    <w:pPr>
                      <w:jc w:val="center"/>
                      <w:rPr>
                        <w:rFonts w:ascii="宋体" w:hAnsi="宋体" w:cs="宋体"/>
                      </w:rPr>
                    </w:pPr>
                    <w:r>
                      <w:t> </w:t>
                    </w:r>
                  </w:p>
                </w:tc>
                <w:tc>
                  <w:tcPr>
                    <w:tcW w:w="1078" w:type="pct"/>
                    <w:shd w:val="clear" w:color="auto" w:fill="auto"/>
                  </w:tcPr>
                  <w:p w:rsidR="001F22C4" w:rsidRDefault="001F22C4" w:rsidP="00DB78B5">
                    <w:pPr>
                      <w:jc w:val="right"/>
                      <w:rPr>
                        <w:rFonts w:ascii="宋体" w:hAnsi="宋体" w:cs="宋体"/>
                      </w:rPr>
                    </w:pPr>
                  </w:p>
                </w:tc>
                <w:tc>
                  <w:tcPr>
                    <w:tcW w:w="1055" w:type="pct"/>
                    <w:shd w:val="clear" w:color="auto" w:fill="auto"/>
                  </w:tcPr>
                  <w:p w:rsidR="001F22C4" w:rsidRDefault="001F22C4" w:rsidP="00DB78B5">
                    <w:pPr>
                      <w:jc w:val="right"/>
                      <w:rPr>
                        <w:rFonts w:ascii="宋体" w:hAnsi="宋体" w:cs="宋体"/>
                      </w:rPr>
                    </w:pPr>
                  </w:p>
                </w:tc>
              </w:tr>
              <w:tr w:rsidR="001F22C4" w:rsidTr="00DB78B5">
                <w:tc>
                  <w:tcPr>
                    <w:tcW w:w="2236" w:type="pct"/>
                    <w:shd w:val="pct15" w:color="auto" w:fill="FFFFFF" w:themeFill="background1"/>
                    <w:vAlign w:val="center"/>
                  </w:tcPr>
                  <w:sdt>
                    <w:sdtPr>
                      <w:rPr>
                        <w:rFonts w:ascii="宋体" w:hAnsi="宋体" w:hint="eastAsia"/>
                      </w:rPr>
                      <w:alias w:val=""/>
                      <w:tag w:val="_PLD_9ceb8ce9174c4b0593dc1011b08e54b4"/>
                      <w:id w:val="-256287129"/>
                      <w:lock w:val="sdtContentLocked"/>
                    </w:sdtPr>
                    <w:sdtContent>
                      <w:p w:rsidR="001F22C4" w:rsidRDefault="001F22C4" w:rsidP="00DB78B5">
                        <w:pPr>
                          <w:rPr>
                            <w:rFonts w:ascii="宋体" w:hAnsi="宋体"/>
                          </w:rPr>
                        </w:pPr>
                        <w:r>
                          <w:rPr>
                            <w:rFonts w:ascii="宋体" w:hAnsi="宋体" w:hint="eastAsia"/>
                          </w:rPr>
                          <w:t>为交易目的而持有的金融资产净增加额</w:t>
                        </w:r>
                      </w:p>
                    </w:sdtContent>
                  </w:sdt>
                </w:tc>
                <w:tc>
                  <w:tcPr>
                    <w:tcW w:w="631" w:type="pct"/>
                    <w:shd w:val="clear" w:color="auto" w:fill="auto"/>
                  </w:tcPr>
                  <w:p w:rsidR="001F22C4" w:rsidRDefault="001F22C4" w:rsidP="00DB78B5">
                    <w:pPr>
                      <w:jc w:val="center"/>
                      <w:rPr>
                        <w:rFonts w:ascii="宋体" w:hAnsi="宋体" w:cs="宋体"/>
                      </w:rPr>
                    </w:pPr>
                    <w:r>
                      <w:t> </w:t>
                    </w:r>
                  </w:p>
                </w:tc>
                <w:tc>
                  <w:tcPr>
                    <w:tcW w:w="1078" w:type="pct"/>
                    <w:shd w:val="clear" w:color="auto" w:fill="auto"/>
                  </w:tcPr>
                  <w:p w:rsidR="001F22C4" w:rsidRDefault="001F22C4" w:rsidP="00DB78B5">
                    <w:pPr>
                      <w:jc w:val="right"/>
                      <w:rPr>
                        <w:rFonts w:ascii="宋体" w:hAnsi="宋体" w:cs="宋体"/>
                      </w:rPr>
                    </w:pPr>
                  </w:p>
                </w:tc>
                <w:tc>
                  <w:tcPr>
                    <w:tcW w:w="1055" w:type="pct"/>
                    <w:shd w:val="clear" w:color="auto" w:fill="auto"/>
                  </w:tcPr>
                  <w:p w:rsidR="001F22C4" w:rsidRDefault="001F22C4" w:rsidP="00DB78B5">
                    <w:pPr>
                      <w:jc w:val="right"/>
                      <w:rPr>
                        <w:rFonts w:ascii="宋体" w:hAnsi="宋体" w:cs="宋体"/>
                      </w:rPr>
                    </w:pPr>
                  </w:p>
                </w:tc>
              </w:tr>
              <w:tr w:rsidR="001F22C4" w:rsidTr="00DB78B5">
                <w:tc>
                  <w:tcPr>
                    <w:tcW w:w="2236" w:type="pct"/>
                    <w:shd w:val="pct15" w:color="auto" w:fill="FFFFFF" w:themeFill="background1"/>
                    <w:vAlign w:val="center"/>
                  </w:tcPr>
                  <w:sdt>
                    <w:sdtPr>
                      <w:rPr>
                        <w:rFonts w:ascii="宋体" w:hAnsi="宋体" w:hint="eastAsia"/>
                      </w:rPr>
                      <w:alias w:val=""/>
                      <w:tag w:val="_PLD_07fde4f0bf484060a76fc3cbbdbd9587"/>
                      <w:id w:val="-640040448"/>
                      <w:lock w:val="sdtContentLocked"/>
                    </w:sdtPr>
                    <w:sdtContent>
                      <w:p w:rsidR="001F22C4" w:rsidRDefault="001F22C4" w:rsidP="00DB78B5">
                        <w:pPr>
                          <w:rPr>
                            <w:rFonts w:ascii="宋体" w:hAnsi="宋体"/>
                          </w:rPr>
                        </w:pPr>
                        <w:r>
                          <w:rPr>
                            <w:rFonts w:ascii="宋体" w:hAnsi="宋体" w:hint="eastAsia"/>
                          </w:rPr>
                          <w:t>拆出资金净增加额</w:t>
                        </w:r>
                      </w:p>
                    </w:sdtContent>
                  </w:sdt>
                </w:tc>
                <w:tc>
                  <w:tcPr>
                    <w:tcW w:w="631" w:type="pct"/>
                    <w:shd w:val="clear" w:color="auto" w:fill="auto"/>
                  </w:tcPr>
                  <w:p w:rsidR="001F22C4" w:rsidRDefault="001F22C4" w:rsidP="00DB78B5">
                    <w:pPr>
                      <w:jc w:val="center"/>
                      <w:rPr>
                        <w:rFonts w:ascii="宋体" w:hAnsi="宋体" w:cs="宋体"/>
                      </w:rPr>
                    </w:pPr>
                    <w:r>
                      <w:t> </w:t>
                    </w:r>
                  </w:p>
                </w:tc>
                <w:tc>
                  <w:tcPr>
                    <w:tcW w:w="1078" w:type="pct"/>
                    <w:shd w:val="clear" w:color="auto" w:fill="auto"/>
                  </w:tcPr>
                  <w:p w:rsidR="001F22C4" w:rsidRDefault="001F22C4" w:rsidP="00DB78B5">
                    <w:pPr>
                      <w:jc w:val="right"/>
                      <w:rPr>
                        <w:rFonts w:ascii="宋体" w:hAnsi="宋体" w:cs="宋体"/>
                      </w:rPr>
                    </w:pPr>
                  </w:p>
                </w:tc>
                <w:tc>
                  <w:tcPr>
                    <w:tcW w:w="1055" w:type="pct"/>
                    <w:shd w:val="clear" w:color="auto" w:fill="auto"/>
                  </w:tcPr>
                  <w:p w:rsidR="001F22C4" w:rsidRDefault="001F22C4" w:rsidP="00DB78B5">
                    <w:pPr>
                      <w:jc w:val="right"/>
                      <w:rPr>
                        <w:rFonts w:ascii="宋体" w:hAnsi="宋体" w:cs="宋体"/>
                      </w:rPr>
                    </w:pPr>
                  </w:p>
                </w:tc>
              </w:tr>
              <w:tr w:rsidR="001F22C4" w:rsidTr="00DB78B5">
                <w:sdt>
                  <w:sdtPr>
                    <w:rPr>
                      <w:rFonts w:ascii="宋体" w:hAnsi="宋体"/>
                    </w:rPr>
                    <w:alias w:val=""/>
                    <w:tag w:val="_PLD_e67124ec4e6c4755a49a17bb83198adc"/>
                    <w:id w:val="-682586953"/>
                    <w:lock w:val="sdtContentLocked"/>
                  </w:sdtPr>
                  <w:sdtContent>
                    <w:tc>
                      <w:tcPr>
                        <w:tcW w:w="2236" w:type="pct"/>
                        <w:shd w:val="pct15" w:color="auto" w:fill="FFFFFF" w:themeFill="background1"/>
                        <w:vAlign w:val="center"/>
                      </w:tcPr>
                      <w:p w:rsidR="001F22C4" w:rsidRDefault="001F22C4" w:rsidP="00DB78B5">
                        <w:pPr>
                          <w:rPr>
                            <w:rFonts w:ascii="宋体" w:hAnsi="宋体"/>
                          </w:rPr>
                        </w:pPr>
                        <w:r>
                          <w:rPr>
                            <w:rFonts w:ascii="宋体" w:hAnsi="宋体" w:hint="eastAsia"/>
                          </w:rPr>
                          <w:t>支付利息、手续费及佣金的现金</w:t>
                        </w:r>
                      </w:p>
                    </w:tc>
                  </w:sdtContent>
                </w:sdt>
                <w:tc>
                  <w:tcPr>
                    <w:tcW w:w="631" w:type="pct"/>
                    <w:shd w:val="clear" w:color="auto" w:fill="auto"/>
                  </w:tcPr>
                  <w:p w:rsidR="001F22C4" w:rsidRDefault="001F22C4" w:rsidP="00DB78B5">
                    <w:pPr>
                      <w:jc w:val="center"/>
                      <w:rPr>
                        <w:rFonts w:ascii="宋体" w:hAnsi="宋体" w:cs="宋体"/>
                      </w:rPr>
                    </w:pPr>
                    <w:r>
                      <w:t> </w:t>
                    </w:r>
                  </w:p>
                </w:tc>
                <w:tc>
                  <w:tcPr>
                    <w:tcW w:w="1078" w:type="pct"/>
                    <w:shd w:val="clear" w:color="auto" w:fill="auto"/>
                  </w:tcPr>
                  <w:p w:rsidR="001F22C4" w:rsidRDefault="001F22C4" w:rsidP="00DB78B5">
                    <w:pPr>
                      <w:jc w:val="right"/>
                      <w:rPr>
                        <w:rFonts w:ascii="宋体" w:hAnsi="宋体" w:cs="宋体"/>
                      </w:rPr>
                    </w:pPr>
                  </w:p>
                </w:tc>
                <w:tc>
                  <w:tcPr>
                    <w:tcW w:w="1055" w:type="pct"/>
                    <w:shd w:val="clear" w:color="auto" w:fill="auto"/>
                  </w:tcPr>
                  <w:p w:rsidR="001F22C4" w:rsidRDefault="001F22C4" w:rsidP="00DB78B5">
                    <w:pPr>
                      <w:jc w:val="right"/>
                      <w:rPr>
                        <w:rFonts w:ascii="宋体" w:hAnsi="宋体" w:cs="宋体"/>
                      </w:rPr>
                    </w:pPr>
                  </w:p>
                </w:tc>
              </w:tr>
              <w:tr w:rsidR="001F22C4" w:rsidTr="00DB78B5">
                <w:sdt>
                  <w:sdtPr>
                    <w:rPr>
                      <w:rFonts w:ascii="宋体" w:hAnsi="宋体"/>
                    </w:rPr>
                    <w:alias w:val=""/>
                    <w:tag w:val="_PLD_210ebb9e78e4436ea8c152318e15022a"/>
                    <w:id w:val="-1611112188"/>
                    <w:lock w:val="sdtContentLocked"/>
                  </w:sdtPr>
                  <w:sdtContent>
                    <w:tc>
                      <w:tcPr>
                        <w:tcW w:w="2236" w:type="pct"/>
                        <w:shd w:val="pct15" w:color="auto" w:fill="FFFFFF" w:themeFill="background1"/>
                        <w:vAlign w:val="center"/>
                      </w:tcPr>
                      <w:p w:rsidR="001F22C4" w:rsidRDefault="001F22C4" w:rsidP="00DB78B5">
                        <w:pPr>
                          <w:rPr>
                            <w:rFonts w:ascii="宋体" w:hAnsi="宋体"/>
                          </w:rPr>
                        </w:pPr>
                        <w:r>
                          <w:rPr>
                            <w:rFonts w:ascii="宋体" w:hAnsi="宋体" w:hint="eastAsia"/>
                          </w:rPr>
                          <w:t>支付保单红利的现金</w:t>
                        </w:r>
                      </w:p>
                    </w:tc>
                  </w:sdtContent>
                </w:sdt>
                <w:tc>
                  <w:tcPr>
                    <w:tcW w:w="631" w:type="pct"/>
                    <w:shd w:val="clear" w:color="auto" w:fill="auto"/>
                  </w:tcPr>
                  <w:p w:rsidR="001F22C4" w:rsidRDefault="001F22C4" w:rsidP="00DB78B5">
                    <w:pPr>
                      <w:jc w:val="center"/>
                      <w:rPr>
                        <w:rFonts w:ascii="宋体" w:hAnsi="宋体" w:cs="宋体"/>
                      </w:rPr>
                    </w:pPr>
                    <w:r>
                      <w:t> </w:t>
                    </w:r>
                  </w:p>
                </w:tc>
                <w:tc>
                  <w:tcPr>
                    <w:tcW w:w="1078" w:type="pct"/>
                    <w:shd w:val="clear" w:color="auto" w:fill="auto"/>
                  </w:tcPr>
                  <w:p w:rsidR="001F22C4" w:rsidRDefault="001F22C4" w:rsidP="00DB78B5">
                    <w:pPr>
                      <w:jc w:val="right"/>
                      <w:rPr>
                        <w:rFonts w:ascii="宋体" w:hAnsi="宋体" w:cs="宋体"/>
                      </w:rPr>
                    </w:pPr>
                  </w:p>
                </w:tc>
                <w:tc>
                  <w:tcPr>
                    <w:tcW w:w="1055" w:type="pct"/>
                    <w:shd w:val="clear" w:color="auto" w:fill="auto"/>
                  </w:tcPr>
                  <w:p w:rsidR="001F22C4" w:rsidRDefault="001F22C4" w:rsidP="00DB78B5">
                    <w:pPr>
                      <w:jc w:val="right"/>
                      <w:rPr>
                        <w:rFonts w:ascii="宋体" w:hAnsi="宋体" w:cs="宋体"/>
                      </w:rPr>
                    </w:pPr>
                  </w:p>
                </w:tc>
              </w:tr>
              <w:tr w:rsidR="001F22C4" w:rsidTr="00DB78B5">
                <w:sdt>
                  <w:sdtPr>
                    <w:rPr>
                      <w:rFonts w:ascii="宋体" w:hAnsi="宋体"/>
                    </w:rPr>
                    <w:alias w:val=""/>
                    <w:tag w:val="_PLD_5e76b7061e0e46a7a4090d1943305052"/>
                    <w:id w:val="1087419830"/>
                    <w:lock w:val="sdtContentLocked"/>
                  </w:sdtPr>
                  <w:sdtContent>
                    <w:tc>
                      <w:tcPr>
                        <w:tcW w:w="2236" w:type="pct"/>
                        <w:shd w:val="pct15" w:color="auto" w:fill="FFFFFF" w:themeFill="background1"/>
                        <w:vAlign w:val="center"/>
                      </w:tcPr>
                      <w:p w:rsidR="001F22C4" w:rsidRDefault="001F22C4" w:rsidP="00DB78B5">
                        <w:pPr>
                          <w:rPr>
                            <w:rFonts w:ascii="宋体" w:hAnsi="宋体" w:cs="宋体"/>
                          </w:rPr>
                        </w:pPr>
                        <w:r>
                          <w:rPr>
                            <w:rFonts w:ascii="宋体" w:hAnsi="宋体" w:hint="eastAsia"/>
                          </w:rPr>
                          <w:t>支付给职工以及为职工支付的现金</w:t>
                        </w:r>
                      </w:p>
                    </w:tc>
                  </w:sdtContent>
                </w:sdt>
                <w:tc>
                  <w:tcPr>
                    <w:tcW w:w="631" w:type="pct"/>
                    <w:shd w:val="clear" w:color="auto" w:fill="auto"/>
                  </w:tcPr>
                  <w:p w:rsidR="001F22C4" w:rsidRDefault="001F22C4" w:rsidP="00DB78B5">
                    <w:pPr>
                      <w:jc w:val="center"/>
                      <w:rPr>
                        <w:rFonts w:ascii="宋体" w:hAnsi="宋体" w:cs="宋体"/>
                      </w:rPr>
                    </w:pPr>
                    <w:r>
                      <w:t>附注五、</w:t>
                    </w:r>
                    <w:r>
                      <w:t>53</w:t>
                    </w:r>
                  </w:p>
                </w:tc>
                <w:tc>
                  <w:tcPr>
                    <w:tcW w:w="1078" w:type="pct"/>
                    <w:shd w:val="clear" w:color="auto" w:fill="auto"/>
                  </w:tcPr>
                  <w:p w:rsidR="001F22C4" w:rsidRDefault="001F22C4" w:rsidP="00DB78B5">
                    <w:pPr>
                      <w:jc w:val="right"/>
                      <w:rPr>
                        <w:rFonts w:ascii="宋体" w:hAnsi="宋体" w:cs="宋体"/>
                      </w:rPr>
                    </w:pPr>
                    <w:r>
                      <w:t>93,652,301.96</w:t>
                    </w:r>
                  </w:p>
                </w:tc>
                <w:tc>
                  <w:tcPr>
                    <w:tcW w:w="1055" w:type="pct"/>
                    <w:shd w:val="clear" w:color="auto" w:fill="auto"/>
                  </w:tcPr>
                  <w:p w:rsidR="001F22C4" w:rsidRDefault="001F22C4" w:rsidP="00DB78B5">
                    <w:pPr>
                      <w:jc w:val="right"/>
                      <w:rPr>
                        <w:rFonts w:ascii="宋体" w:hAnsi="宋体" w:cs="宋体"/>
                      </w:rPr>
                    </w:pPr>
                    <w:r>
                      <w:t>119,674,205.63</w:t>
                    </w:r>
                  </w:p>
                </w:tc>
              </w:tr>
              <w:tr w:rsidR="001F22C4" w:rsidTr="00DB78B5">
                <w:sdt>
                  <w:sdtPr>
                    <w:rPr>
                      <w:rFonts w:ascii="宋体" w:hAnsi="宋体"/>
                    </w:rPr>
                    <w:alias w:val=""/>
                    <w:tag w:val="_PLD_88c66d630fe646f2a00adea8fdbf2272"/>
                    <w:id w:val="1965683958"/>
                    <w:lock w:val="sdtContentLocked"/>
                  </w:sdtPr>
                  <w:sdtContent>
                    <w:tc>
                      <w:tcPr>
                        <w:tcW w:w="2236" w:type="pct"/>
                        <w:shd w:val="pct15" w:color="auto" w:fill="FFFFFF" w:themeFill="background1"/>
                        <w:vAlign w:val="center"/>
                      </w:tcPr>
                      <w:p w:rsidR="001F22C4" w:rsidRDefault="001F22C4" w:rsidP="00DB78B5">
                        <w:pPr>
                          <w:rPr>
                            <w:rFonts w:ascii="宋体" w:hAnsi="宋体" w:cs="宋体"/>
                          </w:rPr>
                        </w:pPr>
                        <w:r>
                          <w:rPr>
                            <w:rFonts w:ascii="宋体" w:hAnsi="宋体" w:hint="eastAsia"/>
                          </w:rPr>
                          <w:t>支付的各项税费</w:t>
                        </w:r>
                      </w:p>
                    </w:tc>
                  </w:sdtContent>
                </w:sdt>
                <w:tc>
                  <w:tcPr>
                    <w:tcW w:w="631" w:type="pct"/>
                    <w:shd w:val="clear" w:color="auto" w:fill="auto"/>
                  </w:tcPr>
                  <w:p w:rsidR="001F22C4" w:rsidRDefault="001F22C4" w:rsidP="00DB78B5">
                    <w:pPr>
                      <w:jc w:val="center"/>
                      <w:rPr>
                        <w:rFonts w:ascii="宋体" w:hAnsi="宋体" w:cs="宋体"/>
                      </w:rPr>
                    </w:pPr>
                    <w:r>
                      <w:t>附注五、</w:t>
                    </w:r>
                    <w:r>
                      <w:t>53</w:t>
                    </w:r>
                  </w:p>
                </w:tc>
                <w:tc>
                  <w:tcPr>
                    <w:tcW w:w="1078" w:type="pct"/>
                    <w:shd w:val="clear" w:color="auto" w:fill="auto"/>
                  </w:tcPr>
                  <w:p w:rsidR="001F22C4" w:rsidRDefault="001F22C4" w:rsidP="00DB78B5">
                    <w:pPr>
                      <w:jc w:val="right"/>
                      <w:rPr>
                        <w:rFonts w:ascii="宋体" w:hAnsi="宋体" w:cs="宋体"/>
                      </w:rPr>
                    </w:pPr>
                    <w:r>
                      <w:t>49,098,435.42</w:t>
                    </w:r>
                  </w:p>
                </w:tc>
                <w:tc>
                  <w:tcPr>
                    <w:tcW w:w="1055" w:type="pct"/>
                    <w:shd w:val="clear" w:color="auto" w:fill="auto"/>
                  </w:tcPr>
                  <w:p w:rsidR="001F22C4" w:rsidRDefault="001F22C4" w:rsidP="00DB78B5">
                    <w:pPr>
                      <w:jc w:val="right"/>
                      <w:rPr>
                        <w:rFonts w:ascii="宋体" w:hAnsi="宋体" w:cs="宋体"/>
                      </w:rPr>
                    </w:pPr>
                    <w:r>
                      <w:t>114,432,209.84</w:t>
                    </w:r>
                  </w:p>
                </w:tc>
              </w:tr>
              <w:tr w:rsidR="001F22C4" w:rsidTr="00DB78B5">
                <w:sdt>
                  <w:sdtPr>
                    <w:rPr>
                      <w:rFonts w:ascii="宋体" w:hAnsi="宋体"/>
                    </w:rPr>
                    <w:alias w:val=""/>
                    <w:tag w:val="_PLD_66ed30b1f22848599f9ac93b27e3837a"/>
                    <w:id w:val="-493869657"/>
                    <w:lock w:val="sdtContentLocked"/>
                  </w:sdtPr>
                  <w:sdtContent>
                    <w:tc>
                      <w:tcPr>
                        <w:tcW w:w="2236" w:type="pct"/>
                        <w:shd w:val="pct15" w:color="auto" w:fill="FFFFFF" w:themeFill="background1"/>
                        <w:vAlign w:val="center"/>
                      </w:tcPr>
                      <w:p w:rsidR="001F22C4" w:rsidRDefault="001F22C4" w:rsidP="00DB78B5">
                        <w:pPr>
                          <w:rPr>
                            <w:rFonts w:ascii="宋体" w:hAnsi="宋体" w:cs="宋体"/>
                          </w:rPr>
                        </w:pPr>
                        <w:r>
                          <w:rPr>
                            <w:rFonts w:ascii="宋体" w:hAnsi="宋体" w:hint="eastAsia"/>
                          </w:rPr>
                          <w:t>支付其他与经营活动有关的现金</w:t>
                        </w:r>
                      </w:p>
                    </w:tc>
                  </w:sdtContent>
                </w:sdt>
                <w:tc>
                  <w:tcPr>
                    <w:tcW w:w="631" w:type="pct"/>
                    <w:tcBorders>
                      <w:bottom w:val="single" w:sz="4" w:space="0" w:color="5B9BD5" w:themeColor="accent1"/>
                    </w:tcBorders>
                    <w:shd w:val="clear" w:color="auto" w:fill="auto"/>
                  </w:tcPr>
                  <w:p w:rsidR="001F22C4" w:rsidRDefault="001F22C4" w:rsidP="00DB78B5">
                    <w:pPr>
                      <w:jc w:val="center"/>
                      <w:rPr>
                        <w:rFonts w:ascii="宋体" w:hAnsi="宋体" w:cs="宋体"/>
                      </w:rPr>
                    </w:pPr>
                    <w:r>
                      <w:t>附注五、</w:t>
                    </w:r>
                    <w:r>
                      <w:t>53</w:t>
                    </w:r>
                  </w:p>
                </w:tc>
                <w:tc>
                  <w:tcPr>
                    <w:tcW w:w="1078" w:type="pct"/>
                    <w:tcBorders>
                      <w:bottom w:val="single" w:sz="4" w:space="0" w:color="5B9BD5" w:themeColor="accent1"/>
                    </w:tcBorders>
                    <w:shd w:val="clear" w:color="auto" w:fill="auto"/>
                  </w:tcPr>
                  <w:p w:rsidR="001F22C4" w:rsidRDefault="001F22C4" w:rsidP="00DB78B5">
                    <w:pPr>
                      <w:jc w:val="right"/>
                      <w:rPr>
                        <w:rFonts w:ascii="宋体" w:hAnsi="宋体" w:cs="宋体"/>
                      </w:rPr>
                    </w:pPr>
                    <w:r>
                      <w:t>72,775,315.97</w:t>
                    </w:r>
                  </w:p>
                </w:tc>
                <w:tc>
                  <w:tcPr>
                    <w:tcW w:w="1055" w:type="pct"/>
                    <w:tcBorders>
                      <w:bottom w:val="single" w:sz="4" w:space="0" w:color="5B9BD5" w:themeColor="accent1"/>
                    </w:tcBorders>
                    <w:shd w:val="clear" w:color="auto" w:fill="auto"/>
                  </w:tcPr>
                  <w:p w:rsidR="001F22C4" w:rsidRDefault="001F22C4" w:rsidP="00DB78B5">
                    <w:pPr>
                      <w:jc w:val="right"/>
                      <w:rPr>
                        <w:rFonts w:ascii="宋体" w:hAnsi="宋体" w:cs="宋体"/>
                      </w:rPr>
                    </w:pPr>
                    <w:r>
                      <w:t>81,651,195.16</w:t>
                    </w:r>
                  </w:p>
                </w:tc>
              </w:tr>
              <w:tr w:rsidR="001F22C4" w:rsidTr="00DB78B5">
                <w:sdt>
                  <w:sdtPr>
                    <w:rPr>
                      <w:rFonts w:ascii="宋体" w:hAnsi="宋体"/>
                    </w:rPr>
                    <w:alias w:val=""/>
                    <w:tag w:val="_PLD_82be5f96486a447f83796e40584faf9f"/>
                    <w:id w:val="-986477760"/>
                    <w:lock w:val="sdtContentLocked"/>
                  </w:sdtPr>
                  <w:sdtContent>
                    <w:tc>
                      <w:tcPr>
                        <w:tcW w:w="2236" w:type="pct"/>
                        <w:shd w:val="pct15" w:color="auto" w:fill="FFFFFF" w:themeFill="background1"/>
                        <w:vAlign w:val="center"/>
                      </w:tcPr>
                      <w:p w:rsidR="001F22C4" w:rsidRDefault="001F22C4" w:rsidP="00DB78B5">
                        <w:pPr>
                          <w:jc w:val="center"/>
                          <w:rPr>
                            <w:rFonts w:ascii="宋体" w:hAnsi="宋体" w:cs="宋体"/>
                            <w:b/>
                          </w:rPr>
                        </w:pPr>
                        <w:r>
                          <w:rPr>
                            <w:rFonts w:ascii="宋体" w:hAnsi="宋体" w:hint="eastAsia"/>
                            <w:b/>
                          </w:rPr>
                          <w:t>经营活动现金流出小计</w:t>
                        </w:r>
                      </w:p>
                    </w:tc>
                  </w:sdtContent>
                </w:sdt>
                <w:tc>
                  <w:tcPr>
                    <w:tcW w:w="631" w:type="pct"/>
                    <w:shd w:val="clear" w:color="auto" w:fill="auto"/>
                  </w:tcPr>
                  <w:p w:rsidR="001F22C4" w:rsidRDefault="001F22C4" w:rsidP="00DB78B5">
                    <w:pPr>
                      <w:jc w:val="center"/>
                      <w:rPr>
                        <w:rFonts w:ascii="宋体" w:hAnsi="宋体" w:cs="宋体"/>
                      </w:rPr>
                    </w:pPr>
                    <w:r>
                      <w:t> </w:t>
                    </w:r>
                  </w:p>
                </w:tc>
                <w:tc>
                  <w:tcPr>
                    <w:tcW w:w="1078" w:type="pct"/>
                    <w:shd w:val="clear" w:color="auto" w:fill="auto"/>
                  </w:tcPr>
                  <w:p w:rsidR="001F22C4" w:rsidRDefault="001F22C4" w:rsidP="00DB78B5">
                    <w:pPr>
                      <w:jc w:val="right"/>
                      <w:rPr>
                        <w:rFonts w:ascii="宋体" w:hAnsi="宋体" w:cs="宋体"/>
                      </w:rPr>
                    </w:pPr>
                    <w:r>
                      <w:t>375,774,122.72</w:t>
                    </w:r>
                  </w:p>
                </w:tc>
                <w:tc>
                  <w:tcPr>
                    <w:tcW w:w="1055" w:type="pct"/>
                    <w:shd w:val="clear" w:color="auto" w:fill="auto"/>
                  </w:tcPr>
                  <w:p w:rsidR="001F22C4" w:rsidRDefault="001F22C4" w:rsidP="00DB78B5">
                    <w:pPr>
                      <w:jc w:val="right"/>
                      <w:rPr>
                        <w:rFonts w:ascii="宋体" w:hAnsi="宋体" w:cs="宋体"/>
                      </w:rPr>
                    </w:pPr>
                    <w:r>
                      <w:t>531,590,500.46</w:t>
                    </w:r>
                  </w:p>
                </w:tc>
              </w:tr>
              <w:tr w:rsidR="001F22C4" w:rsidTr="00DB78B5">
                <w:sdt>
                  <w:sdtPr>
                    <w:rPr>
                      <w:rFonts w:ascii="宋体" w:hAnsi="宋体"/>
                    </w:rPr>
                    <w:alias w:val=""/>
                    <w:tag w:val="_PLD_6e565ae0dabc447f9ee178048e90c4b8"/>
                    <w:id w:val="1784991482"/>
                    <w:lock w:val="sdtContentLocked"/>
                  </w:sdtPr>
                  <w:sdtContent>
                    <w:tc>
                      <w:tcPr>
                        <w:tcW w:w="2236" w:type="pct"/>
                        <w:shd w:val="pct15" w:color="auto" w:fill="FFFFFF" w:themeFill="background1"/>
                        <w:vAlign w:val="center"/>
                      </w:tcPr>
                      <w:p w:rsidR="001F22C4" w:rsidRDefault="001F22C4" w:rsidP="00DB78B5">
                        <w:pPr>
                          <w:jc w:val="center"/>
                          <w:rPr>
                            <w:rFonts w:ascii="宋体" w:hAnsi="宋体" w:cs="宋体"/>
                            <w:b/>
                          </w:rPr>
                        </w:pPr>
                        <w:r>
                          <w:rPr>
                            <w:rFonts w:ascii="宋体" w:hAnsi="宋体" w:hint="eastAsia"/>
                            <w:b/>
                          </w:rPr>
                          <w:t>经营活动产生的现金流量净额</w:t>
                        </w:r>
                      </w:p>
                    </w:tc>
                  </w:sdtContent>
                </w:sdt>
                <w:tc>
                  <w:tcPr>
                    <w:tcW w:w="631" w:type="pct"/>
                    <w:shd w:val="clear" w:color="auto" w:fill="auto"/>
                  </w:tcPr>
                  <w:p w:rsidR="001F22C4" w:rsidRDefault="001F22C4" w:rsidP="00DB78B5">
                    <w:pPr>
                      <w:jc w:val="center"/>
                      <w:rPr>
                        <w:rFonts w:ascii="宋体" w:hAnsi="宋体" w:cs="宋体"/>
                      </w:rPr>
                    </w:pPr>
                    <w:r>
                      <w:t> </w:t>
                    </w:r>
                  </w:p>
                </w:tc>
                <w:sdt>
                  <w:sdtPr>
                    <w:rPr>
                      <w:rFonts w:ascii="宋体" w:hAnsi="宋体" w:cs="宋体"/>
                    </w:rPr>
                    <w:tag w:val="_GBC_d1fbeea9510b48f295eb48909e5384eb"/>
                    <w:id w:val="-1372991257"/>
                    <w:lock w:val="sdtLocked"/>
                    <w:dataBinding w:prefixMappings="xmlns:ifrs-full='ifrs-full'" w:xpath="/*/ifrs-full:CashFlowsFromUsedInOperatingActivities[not(@periodRef)]" w:storeItemID="{C4957BA0-8801-4F07-A1BD-F9438C8E5C44}"/>
                    <w:text/>
                  </w:sdtPr>
                  <w:sdtContent>
                    <w:tc>
                      <w:tcPr>
                        <w:tcW w:w="1078" w:type="pct"/>
                        <w:shd w:val="clear" w:color="auto" w:fill="auto"/>
                      </w:tcPr>
                      <w:p w:rsidR="001F22C4" w:rsidRDefault="001F22C4" w:rsidP="00DB78B5">
                        <w:pPr>
                          <w:jc w:val="right"/>
                          <w:rPr>
                            <w:rFonts w:ascii="宋体" w:hAnsi="宋体" w:cs="宋体"/>
                          </w:rPr>
                        </w:pPr>
                        <w:r>
                          <w:rPr>
                            <w:rFonts w:ascii="宋体" w:hAnsi="宋体" w:cs="宋体"/>
                          </w:rPr>
                          <w:t>38,153,708.20</w:t>
                        </w:r>
                      </w:p>
                    </w:tc>
                  </w:sdtContent>
                </w:sdt>
                <w:sdt>
                  <w:sdtPr>
                    <w:rPr>
                      <w:rFonts w:ascii="宋体" w:hAnsi="宋体"/>
                    </w:rPr>
                    <w:tag w:val="_GBC_3a12b6f9446e40beb76d2e343fbb11f3"/>
                    <w:id w:val="-1453236063"/>
                    <w:lock w:val="sdtLocked"/>
                    <w:dataBinding w:prefixMappings="xmlns:ifrs-full='ifrs-full'" w:xpath="/*/ifrs-full:CashFlowsFromUsedInOperatingActivities[@periodRef='上年同期数']" w:storeItemID="{C4957BA0-8801-4F07-A1BD-F9438C8E5C44}"/>
                    <w:text/>
                  </w:sdtPr>
                  <w:sdtContent>
                    <w:tc>
                      <w:tcPr>
                        <w:tcW w:w="1055" w:type="pct"/>
                        <w:shd w:val="clear" w:color="auto" w:fill="auto"/>
                      </w:tcPr>
                      <w:p w:rsidR="001F22C4" w:rsidRDefault="001F22C4" w:rsidP="00DB78B5">
                        <w:pPr>
                          <w:jc w:val="right"/>
                          <w:rPr>
                            <w:rFonts w:ascii="宋体" w:hAnsi="宋体"/>
                          </w:rPr>
                        </w:pPr>
                        <w:r>
                          <w:rPr>
                            <w:rFonts w:ascii="宋体" w:hAnsi="宋体"/>
                          </w:rPr>
                          <w:t>255,101,550.80</w:t>
                        </w:r>
                      </w:p>
                    </w:tc>
                  </w:sdtContent>
                </w:sdt>
              </w:tr>
              <w:tr w:rsidR="001F22C4" w:rsidTr="00DB78B5">
                <w:tc>
                  <w:tcPr>
                    <w:tcW w:w="2236" w:type="pct"/>
                    <w:shd w:val="clear" w:color="auto" w:fill="D9D9D9" w:themeFill="background1" w:themeFillShade="D9"/>
                    <w:vAlign w:val="center"/>
                  </w:tcPr>
                  <w:p w:rsidR="001F22C4" w:rsidRDefault="001F22C4" w:rsidP="00DB78B5">
                    <w:pPr>
                      <w:rPr>
                        <w:rFonts w:ascii="宋体" w:hAnsi="宋体" w:cs="宋体"/>
                        <w:b/>
                      </w:rPr>
                    </w:pPr>
                    <w:r>
                      <w:rPr>
                        <w:rFonts w:ascii="宋体" w:hAnsi="宋体" w:hint="eastAsia"/>
                        <w:b/>
                      </w:rPr>
                      <w:t>二、</w:t>
                    </w:r>
                    <w:sdt>
                      <w:sdtPr>
                        <w:rPr>
                          <w:rFonts w:ascii="宋体" w:hAnsi="宋体"/>
                        </w:rPr>
                        <w:alias w:val=""/>
                        <w:tag w:val="_PLD_dd6a848171cc4063b7366bcf1ab51f8c"/>
                        <w:id w:val="1392318340"/>
                        <w:lock w:val="sdtContentLocked"/>
                      </w:sdtPr>
                      <w:sdtContent>
                        <w:r>
                          <w:rPr>
                            <w:rFonts w:ascii="宋体" w:hAnsi="宋体" w:hint="eastAsia"/>
                            <w:b/>
                          </w:rPr>
                          <w:t>投资活动产生的现金流量：</w:t>
                        </w:r>
                      </w:sdtContent>
                    </w:sdt>
                  </w:p>
                </w:tc>
                <w:tc>
                  <w:tcPr>
                    <w:tcW w:w="631" w:type="pct"/>
                    <w:shd w:val="clear" w:color="auto" w:fill="D9D9D9" w:themeFill="background1" w:themeFillShade="D9"/>
                  </w:tcPr>
                  <w:p w:rsidR="001F22C4" w:rsidRDefault="001F22C4" w:rsidP="00DB78B5">
                    <w:pPr>
                      <w:jc w:val="center"/>
                      <w:rPr>
                        <w:rFonts w:ascii="宋体" w:hAnsi="宋体" w:cs="宋体"/>
                      </w:rPr>
                    </w:pPr>
                    <w:r>
                      <w:t> </w:t>
                    </w:r>
                  </w:p>
                </w:tc>
                <w:tc>
                  <w:tcPr>
                    <w:tcW w:w="1078" w:type="pct"/>
                    <w:shd w:val="clear" w:color="auto" w:fill="D9D9D9" w:themeFill="background1" w:themeFillShade="D9"/>
                  </w:tcPr>
                  <w:p w:rsidR="001F22C4" w:rsidRDefault="001F22C4" w:rsidP="00DB78B5">
                    <w:pPr>
                      <w:jc w:val="right"/>
                      <w:rPr>
                        <w:rFonts w:ascii="宋体" w:hAnsi="宋体" w:cs="宋体"/>
                      </w:rPr>
                    </w:pPr>
                    <w:r>
                      <w:t> </w:t>
                    </w:r>
                  </w:p>
                </w:tc>
                <w:tc>
                  <w:tcPr>
                    <w:tcW w:w="1055" w:type="pct"/>
                    <w:shd w:val="clear" w:color="auto" w:fill="D9D9D9" w:themeFill="background1" w:themeFillShade="D9"/>
                  </w:tcPr>
                  <w:p w:rsidR="001F22C4" w:rsidRDefault="001F22C4" w:rsidP="00DB78B5">
                    <w:pPr>
                      <w:jc w:val="right"/>
                      <w:rPr>
                        <w:rFonts w:ascii="宋体" w:hAnsi="宋体" w:cs="宋体"/>
                      </w:rPr>
                    </w:pPr>
                    <w:r>
                      <w:t> </w:t>
                    </w:r>
                  </w:p>
                </w:tc>
              </w:tr>
              <w:tr w:rsidR="001F22C4" w:rsidTr="00DB78B5">
                <w:sdt>
                  <w:sdtPr>
                    <w:rPr>
                      <w:rFonts w:ascii="宋体" w:hAnsi="宋体"/>
                    </w:rPr>
                    <w:alias w:val=""/>
                    <w:tag w:val="_PLD_86d88fbe4445412abd0d2ae20ad0abbc"/>
                    <w:id w:val="1939784668"/>
                    <w:lock w:val="sdtContentLocked"/>
                  </w:sdtPr>
                  <w:sdtContent>
                    <w:tc>
                      <w:tcPr>
                        <w:tcW w:w="2236" w:type="pct"/>
                        <w:shd w:val="pct15" w:color="auto" w:fill="FFFFFF" w:themeFill="background1"/>
                        <w:vAlign w:val="center"/>
                      </w:tcPr>
                      <w:p w:rsidR="001F22C4" w:rsidRDefault="001F22C4" w:rsidP="00DB78B5">
                        <w:pPr>
                          <w:rPr>
                            <w:rFonts w:ascii="宋体" w:hAnsi="宋体" w:cs="宋体"/>
                          </w:rPr>
                        </w:pPr>
                        <w:r>
                          <w:rPr>
                            <w:rFonts w:ascii="宋体" w:hAnsi="宋体" w:hint="eastAsia"/>
                          </w:rPr>
                          <w:t>收回投资收到的现金</w:t>
                        </w:r>
                      </w:p>
                    </w:tc>
                  </w:sdtContent>
                </w:sdt>
                <w:tc>
                  <w:tcPr>
                    <w:tcW w:w="631" w:type="pct"/>
                    <w:shd w:val="clear" w:color="auto" w:fill="auto"/>
                  </w:tcPr>
                  <w:p w:rsidR="001F22C4" w:rsidRDefault="001F22C4" w:rsidP="00DB78B5">
                    <w:pPr>
                      <w:jc w:val="center"/>
                      <w:rPr>
                        <w:rFonts w:ascii="宋体" w:hAnsi="宋体" w:cs="宋体"/>
                      </w:rPr>
                    </w:pPr>
                    <w:r>
                      <w:t>附注五、</w:t>
                    </w:r>
                    <w:r>
                      <w:t>53</w:t>
                    </w:r>
                  </w:p>
                </w:tc>
                <w:tc>
                  <w:tcPr>
                    <w:tcW w:w="1078" w:type="pct"/>
                    <w:shd w:val="clear" w:color="auto" w:fill="auto"/>
                  </w:tcPr>
                  <w:p w:rsidR="001F22C4" w:rsidRDefault="001F22C4" w:rsidP="00DB78B5">
                    <w:pPr>
                      <w:jc w:val="right"/>
                      <w:rPr>
                        <w:rFonts w:ascii="宋体" w:hAnsi="宋体" w:cs="宋体"/>
                      </w:rPr>
                    </w:pPr>
                    <w:r>
                      <w:t>119,671,600.00</w:t>
                    </w:r>
                  </w:p>
                </w:tc>
                <w:tc>
                  <w:tcPr>
                    <w:tcW w:w="1055" w:type="pct"/>
                    <w:shd w:val="clear" w:color="auto" w:fill="auto"/>
                  </w:tcPr>
                  <w:p w:rsidR="001F22C4" w:rsidRDefault="001F22C4" w:rsidP="00DB78B5">
                    <w:pPr>
                      <w:jc w:val="right"/>
                      <w:rPr>
                        <w:rFonts w:ascii="宋体" w:hAnsi="宋体" w:cs="宋体"/>
                      </w:rPr>
                    </w:pPr>
                  </w:p>
                </w:tc>
              </w:tr>
              <w:tr w:rsidR="001F22C4" w:rsidTr="00DB78B5">
                <w:sdt>
                  <w:sdtPr>
                    <w:rPr>
                      <w:rFonts w:ascii="宋体" w:hAnsi="宋体"/>
                    </w:rPr>
                    <w:alias w:val=""/>
                    <w:tag w:val="_PLD_603a08d89f0b4d14bc388b541469c83c"/>
                    <w:id w:val="931556800"/>
                    <w:lock w:val="sdtContentLocked"/>
                  </w:sdtPr>
                  <w:sdtContent>
                    <w:tc>
                      <w:tcPr>
                        <w:tcW w:w="2236" w:type="pct"/>
                        <w:shd w:val="pct15" w:color="auto" w:fill="FFFFFF" w:themeFill="background1"/>
                        <w:vAlign w:val="center"/>
                      </w:tcPr>
                      <w:p w:rsidR="001F22C4" w:rsidRDefault="001F22C4" w:rsidP="00DB78B5">
                        <w:pPr>
                          <w:rPr>
                            <w:rFonts w:ascii="宋体" w:hAnsi="宋体" w:cs="宋体"/>
                          </w:rPr>
                        </w:pPr>
                        <w:r>
                          <w:rPr>
                            <w:rFonts w:ascii="宋体" w:hAnsi="宋体" w:hint="eastAsia"/>
                          </w:rPr>
                          <w:t>取得投资收益收到的现金</w:t>
                        </w:r>
                      </w:p>
                    </w:tc>
                  </w:sdtContent>
                </w:sdt>
                <w:tc>
                  <w:tcPr>
                    <w:tcW w:w="631" w:type="pct"/>
                    <w:shd w:val="clear" w:color="auto" w:fill="auto"/>
                  </w:tcPr>
                  <w:p w:rsidR="001F22C4" w:rsidRDefault="001F22C4" w:rsidP="00DB78B5">
                    <w:pPr>
                      <w:jc w:val="center"/>
                      <w:rPr>
                        <w:rFonts w:ascii="宋体" w:hAnsi="宋体" w:cs="宋体"/>
                      </w:rPr>
                    </w:pPr>
                    <w:r>
                      <w:t>附注五、</w:t>
                    </w:r>
                    <w:r>
                      <w:t>53</w:t>
                    </w:r>
                  </w:p>
                </w:tc>
                <w:tc>
                  <w:tcPr>
                    <w:tcW w:w="1078" w:type="pct"/>
                    <w:shd w:val="clear" w:color="auto" w:fill="auto"/>
                  </w:tcPr>
                  <w:p w:rsidR="001F22C4" w:rsidRDefault="001F22C4" w:rsidP="00DB78B5">
                    <w:pPr>
                      <w:jc w:val="right"/>
                      <w:rPr>
                        <w:rFonts w:ascii="宋体" w:hAnsi="宋体" w:cs="宋体"/>
                      </w:rPr>
                    </w:pPr>
                    <w:r>
                      <w:t>35,555.68</w:t>
                    </w:r>
                  </w:p>
                </w:tc>
                <w:tc>
                  <w:tcPr>
                    <w:tcW w:w="1055" w:type="pct"/>
                    <w:shd w:val="clear" w:color="auto" w:fill="auto"/>
                  </w:tcPr>
                  <w:p w:rsidR="001F22C4" w:rsidRDefault="001F22C4" w:rsidP="00DB78B5">
                    <w:pPr>
                      <w:jc w:val="right"/>
                      <w:rPr>
                        <w:rFonts w:ascii="宋体" w:hAnsi="宋体" w:cs="宋体"/>
                      </w:rPr>
                    </w:pPr>
                  </w:p>
                </w:tc>
              </w:tr>
              <w:tr w:rsidR="001F22C4" w:rsidTr="00DB78B5">
                <w:sdt>
                  <w:sdtPr>
                    <w:rPr>
                      <w:rFonts w:ascii="宋体" w:hAnsi="宋体"/>
                    </w:rPr>
                    <w:alias w:val=""/>
                    <w:tag w:val="_PLD_92f518ca732b4876b7f6a48a19b84151"/>
                    <w:id w:val="-986783188"/>
                    <w:lock w:val="sdtContentLocked"/>
                  </w:sdtPr>
                  <w:sdtContent>
                    <w:tc>
                      <w:tcPr>
                        <w:tcW w:w="2236" w:type="pct"/>
                        <w:shd w:val="pct15" w:color="auto" w:fill="FFFFFF" w:themeFill="background1"/>
                        <w:vAlign w:val="center"/>
                      </w:tcPr>
                      <w:p w:rsidR="001F22C4" w:rsidRDefault="001F22C4" w:rsidP="00DB78B5">
                        <w:pPr>
                          <w:rPr>
                            <w:rFonts w:ascii="宋体" w:hAnsi="宋体" w:cs="宋体"/>
                          </w:rPr>
                        </w:pPr>
                        <w:r>
                          <w:rPr>
                            <w:rFonts w:ascii="宋体" w:hAnsi="宋体" w:hint="eastAsia"/>
                          </w:rPr>
                          <w:t>处置固定资产、无形资产和其他长期资产收回的现金净额</w:t>
                        </w:r>
                      </w:p>
                    </w:tc>
                  </w:sdtContent>
                </w:sdt>
                <w:tc>
                  <w:tcPr>
                    <w:tcW w:w="631" w:type="pct"/>
                    <w:shd w:val="clear" w:color="auto" w:fill="auto"/>
                  </w:tcPr>
                  <w:p w:rsidR="001F22C4" w:rsidRDefault="001F22C4" w:rsidP="00DB78B5">
                    <w:pPr>
                      <w:jc w:val="center"/>
                      <w:rPr>
                        <w:rFonts w:ascii="宋体" w:hAnsi="宋体" w:cs="宋体"/>
                      </w:rPr>
                    </w:pPr>
                    <w:r>
                      <w:t>附注五、</w:t>
                    </w:r>
                    <w:r>
                      <w:t>53</w:t>
                    </w:r>
                  </w:p>
                </w:tc>
                <w:tc>
                  <w:tcPr>
                    <w:tcW w:w="1078" w:type="pct"/>
                    <w:shd w:val="clear" w:color="auto" w:fill="auto"/>
                  </w:tcPr>
                  <w:p w:rsidR="001F22C4" w:rsidRDefault="001F22C4" w:rsidP="00DB78B5">
                    <w:pPr>
                      <w:jc w:val="right"/>
                      <w:rPr>
                        <w:rFonts w:ascii="宋体" w:hAnsi="宋体" w:cs="宋体"/>
                      </w:rPr>
                    </w:pPr>
                    <w:r>
                      <w:t>65,400.00</w:t>
                    </w:r>
                  </w:p>
                </w:tc>
                <w:tc>
                  <w:tcPr>
                    <w:tcW w:w="1055" w:type="pct"/>
                    <w:shd w:val="clear" w:color="auto" w:fill="auto"/>
                  </w:tcPr>
                  <w:p w:rsidR="001F22C4" w:rsidRDefault="001F22C4" w:rsidP="00DB78B5">
                    <w:pPr>
                      <w:jc w:val="right"/>
                      <w:rPr>
                        <w:rFonts w:ascii="宋体" w:hAnsi="宋体" w:cs="宋体"/>
                      </w:rPr>
                    </w:pPr>
                    <w:r>
                      <w:t>20,260,000.00</w:t>
                    </w:r>
                  </w:p>
                </w:tc>
              </w:tr>
              <w:tr w:rsidR="001F22C4" w:rsidTr="00DB78B5">
                <w:sdt>
                  <w:sdtPr>
                    <w:rPr>
                      <w:rFonts w:ascii="宋体" w:hAnsi="宋体"/>
                    </w:rPr>
                    <w:alias w:val=""/>
                    <w:tag w:val="_PLD_ca11e3f3baa14da19bcad05198e57360"/>
                    <w:id w:val="735282703"/>
                    <w:lock w:val="sdtContentLocked"/>
                  </w:sdtPr>
                  <w:sdtContent>
                    <w:tc>
                      <w:tcPr>
                        <w:tcW w:w="2236" w:type="pct"/>
                        <w:shd w:val="pct15" w:color="auto" w:fill="FFFFFF" w:themeFill="background1"/>
                        <w:vAlign w:val="center"/>
                      </w:tcPr>
                      <w:p w:rsidR="001F22C4" w:rsidRDefault="001F22C4" w:rsidP="00DB78B5">
                        <w:pPr>
                          <w:rPr>
                            <w:rFonts w:ascii="宋体" w:hAnsi="宋体" w:cs="宋体"/>
                          </w:rPr>
                        </w:pPr>
                        <w:r>
                          <w:rPr>
                            <w:rFonts w:ascii="宋体" w:hAnsi="宋体" w:hint="eastAsia"/>
                          </w:rPr>
                          <w:t>处置子公司及其他营业单位收到的现金净额</w:t>
                        </w:r>
                      </w:p>
                    </w:tc>
                  </w:sdtContent>
                </w:sdt>
                <w:tc>
                  <w:tcPr>
                    <w:tcW w:w="631" w:type="pct"/>
                    <w:shd w:val="clear" w:color="auto" w:fill="auto"/>
                  </w:tcPr>
                  <w:p w:rsidR="001F22C4" w:rsidRDefault="001F22C4" w:rsidP="00DB78B5">
                    <w:pPr>
                      <w:jc w:val="center"/>
                      <w:rPr>
                        <w:rFonts w:ascii="宋体" w:hAnsi="宋体" w:cs="宋体"/>
                      </w:rPr>
                    </w:pPr>
                    <w:r>
                      <w:t>附注五、</w:t>
                    </w:r>
                    <w:r>
                      <w:t>53</w:t>
                    </w:r>
                  </w:p>
                </w:tc>
                <w:tc>
                  <w:tcPr>
                    <w:tcW w:w="1078" w:type="pct"/>
                    <w:shd w:val="clear" w:color="auto" w:fill="auto"/>
                  </w:tcPr>
                  <w:p w:rsidR="001F22C4" w:rsidRDefault="001F22C4" w:rsidP="00DB78B5">
                    <w:pPr>
                      <w:jc w:val="right"/>
                      <w:rPr>
                        <w:rFonts w:ascii="宋体" w:hAnsi="宋体" w:cs="宋体"/>
                      </w:rPr>
                    </w:pPr>
                  </w:p>
                </w:tc>
                <w:tc>
                  <w:tcPr>
                    <w:tcW w:w="1055" w:type="pct"/>
                    <w:shd w:val="clear" w:color="auto" w:fill="auto"/>
                  </w:tcPr>
                  <w:p w:rsidR="001F22C4" w:rsidRDefault="001F22C4" w:rsidP="00DB78B5">
                    <w:pPr>
                      <w:jc w:val="right"/>
                      <w:rPr>
                        <w:rFonts w:ascii="宋体" w:hAnsi="宋体" w:cs="宋体"/>
                      </w:rPr>
                    </w:pPr>
                    <w:r>
                      <w:t>5,286,672.62</w:t>
                    </w:r>
                  </w:p>
                </w:tc>
              </w:tr>
              <w:tr w:rsidR="001F22C4" w:rsidTr="00DB78B5">
                <w:sdt>
                  <w:sdtPr>
                    <w:rPr>
                      <w:rFonts w:ascii="宋体" w:hAnsi="宋体"/>
                    </w:rPr>
                    <w:alias w:val=""/>
                    <w:tag w:val="_PLD_e7096b02954a426eaaa4d544443ea706"/>
                    <w:id w:val="1508946637"/>
                    <w:lock w:val="sdtContentLocked"/>
                  </w:sdtPr>
                  <w:sdtContent>
                    <w:tc>
                      <w:tcPr>
                        <w:tcW w:w="2236" w:type="pct"/>
                        <w:shd w:val="pct15" w:color="auto" w:fill="FFFFFF" w:themeFill="background1"/>
                        <w:vAlign w:val="center"/>
                      </w:tcPr>
                      <w:p w:rsidR="001F22C4" w:rsidRDefault="001F22C4" w:rsidP="00DB78B5">
                        <w:pPr>
                          <w:rPr>
                            <w:rFonts w:ascii="宋体" w:hAnsi="宋体" w:cs="宋体"/>
                          </w:rPr>
                        </w:pPr>
                        <w:r>
                          <w:rPr>
                            <w:rFonts w:ascii="宋体" w:hAnsi="宋体" w:hint="eastAsia"/>
                          </w:rPr>
                          <w:t>收到其他与投资活动有关的现金</w:t>
                        </w:r>
                      </w:p>
                    </w:tc>
                  </w:sdtContent>
                </w:sdt>
                <w:tc>
                  <w:tcPr>
                    <w:tcW w:w="631" w:type="pct"/>
                    <w:tcBorders>
                      <w:bottom w:val="single" w:sz="4" w:space="0" w:color="5B9BD5" w:themeColor="accent1"/>
                    </w:tcBorders>
                    <w:shd w:val="clear" w:color="auto" w:fill="auto"/>
                  </w:tcPr>
                  <w:p w:rsidR="001F22C4" w:rsidRDefault="001F22C4" w:rsidP="00DB78B5">
                    <w:pPr>
                      <w:jc w:val="center"/>
                      <w:rPr>
                        <w:rFonts w:ascii="宋体" w:hAnsi="宋体" w:cs="宋体"/>
                      </w:rPr>
                    </w:pPr>
                    <w:r>
                      <w:t>附注五、</w:t>
                    </w:r>
                    <w:r>
                      <w:t>53</w:t>
                    </w:r>
                  </w:p>
                </w:tc>
                <w:tc>
                  <w:tcPr>
                    <w:tcW w:w="1078" w:type="pct"/>
                    <w:tcBorders>
                      <w:bottom w:val="single" w:sz="4" w:space="0" w:color="5B9BD5" w:themeColor="accent1"/>
                    </w:tcBorders>
                    <w:shd w:val="clear" w:color="auto" w:fill="auto"/>
                  </w:tcPr>
                  <w:p w:rsidR="001F22C4" w:rsidRDefault="001F22C4" w:rsidP="00DB78B5">
                    <w:pPr>
                      <w:jc w:val="right"/>
                      <w:rPr>
                        <w:rFonts w:ascii="宋体" w:hAnsi="宋体" w:cs="宋体"/>
                      </w:rPr>
                    </w:pPr>
                    <w:r>
                      <w:t>68,895,767.19</w:t>
                    </w:r>
                  </w:p>
                </w:tc>
                <w:tc>
                  <w:tcPr>
                    <w:tcW w:w="1055" w:type="pct"/>
                    <w:tcBorders>
                      <w:bottom w:val="single" w:sz="4" w:space="0" w:color="5B9BD5" w:themeColor="accent1"/>
                    </w:tcBorders>
                    <w:shd w:val="clear" w:color="auto" w:fill="auto"/>
                  </w:tcPr>
                  <w:p w:rsidR="001F22C4" w:rsidRDefault="001F22C4" w:rsidP="00DB78B5">
                    <w:pPr>
                      <w:jc w:val="right"/>
                      <w:rPr>
                        <w:rFonts w:ascii="宋体" w:hAnsi="宋体" w:cs="宋体"/>
                      </w:rPr>
                    </w:pPr>
                  </w:p>
                </w:tc>
              </w:tr>
              <w:tr w:rsidR="001F22C4" w:rsidTr="00DB78B5">
                <w:sdt>
                  <w:sdtPr>
                    <w:rPr>
                      <w:rFonts w:ascii="宋体" w:hAnsi="宋体"/>
                    </w:rPr>
                    <w:alias w:val=""/>
                    <w:tag w:val="_PLD_fbc407ac4a174b4d90471eee94b54cba"/>
                    <w:id w:val="-1245878376"/>
                    <w:lock w:val="sdtContentLocked"/>
                  </w:sdtPr>
                  <w:sdtContent>
                    <w:tc>
                      <w:tcPr>
                        <w:tcW w:w="2236" w:type="pct"/>
                        <w:shd w:val="pct15" w:color="auto" w:fill="FFFFFF" w:themeFill="background1"/>
                        <w:vAlign w:val="center"/>
                      </w:tcPr>
                      <w:p w:rsidR="001F22C4" w:rsidRDefault="001F22C4" w:rsidP="00DB78B5">
                        <w:pPr>
                          <w:jc w:val="center"/>
                          <w:rPr>
                            <w:rFonts w:ascii="宋体" w:hAnsi="宋体" w:cs="宋体"/>
                            <w:b/>
                          </w:rPr>
                        </w:pPr>
                        <w:r>
                          <w:rPr>
                            <w:rFonts w:ascii="宋体" w:hAnsi="宋体" w:hint="eastAsia"/>
                            <w:b/>
                          </w:rPr>
                          <w:t>投资活动现金流入小计</w:t>
                        </w:r>
                      </w:p>
                    </w:tc>
                  </w:sdtContent>
                </w:sdt>
                <w:tc>
                  <w:tcPr>
                    <w:tcW w:w="631" w:type="pct"/>
                    <w:shd w:val="clear" w:color="auto" w:fill="auto"/>
                  </w:tcPr>
                  <w:p w:rsidR="001F22C4" w:rsidRDefault="001F22C4" w:rsidP="00DB78B5">
                    <w:pPr>
                      <w:jc w:val="center"/>
                      <w:rPr>
                        <w:rFonts w:ascii="宋体" w:hAnsi="宋体" w:cs="宋体"/>
                      </w:rPr>
                    </w:pPr>
                    <w:r>
                      <w:t> </w:t>
                    </w:r>
                  </w:p>
                </w:tc>
                <w:tc>
                  <w:tcPr>
                    <w:tcW w:w="1078" w:type="pct"/>
                    <w:shd w:val="clear" w:color="auto" w:fill="auto"/>
                  </w:tcPr>
                  <w:p w:rsidR="001F22C4" w:rsidRDefault="001F22C4" w:rsidP="00DB78B5">
                    <w:pPr>
                      <w:jc w:val="right"/>
                      <w:rPr>
                        <w:rFonts w:ascii="宋体" w:hAnsi="宋体" w:cs="宋体"/>
                      </w:rPr>
                    </w:pPr>
                    <w:r>
                      <w:t>188,668,322.87</w:t>
                    </w:r>
                  </w:p>
                </w:tc>
                <w:tc>
                  <w:tcPr>
                    <w:tcW w:w="1055" w:type="pct"/>
                    <w:shd w:val="clear" w:color="auto" w:fill="auto"/>
                  </w:tcPr>
                  <w:p w:rsidR="001F22C4" w:rsidRDefault="001F22C4" w:rsidP="00DB78B5">
                    <w:pPr>
                      <w:jc w:val="right"/>
                      <w:rPr>
                        <w:rFonts w:ascii="宋体" w:hAnsi="宋体" w:cs="宋体"/>
                      </w:rPr>
                    </w:pPr>
                    <w:r>
                      <w:t>25,546,672.62</w:t>
                    </w:r>
                  </w:p>
                </w:tc>
              </w:tr>
              <w:tr w:rsidR="001F22C4" w:rsidTr="00DB78B5">
                <w:sdt>
                  <w:sdtPr>
                    <w:rPr>
                      <w:rFonts w:ascii="宋体" w:hAnsi="宋体"/>
                    </w:rPr>
                    <w:alias w:val=""/>
                    <w:tag w:val="_PLD_76678882b2c04cf6a882912cac752003"/>
                    <w:id w:val="-1996105040"/>
                    <w:lock w:val="sdtContentLocked"/>
                  </w:sdtPr>
                  <w:sdtContent>
                    <w:tc>
                      <w:tcPr>
                        <w:tcW w:w="2236" w:type="pct"/>
                        <w:shd w:val="pct15" w:color="auto" w:fill="FFFFFF" w:themeFill="background1"/>
                        <w:vAlign w:val="center"/>
                      </w:tcPr>
                      <w:p w:rsidR="001F22C4" w:rsidRDefault="001F22C4" w:rsidP="00DB78B5">
                        <w:pPr>
                          <w:rPr>
                            <w:rFonts w:ascii="宋体" w:hAnsi="宋体" w:cs="宋体"/>
                          </w:rPr>
                        </w:pPr>
                        <w:r>
                          <w:rPr>
                            <w:rFonts w:ascii="宋体" w:hAnsi="宋体" w:hint="eastAsia"/>
                          </w:rPr>
                          <w:t>购建固定资产、无形资产和其他长期资产支付的现金</w:t>
                        </w:r>
                      </w:p>
                    </w:tc>
                  </w:sdtContent>
                </w:sdt>
                <w:tc>
                  <w:tcPr>
                    <w:tcW w:w="631" w:type="pct"/>
                    <w:shd w:val="clear" w:color="auto" w:fill="auto"/>
                  </w:tcPr>
                  <w:p w:rsidR="001F22C4" w:rsidRDefault="001F22C4" w:rsidP="00DB78B5">
                    <w:pPr>
                      <w:jc w:val="center"/>
                      <w:rPr>
                        <w:rFonts w:ascii="宋体" w:hAnsi="宋体" w:cs="宋体"/>
                      </w:rPr>
                    </w:pPr>
                    <w:r>
                      <w:t>附注五、</w:t>
                    </w:r>
                    <w:r>
                      <w:t>53</w:t>
                    </w:r>
                  </w:p>
                </w:tc>
                <w:tc>
                  <w:tcPr>
                    <w:tcW w:w="1078" w:type="pct"/>
                    <w:shd w:val="clear" w:color="auto" w:fill="auto"/>
                  </w:tcPr>
                  <w:p w:rsidR="001F22C4" w:rsidRDefault="001F22C4" w:rsidP="00DB78B5">
                    <w:pPr>
                      <w:jc w:val="right"/>
                      <w:rPr>
                        <w:rFonts w:ascii="宋体" w:hAnsi="宋体" w:cs="宋体"/>
                      </w:rPr>
                    </w:pPr>
                    <w:r>
                      <w:t>16,645,617.70</w:t>
                    </w:r>
                  </w:p>
                </w:tc>
                <w:tc>
                  <w:tcPr>
                    <w:tcW w:w="1055" w:type="pct"/>
                    <w:shd w:val="clear" w:color="auto" w:fill="auto"/>
                  </w:tcPr>
                  <w:p w:rsidR="001F22C4" w:rsidRDefault="001F22C4" w:rsidP="00DB78B5">
                    <w:pPr>
                      <w:jc w:val="right"/>
                      <w:rPr>
                        <w:rFonts w:ascii="宋体" w:hAnsi="宋体" w:cs="宋体"/>
                      </w:rPr>
                    </w:pPr>
                    <w:r>
                      <w:t>27,498,682.73</w:t>
                    </w:r>
                  </w:p>
                </w:tc>
              </w:tr>
              <w:tr w:rsidR="001F22C4" w:rsidTr="00DB78B5">
                <w:sdt>
                  <w:sdtPr>
                    <w:rPr>
                      <w:rFonts w:ascii="宋体" w:hAnsi="宋体"/>
                    </w:rPr>
                    <w:alias w:val=""/>
                    <w:tag w:val="_PLD_48a6202713514940b20c62ae40000fa4"/>
                    <w:id w:val="-141196972"/>
                    <w:lock w:val="sdtContentLocked"/>
                  </w:sdtPr>
                  <w:sdtContent>
                    <w:tc>
                      <w:tcPr>
                        <w:tcW w:w="2236" w:type="pct"/>
                        <w:shd w:val="pct15" w:color="auto" w:fill="FFFFFF" w:themeFill="background1"/>
                        <w:vAlign w:val="center"/>
                      </w:tcPr>
                      <w:p w:rsidR="001F22C4" w:rsidRDefault="001F22C4" w:rsidP="00DB78B5">
                        <w:pPr>
                          <w:rPr>
                            <w:rFonts w:ascii="宋体" w:hAnsi="宋体" w:cs="宋体"/>
                          </w:rPr>
                        </w:pPr>
                        <w:r>
                          <w:rPr>
                            <w:rFonts w:ascii="宋体" w:hAnsi="宋体" w:hint="eastAsia"/>
                          </w:rPr>
                          <w:t>投资支付的现金</w:t>
                        </w:r>
                      </w:p>
                    </w:tc>
                  </w:sdtContent>
                </w:sdt>
                <w:tc>
                  <w:tcPr>
                    <w:tcW w:w="631" w:type="pct"/>
                    <w:shd w:val="clear" w:color="auto" w:fill="auto"/>
                  </w:tcPr>
                  <w:p w:rsidR="001F22C4" w:rsidRDefault="001F22C4" w:rsidP="00DB78B5">
                    <w:pPr>
                      <w:jc w:val="center"/>
                      <w:rPr>
                        <w:rFonts w:ascii="宋体" w:hAnsi="宋体" w:cs="宋体"/>
                      </w:rPr>
                    </w:pPr>
                    <w:r>
                      <w:t> </w:t>
                    </w:r>
                  </w:p>
                </w:tc>
                <w:tc>
                  <w:tcPr>
                    <w:tcW w:w="1078" w:type="pct"/>
                    <w:shd w:val="clear" w:color="auto" w:fill="auto"/>
                  </w:tcPr>
                  <w:p w:rsidR="001F22C4" w:rsidRDefault="001F22C4" w:rsidP="00DB78B5">
                    <w:pPr>
                      <w:jc w:val="right"/>
                      <w:rPr>
                        <w:rFonts w:ascii="宋体" w:hAnsi="宋体" w:cs="宋体"/>
                      </w:rPr>
                    </w:pPr>
                  </w:p>
                </w:tc>
                <w:tc>
                  <w:tcPr>
                    <w:tcW w:w="1055" w:type="pct"/>
                    <w:shd w:val="clear" w:color="auto" w:fill="auto"/>
                  </w:tcPr>
                  <w:p w:rsidR="001F22C4" w:rsidRDefault="001F22C4" w:rsidP="00DB78B5">
                    <w:pPr>
                      <w:jc w:val="right"/>
                      <w:rPr>
                        <w:rFonts w:ascii="宋体" w:hAnsi="宋体" w:cs="宋体"/>
                      </w:rPr>
                    </w:pPr>
                  </w:p>
                </w:tc>
              </w:tr>
              <w:tr w:rsidR="001F22C4" w:rsidTr="00DB78B5">
                <w:sdt>
                  <w:sdtPr>
                    <w:rPr>
                      <w:rFonts w:ascii="宋体" w:hAnsi="宋体"/>
                    </w:rPr>
                    <w:alias w:val=""/>
                    <w:tag w:val="_PLD_66c10ac47f2743cf9e56352d41d66a12"/>
                    <w:id w:val="-1009060359"/>
                    <w:lock w:val="sdtContentLocked"/>
                  </w:sdtPr>
                  <w:sdtContent>
                    <w:tc>
                      <w:tcPr>
                        <w:tcW w:w="2236" w:type="pct"/>
                        <w:shd w:val="pct15" w:color="auto" w:fill="FFFFFF" w:themeFill="background1"/>
                        <w:vAlign w:val="center"/>
                      </w:tcPr>
                      <w:p w:rsidR="001F22C4" w:rsidRDefault="001F22C4" w:rsidP="00DB78B5">
                        <w:pPr>
                          <w:rPr>
                            <w:rFonts w:ascii="宋体" w:hAnsi="宋体"/>
                          </w:rPr>
                        </w:pPr>
                        <w:r>
                          <w:rPr>
                            <w:rFonts w:ascii="宋体" w:hAnsi="宋体" w:hint="eastAsia"/>
                          </w:rPr>
                          <w:t>质押贷款净增加额</w:t>
                        </w:r>
                      </w:p>
                    </w:tc>
                  </w:sdtContent>
                </w:sdt>
                <w:tc>
                  <w:tcPr>
                    <w:tcW w:w="631" w:type="pct"/>
                    <w:shd w:val="clear" w:color="auto" w:fill="auto"/>
                  </w:tcPr>
                  <w:p w:rsidR="001F22C4" w:rsidRDefault="001F22C4" w:rsidP="00DB78B5">
                    <w:pPr>
                      <w:jc w:val="center"/>
                      <w:rPr>
                        <w:rFonts w:ascii="宋体" w:hAnsi="宋体" w:cs="宋体"/>
                      </w:rPr>
                    </w:pPr>
                    <w:r>
                      <w:t> </w:t>
                    </w:r>
                  </w:p>
                </w:tc>
                <w:tc>
                  <w:tcPr>
                    <w:tcW w:w="1078" w:type="pct"/>
                    <w:shd w:val="clear" w:color="auto" w:fill="auto"/>
                  </w:tcPr>
                  <w:p w:rsidR="001F22C4" w:rsidRDefault="001F22C4" w:rsidP="00DB78B5">
                    <w:pPr>
                      <w:jc w:val="right"/>
                      <w:rPr>
                        <w:rFonts w:ascii="宋体" w:hAnsi="宋体" w:cs="宋体"/>
                      </w:rPr>
                    </w:pPr>
                  </w:p>
                </w:tc>
                <w:tc>
                  <w:tcPr>
                    <w:tcW w:w="1055" w:type="pct"/>
                    <w:shd w:val="clear" w:color="auto" w:fill="auto"/>
                  </w:tcPr>
                  <w:p w:rsidR="001F22C4" w:rsidRDefault="001F22C4" w:rsidP="00DB78B5">
                    <w:pPr>
                      <w:jc w:val="right"/>
                      <w:rPr>
                        <w:rFonts w:ascii="宋体" w:hAnsi="宋体" w:cs="宋体"/>
                      </w:rPr>
                    </w:pPr>
                  </w:p>
                </w:tc>
              </w:tr>
              <w:tr w:rsidR="001F22C4" w:rsidTr="00DB78B5">
                <w:sdt>
                  <w:sdtPr>
                    <w:rPr>
                      <w:rFonts w:ascii="宋体" w:hAnsi="宋体"/>
                    </w:rPr>
                    <w:alias w:val=""/>
                    <w:tag w:val="_PLD_d96fa823a8194791bd63be3c3f12d9f0"/>
                    <w:id w:val="-948321268"/>
                    <w:lock w:val="sdtContentLocked"/>
                  </w:sdtPr>
                  <w:sdtContent>
                    <w:tc>
                      <w:tcPr>
                        <w:tcW w:w="2236" w:type="pct"/>
                        <w:shd w:val="pct15" w:color="auto" w:fill="FFFFFF" w:themeFill="background1"/>
                        <w:vAlign w:val="center"/>
                      </w:tcPr>
                      <w:p w:rsidR="001F22C4" w:rsidRDefault="001F22C4" w:rsidP="00DB78B5">
                        <w:pPr>
                          <w:rPr>
                            <w:rFonts w:ascii="宋体" w:hAnsi="宋体" w:cs="宋体"/>
                          </w:rPr>
                        </w:pPr>
                        <w:r>
                          <w:rPr>
                            <w:rFonts w:ascii="宋体" w:hAnsi="宋体" w:hint="eastAsia"/>
                          </w:rPr>
                          <w:t>取得子公司及其他营业单位支付的现金净额</w:t>
                        </w:r>
                      </w:p>
                    </w:tc>
                  </w:sdtContent>
                </w:sdt>
                <w:tc>
                  <w:tcPr>
                    <w:tcW w:w="631" w:type="pct"/>
                    <w:shd w:val="clear" w:color="auto" w:fill="auto"/>
                  </w:tcPr>
                  <w:p w:rsidR="001F22C4" w:rsidRDefault="001F22C4" w:rsidP="00DB78B5">
                    <w:pPr>
                      <w:jc w:val="center"/>
                      <w:rPr>
                        <w:rFonts w:ascii="宋体" w:hAnsi="宋体" w:cs="宋体"/>
                      </w:rPr>
                    </w:pPr>
                    <w:r>
                      <w:t> </w:t>
                    </w:r>
                  </w:p>
                </w:tc>
                <w:tc>
                  <w:tcPr>
                    <w:tcW w:w="1078" w:type="pct"/>
                    <w:shd w:val="clear" w:color="auto" w:fill="auto"/>
                  </w:tcPr>
                  <w:p w:rsidR="001F22C4" w:rsidRDefault="001F22C4" w:rsidP="00DB78B5">
                    <w:pPr>
                      <w:jc w:val="right"/>
                      <w:rPr>
                        <w:rFonts w:ascii="宋体" w:hAnsi="宋体" w:cs="宋体"/>
                      </w:rPr>
                    </w:pPr>
                  </w:p>
                </w:tc>
                <w:tc>
                  <w:tcPr>
                    <w:tcW w:w="1055" w:type="pct"/>
                    <w:shd w:val="clear" w:color="auto" w:fill="auto"/>
                  </w:tcPr>
                  <w:p w:rsidR="001F22C4" w:rsidRDefault="001F22C4" w:rsidP="00DB78B5">
                    <w:pPr>
                      <w:jc w:val="right"/>
                      <w:rPr>
                        <w:rFonts w:ascii="宋体" w:hAnsi="宋体" w:cs="宋体"/>
                      </w:rPr>
                    </w:pPr>
                  </w:p>
                </w:tc>
              </w:tr>
              <w:tr w:rsidR="001F22C4" w:rsidTr="00DB78B5">
                <w:sdt>
                  <w:sdtPr>
                    <w:rPr>
                      <w:rFonts w:ascii="宋体" w:hAnsi="宋体"/>
                    </w:rPr>
                    <w:alias w:val=""/>
                    <w:tag w:val="_PLD_e458599e4c5d437f95a1db52e290a0ec"/>
                    <w:id w:val="1883360696"/>
                    <w:lock w:val="sdtContentLocked"/>
                  </w:sdtPr>
                  <w:sdtContent>
                    <w:tc>
                      <w:tcPr>
                        <w:tcW w:w="2236" w:type="pct"/>
                        <w:shd w:val="pct15" w:color="auto" w:fill="FFFFFF" w:themeFill="background1"/>
                        <w:vAlign w:val="center"/>
                      </w:tcPr>
                      <w:p w:rsidR="001F22C4" w:rsidRDefault="001F22C4" w:rsidP="00DB78B5">
                        <w:pPr>
                          <w:rPr>
                            <w:rFonts w:ascii="宋体" w:hAnsi="宋体" w:cs="宋体"/>
                          </w:rPr>
                        </w:pPr>
                        <w:r>
                          <w:rPr>
                            <w:rFonts w:ascii="宋体" w:hAnsi="宋体" w:hint="eastAsia"/>
                          </w:rPr>
                          <w:t>支付其他与投资活动有关的现金</w:t>
                        </w:r>
                      </w:p>
                    </w:tc>
                  </w:sdtContent>
                </w:sdt>
                <w:tc>
                  <w:tcPr>
                    <w:tcW w:w="631" w:type="pct"/>
                    <w:tcBorders>
                      <w:bottom w:val="single" w:sz="4" w:space="0" w:color="5B9BD5" w:themeColor="accent1"/>
                    </w:tcBorders>
                    <w:shd w:val="clear" w:color="auto" w:fill="auto"/>
                  </w:tcPr>
                  <w:p w:rsidR="001F22C4" w:rsidRDefault="001F22C4" w:rsidP="00DB78B5">
                    <w:pPr>
                      <w:jc w:val="center"/>
                      <w:rPr>
                        <w:rFonts w:ascii="宋体" w:hAnsi="宋体" w:cs="宋体"/>
                      </w:rPr>
                    </w:pPr>
                    <w:r>
                      <w:t> </w:t>
                    </w:r>
                  </w:p>
                </w:tc>
                <w:tc>
                  <w:tcPr>
                    <w:tcW w:w="1078" w:type="pct"/>
                    <w:tcBorders>
                      <w:bottom w:val="single" w:sz="4" w:space="0" w:color="5B9BD5" w:themeColor="accent1"/>
                    </w:tcBorders>
                    <w:shd w:val="clear" w:color="auto" w:fill="auto"/>
                  </w:tcPr>
                  <w:p w:rsidR="001F22C4" w:rsidRDefault="001F22C4" w:rsidP="00DB78B5">
                    <w:pPr>
                      <w:jc w:val="right"/>
                      <w:rPr>
                        <w:rFonts w:ascii="宋体" w:hAnsi="宋体" w:cs="宋体"/>
                      </w:rPr>
                    </w:pPr>
                  </w:p>
                </w:tc>
                <w:tc>
                  <w:tcPr>
                    <w:tcW w:w="1055" w:type="pct"/>
                    <w:tcBorders>
                      <w:bottom w:val="single" w:sz="4" w:space="0" w:color="5B9BD5" w:themeColor="accent1"/>
                    </w:tcBorders>
                    <w:shd w:val="clear" w:color="auto" w:fill="auto"/>
                  </w:tcPr>
                  <w:p w:rsidR="001F22C4" w:rsidRDefault="001F22C4" w:rsidP="00DB78B5">
                    <w:pPr>
                      <w:jc w:val="right"/>
                      <w:rPr>
                        <w:rFonts w:ascii="宋体" w:hAnsi="宋体" w:cs="宋体"/>
                      </w:rPr>
                    </w:pPr>
                  </w:p>
                </w:tc>
              </w:tr>
              <w:tr w:rsidR="001F22C4" w:rsidTr="00DB78B5">
                <w:sdt>
                  <w:sdtPr>
                    <w:rPr>
                      <w:rFonts w:ascii="宋体" w:hAnsi="宋体"/>
                    </w:rPr>
                    <w:alias w:val=""/>
                    <w:tag w:val="_PLD_160b2e7e16904d958a59d463e121394c"/>
                    <w:id w:val="1740435414"/>
                    <w:lock w:val="sdtContentLocked"/>
                  </w:sdtPr>
                  <w:sdtContent>
                    <w:tc>
                      <w:tcPr>
                        <w:tcW w:w="2236" w:type="pct"/>
                        <w:shd w:val="pct15" w:color="auto" w:fill="FFFFFF" w:themeFill="background1"/>
                        <w:vAlign w:val="center"/>
                      </w:tcPr>
                      <w:p w:rsidR="001F22C4" w:rsidRDefault="001F22C4" w:rsidP="00DB78B5">
                        <w:pPr>
                          <w:jc w:val="center"/>
                          <w:rPr>
                            <w:rFonts w:ascii="宋体" w:hAnsi="宋体" w:cs="宋体"/>
                            <w:b/>
                          </w:rPr>
                        </w:pPr>
                        <w:r>
                          <w:rPr>
                            <w:rFonts w:ascii="宋体" w:hAnsi="宋体" w:hint="eastAsia"/>
                            <w:b/>
                          </w:rPr>
                          <w:t>投资活动现金流出小计</w:t>
                        </w:r>
                      </w:p>
                    </w:tc>
                  </w:sdtContent>
                </w:sdt>
                <w:tc>
                  <w:tcPr>
                    <w:tcW w:w="631" w:type="pct"/>
                    <w:shd w:val="clear" w:color="auto" w:fill="auto"/>
                  </w:tcPr>
                  <w:p w:rsidR="001F22C4" w:rsidRDefault="001F22C4" w:rsidP="00DB78B5">
                    <w:pPr>
                      <w:jc w:val="center"/>
                      <w:rPr>
                        <w:rFonts w:ascii="宋体" w:hAnsi="宋体" w:cs="宋体"/>
                      </w:rPr>
                    </w:pPr>
                    <w:r>
                      <w:t> </w:t>
                    </w:r>
                  </w:p>
                </w:tc>
                <w:tc>
                  <w:tcPr>
                    <w:tcW w:w="1078" w:type="pct"/>
                    <w:shd w:val="clear" w:color="auto" w:fill="auto"/>
                  </w:tcPr>
                  <w:p w:rsidR="001F22C4" w:rsidRDefault="001F22C4" w:rsidP="00DB78B5">
                    <w:pPr>
                      <w:jc w:val="right"/>
                      <w:rPr>
                        <w:rFonts w:ascii="宋体" w:hAnsi="宋体" w:cs="宋体"/>
                      </w:rPr>
                    </w:pPr>
                    <w:r>
                      <w:t>16,645,617.70</w:t>
                    </w:r>
                  </w:p>
                </w:tc>
                <w:tc>
                  <w:tcPr>
                    <w:tcW w:w="1055" w:type="pct"/>
                    <w:shd w:val="clear" w:color="auto" w:fill="auto"/>
                  </w:tcPr>
                  <w:p w:rsidR="001F22C4" w:rsidRDefault="001F22C4" w:rsidP="00DB78B5">
                    <w:pPr>
                      <w:jc w:val="right"/>
                      <w:rPr>
                        <w:rFonts w:ascii="宋体" w:hAnsi="宋体" w:cs="宋体"/>
                      </w:rPr>
                    </w:pPr>
                    <w:r>
                      <w:t>27,498,682.73</w:t>
                    </w:r>
                  </w:p>
                </w:tc>
              </w:tr>
              <w:tr w:rsidR="001F22C4" w:rsidTr="00DB78B5">
                <w:sdt>
                  <w:sdtPr>
                    <w:rPr>
                      <w:rFonts w:ascii="宋体" w:hAnsi="宋体"/>
                    </w:rPr>
                    <w:alias w:val=""/>
                    <w:tag w:val="_PLD_cdba014b94dd4807839cc5f17acfc53d"/>
                    <w:id w:val="1510711697"/>
                    <w:lock w:val="sdtContentLocked"/>
                  </w:sdtPr>
                  <w:sdtContent>
                    <w:tc>
                      <w:tcPr>
                        <w:tcW w:w="2236" w:type="pct"/>
                        <w:shd w:val="pct15" w:color="auto" w:fill="FFFFFF" w:themeFill="background1"/>
                        <w:vAlign w:val="center"/>
                      </w:tcPr>
                      <w:p w:rsidR="001F22C4" w:rsidRDefault="001F22C4" w:rsidP="00DB78B5">
                        <w:pPr>
                          <w:jc w:val="center"/>
                          <w:rPr>
                            <w:rFonts w:ascii="宋体" w:hAnsi="宋体" w:cs="宋体"/>
                            <w:b/>
                          </w:rPr>
                        </w:pPr>
                        <w:r>
                          <w:rPr>
                            <w:rFonts w:ascii="宋体" w:hAnsi="宋体" w:hint="eastAsia"/>
                            <w:b/>
                          </w:rPr>
                          <w:t>投资活动产生的现金流量净额</w:t>
                        </w:r>
                      </w:p>
                    </w:tc>
                  </w:sdtContent>
                </w:sdt>
                <w:tc>
                  <w:tcPr>
                    <w:tcW w:w="631" w:type="pct"/>
                    <w:shd w:val="clear" w:color="auto" w:fill="auto"/>
                  </w:tcPr>
                  <w:p w:rsidR="001F22C4" w:rsidRDefault="001F22C4" w:rsidP="00DB78B5">
                    <w:pPr>
                      <w:jc w:val="center"/>
                      <w:rPr>
                        <w:rFonts w:ascii="宋体" w:hAnsi="宋体" w:cs="宋体"/>
                      </w:rPr>
                    </w:pPr>
                    <w:r>
                      <w:t> </w:t>
                    </w:r>
                  </w:p>
                </w:tc>
                <w:sdt>
                  <w:sdtPr>
                    <w:rPr>
                      <w:rFonts w:ascii="宋体" w:hAnsi="宋体" w:cs="宋体"/>
                    </w:rPr>
                    <w:tag w:val="_GBC_7924f3c9dbcc41139238aa75d8ee3552"/>
                    <w:id w:val="-1667086851"/>
                    <w:lock w:val="sdtLocked"/>
                    <w:dataBinding w:prefixMappings="xmlns:ifrs-full='ifrs-full'" w:xpath="/*/ifrs-full:CashFlowsFromUsedInInvestingActivities[not(@periodRef)]" w:storeItemID="{C4957BA0-8801-4F07-A1BD-F9438C8E5C44}"/>
                    <w:text/>
                  </w:sdtPr>
                  <w:sdtContent>
                    <w:tc>
                      <w:tcPr>
                        <w:tcW w:w="1078" w:type="pct"/>
                        <w:shd w:val="clear" w:color="auto" w:fill="auto"/>
                      </w:tcPr>
                      <w:p w:rsidR="001F22C4" w:rsidRDefault="001F22C4" w:rsidP="00DB78B5">
                        <w:pPr>
                          <w:jc w:val="right"/>
                          <w:rPr>
                            <w:rFonts w:ascii="宋体" w:hAnsi="宋体" w:cs="宋体"/>
                          </w:rPr>
                        </w:pPr>
                        <w:r>
                          <w:rPr>
                            <w:rFonts w:ascii="宋体" w:hAnsi="宋体" w:cs="宋体"/>
                          </w:rPr>
                          <w:t>172,022,705.17</w:t>
                        </w:r>
                      </w:p>
                    </w:tc>
                  </w:sdtContent>
                </w:sdt>
                <w:sdt>
                  <w:sdtPr>
                    <w:rPr>
                      <w:rFonts w:ascii="宋体" w:hAnsi="宋体" w:cs="宋体"/>
                    </w:rPr>
                    <w:tag w:val="_GBC_43f70ebe193148acbba42e1be9a1ca51"/>
                    <w:id w:val="1372883875"/>
                    <w:lock w:val="sdtLocked"/>
                    <w:dataBinding w:prefixMappings="xmlns:ifrs-full='ifrs-full'" w:xpath="/*/ifrs-full:CashFlowsFromUsedInInvestingActivities[@periodRef='上年同期数']" w:storeItemID="{C4957BA0-8801-4F07-A1BD-F9438C8E5C44}"/>
                    <w:text/>
                  </w:sdtPr>
                  <w:sdtContent>
                    <w:tc>
                      <w:tcPr>
                        <w:tcW w:w="1055" w:type="pct"/>
                        <w:shd w:val="clear" w:color="auto" w:fill="auto"/>
                      </w:tcPr>
                      <w:p w:rsidR="001F22C4" w:rsidRDefault="001F22C4" w:rsidP="00DB78B5">
                        <w:pPr>
                          <w:jc w:val="right"/>
                          <w:rPr>
                            <w:rFonts w:ascii="宋体" w:hAnsi="宋体" w:cs="宋体"/>
                          </w:rPr>
                        </w:pPr>
                        <w:r>
                          <w:rPr>
                            <w:rFonts w:ascii="宋体" w:hAnsi="宋体" w:cs="宋体"/>
                          </w:rPr>
                          <w:t>-1,952,010.11</w:t>
                        </w:r>
                      </w:p>
                    </w:tc>
                  </w:sdtContent>
                </w:sdt>
              </w:tr>
              <w:tr w:rsidR="001F22C4" w:rsidTr="00DB78B5">
                <w:tc>
                  <w:tcPr>
                    <w:tcW w:w="2236" w:type="pct"/>
                    <w:shd w:val="clear" w:color="auto" w:fill="D9D9D9" w:themeFill="background1" w:themeFillShade="D9"/>
                    <w:vAlign w:val="center"/>
                  </w:tcPr>
                  <w:p w:rsidR="001F22C4" w:rsidRDefault="001F22C4" w:rsidP="00DB78B5">
                    <w:pPr>
                      <w:rPr>
                        <w:rFonts w:ascii="宋体" w:hAnsi="宋体" w:cs="宋体"/>
                        <w:b/>
                      </w:rPr>
                    </w:pPr>
                    <w:r>
                      <w:rPr>
                        <w:rFonts w:ascii="宋体" w:hAnsi="宋体" w:hint="eastAsia"/>
                        <w:b/>
                      </w:rPr>
                      <w:t>三、</w:t>
                    </w:r>
                    <w:sdt>
                      <w:sdtPr>
                        <w:rPr>
                          <w:rFonts w:ascii="宋体" w:hAnsi="宋体"/>
                        </w:rPr>
                        <w:alias w:val=""/>
                        <w:tag w:val="_PLD_f70f6381401c4e25a091a4096f111332"/>
                        <w:id w:val="1406567137"/>
                        <w:lock w:val="sdtContentLocked"/>
                      </w:sdtPr>
                      <w:sdtContent>
                        <w:r>
                          <w:rPr>
                            <w:rFonts w:ascii="宋体" w:hAnsi="宋体" w:hint="eastAsia"/>
                            <w:b/>
                          </w:rPr>
                          <w:t>筹资活动产生的现金流量：</w:t>
                        </w:r>
                      </w:sdtContent>
                    </w:sdt>
                  </w:p>
                </w:tc>
                <w:tc>
                  <w:tcPr>
                    <w:tcW w:w="631" w:type="pct"/>
                    <w:shd w:val="clear" w:color="auto" w:fill="D9D9D9" w:themeFill="background1" w:themeFillShade="D9"/>
                  </w:tcPr>
                  <w:p w:rsidR="001F22C4" w:rsidRDefault="001F22C4" w:rsidP="00DB78B5">
                    <w:pPr>
                      <w:jc w:val="center"/>
                      <w:rPr>
                        <w:rFonts w:ascii="宋体" w:hAnsi="宋体" w:cs="宋体"/>
                      </w:rPr>
                    </w:pPr>
                    <w:r>
                      <w:t> </w:t>
                    </w:r>
                  </w:p>
                </w:tc>
                <w:tc>
                  <w:tcPr>
                    <w:tcW w:w="1078" w:type="pct"/>
                    <w:shd w:val="clear" w:color="auto" w:fill="D9D9D9" w:themeFill="background1" w:themeFillShade="D9"/>
                  </w:tcPr>
                  <w:p w:rsidR="001F22C4" w:rsidRDefault="001F22C4" w:rsidP="00DB78B5">
                    <w:pPr>
                      <w:jc w:val="right"/>
                      <w:rPr>
                        <w:rFonts w:ascii="宋体" w:hAnsi="宋体" w:cs="宋体"/>
                      </w:rPr>
                    </w:pPr>
                    <w:r>
                      <w:t> </w:t>
                    </w:r>
                  </w:p>
                </w:tc>
                <w:tc>
                  <w:tcPr>
                    <w:tcW w:w="1055" w:type="pct"/>
                    <w:shd w:val="clear" w:color="auto" w:fill="D9D9D9" w:themeFill="background1" w:themeFillShade="D9"/>
                  </w:tcPr>
                  <w:p w:rsidR="001F22C4" w:rsidRDefault="001F22C4" w:rsidP="00DB78B5">
                    <w:pPr>
                      <w:jc w:val="right"/>
                      <w:rPr>
                        <w:rFonts w:ascii="宋体" w:hAnsi="宋体" w:cs="宋体"/>
                      </w:rPr>
                    </w:pPr>
                    <w:r>
                      <w:t> </w:t>
                    </w:r>
                  </w:p>
                </w:tc>
              </w:tr>
              <w:tr w:rsidR="001F22C4" w:rsidTr="00DB78B5">
                <w:sdt>
                  <w:sdtPr>
                    <w:rPr>
                      <w:rFonts w:ascii="宋体" w:hAnsi="宋体"/>
                    </w:rPr>
                    <w:alias w:val=""/>
                    <w:tag w:val="_PLD_edb1e01f1b594448847dc0e292f5a101"/>
                    <w:id w:val="1396701650"/>
                    <w:lock w:val="sdtContentLocked"/>
                  </w:sdtPr>
                  <w:sdtContent>
                    <w:tc>
                      <w:tcPr>
                        <w:tcW w:w="2236" w:type="pct"/>
                        <w:shd w:val="pct15" w:color="auto" w:fill="FFFFFF" w:themeFill="background1"/>
                        <w:vAlign w:val="center"/>
                      </w:tcPr>
                      <w:p w:rsidR="001F22C4" w:rsidRDefault="001F22C4" w:rsidP="00DB78B5">
                        <w:pPr>
                          <w:rPr>
                            <w:rFonts w:ascii="宋体" w:hAnsi="宋体" w:cs="宋体"/>
                          </w:rPr>
                        </w:pPr>
                        <w:r>
                          <w:rPr>
                            <w:rFonts w:ascii="宋体" w:hAnsi="宋体" w:hint="eastAsia"/>
                          </w:rPr>
                          <w:t>吸收投资收到的现金</w:t>
                        </w:r>
                      </w:p>
                    </w:tc>
                  </w:sdtContent>
                </w:sdt>
                <w:tc>
                  <w:tcPr>
                    <w:tcW w:w="631" w:type="pct"/>
                    <w:shd w:val="clear" w:color="auto" w:fill="auto"/>
                  </w:tcPr>
                  <w:p w:rsidR="001F22C4" w:rsidRDefault="001F22C4" w:rsidP="00DB78B5">
                    <w:pPr>
                      <w:jc w:val="center"/>
                      <w:rPr>
                        <w:rFonts w:ascii="宋体" w:hAnsi="宋体" w:cs="宋体"/>
                      </w:rPr>
                    </w:pPr>
                    <w:r>
                      <w:t> </w:t>
                    </w:r>
                  </w:p>
                </w:tc>
                <w:tc>
                  <w:tcPr>
                    <w:tcW w:w="1078" w:type="pct"/>
                    <w:shd w:val="clear" w:color="auto" w:fill="auto"/>
                  </w:tcPr>
                  <w:p w:rsidR="001F22C4" w:rsidRDefault="001F22C4" w:rsidP="00DB78B5">
                    <w:pPr>
                      <w:jc w:val="right"/>
                      <w:rPr>
                        <w:rFonts w:ascii="宋体" w:hAnsi="宋体" w:cs="宋体"/>
                      </w:rPr>
                    </w:pPr>
                  </w:p>
                </w:tc>
                <w:tc>
                  <w:tcPr>
                    <w:tcW w:w="1055" w:type="pct"/>
                    <w:shd w:val="clear" w:color="auto" w:fill="auto"/>
                  </w:tcPr>
                  <w:p w:rsidR="001F22C4" w:rsidRDefault="001F22C4" w:rsidP="00DB78B5">
                    <w:pPr>
                      <w:jc w:val="right"/>
                      <w:rPr>
                        <w:rFonts w:ascii="宋体" w:hAnsi="宋体" w:cs="宋体"/>
                      </w:rPr>
                    </w:pPr>
                  </w:p>
                </w:tc>
              </w:tr>
              <w:tr w:rsidR="001F22C4" w:rsidTr="00DB78B5">
                <w:tc>
                  <w:tcPr>
                    <w:tcW w:w="2236" w:type="pct"/>
                    <w:shd w:val="pct15" w:color="auto" w:fill="FFFFFF" w:themeFill="background1"/>
                    <w:vAlign w:val="center"/>
                  </w:tcPr>
                  <w:p w:rsidR="001F22C4" w:rsidRDefault="001F22C4" w:rsidP="00DB78B5">
                    <w:pPr>
                      <w:rPr>
                        <w:rFonts w:ascii="宋体" w:hAnsi="宋体" w:cs="宋体"/>
                      </w:rPr>
                    </w:pPr>
                    <w:r>
                      <w:rPr>
                        <w:rFonts w:ascii="宋体" w:hAnsi="宋体" w:hint="eastAsia"/>
                      </w:rPr>
                      <w:lastRenderedPageBreak/>
                      <w:t>其中：</w:t>
                    </w:r>
                    <w:sdt>
                      <w:sdtPr>
                        <w:rPr>
                          <w:rFonts w:ascii="宋体" w:hAnsi="宋体"/>
                        </w:rPr>
                        <w:alias w:val=""/>
                        <w:tag w:val="_PLD_e9bd1e8304c549ef9c67c25fc980d391"/>
                        <w:id w:val="1715921178"/>
                        <w:lock w:val="sdtContentLocked"/>
                      </w:sdtPr>
                      <w:sdtContent>
                        <w:r>
                          <w:rPr>
                            <w:rFonts w:ascii="宋体" w:hAnsi="宋体" w:hint="eastAsia"/>
                          </w:rPr>
                          <w:t>子公司吸收少数股东投资收到的现金</w:t>
                        </w:r>
                      </w:sdtContent>
                    </w:sdt>
                  </w:p>
                </w:tc>
                <w:tc>
                  <w:tcPr>
                    <w:tcW w:w="631" w:type="pct"/>
                    <w:shd w:val="clear" w:color="auto" w:fill="auto"/>
                  </w:tcPr>
                  <w:p w:rsidR="001F22C4" w:rsidRDefault="001F22C4" w:rsidP="00DB78B5">
                    <w:pPr>
                      <w:jc w:val="center"/>
                      <w:rPr>
                        <w:rFonts w:ascii="宋体" w:hAnsi="宋体" w:cs="宋体"/>
                      </w:rPr>
                    </w:pPr>
                    <w:r>
                      <w:t> </w:t>
                    </w:r>
                  </w:p>
                </w:tc>
                <w:tc>
                  <w:tcPr>
                    <w:tcW w:w="1078" w:type="pct"/>
                    <w:shd w:val="clear" w:color="auto" w:fill="auto"/>
                  </w:tcPr>
                  <w:p w:rsidR="001F22C4" w:rsidRDefault="001F22C4" w:rsidP="00DB78B5">
                    <w:pPr>
                      <w:jc w:val="right"/>
                      <w:rPr>
                        <w:rFonts w:ascii="宋体" w:hAnsi="宋体" w:cs="宋体"/>
                      </w:rPr>
                    </w:pPr>
                  </w:p>
                </w:tc>
                <w:tc>
                  <w:tcPr>
                    <w:tcW w:w="1055" w:type="pct"/>
                    <w:shd w:val="clear" w:color="auto" w:fill="auto"/>
                  </w:tcPr>
                  <w:p w:rsidR="001F22C4" w:rsidRDefault="001F22C4" w:rsidP="00DB78B5">
                    <w:pPr>
                      <w:jc w:val="right"/>
                      <w:rPr>
                        <w:rFonts w:ascii="宋体" w:hAnsi="宋体" w:cs="宋体"/>
                      </w:rPr>
                    </w:pPr>
                  </w:p>
                </w:tc>
              </w:tr>
              <w:tr w:rsidR="001F22C4" w:rsidTr="00DB78B5">
                <w:sdt>
                  <w:sdtPr>
                    <w:rPr>
                      <w:rFonts w:ascii="宋体" w:hAnsi="宋体"/>
                    </w:rPr>
                    <w:alias w:val=""/>
                    <w:tag w:val="_PLD_ebb7b212051b4eec8d9301d039da4abd"/>
                    <w:id w:val="344995322"/>
                    <w:lock w:val="sdtContentLocked"/>
                  </w:sdtPr>
                  <w:sdtContent>
                    <w:tc>
                      <w:tcPr>
                        <w:tcW w:w="2236" w:type="pct"/>
                        <w:shd w:val="pct15" w:color="auto" w:fill="FFFFFF" w:themeFill="background1"/>
                        <w:vAlign w:val="center"/>
                      </w:tcPr>
                      <w:p w:rsidR="001F22C4" w:rsidRDefault="001F22C4" w:rsidP="00DB78B5">
                        <w:pPr>
                          <w:rPr>
                            <w:rFonts w:ascii="宋体" w:hAnsi="宋体" w:cs="宋体"/>
                          </w:rPr>
                        </w:pPr>
                        <w:r>
                          <w:rPr>
                            <w:rFonts w:ascii="宋体" w:hAnsi="宋体" w:hint="eastAsia"/>
                          </w:rPr>
                          <w:t>取得借款收到的现金</w:t>
                        </w:r>
                      </w:p>
                    </w:tc>
                  </w:sdtContent>
                </w:sdt>
                <w:tc>
                  <w:tcPr>
                    <w:tcW w:w="631" w:type="pct"/>
                    <w:shd w:val="clear" w:color="auto" w:fill="auto"/>
                  </w:tcPr>
                  <w:p w:rsidR="001F22C4" w:rsidRDefault="001F22C4" w:rsidP="00DB78B5">
                    <w:pPr>
                      <w:jc w:val="center"/>
                      <w:rPr>
                        <w:rFonts w:ascii="宋体" w:hAnsi="宋体" w:cs="宋体"/>
                      </w:rPr>
                    </w:pPr>
                    <w:r>
                      <w:t>附注五、</w:t>
                    </w:r>
                    <w:r>
                      <w:t>53</w:t>
                    </w:r>
                  </w:p>
                </w:tc>
                <w:tc>
                  <w:tcPr>
                    <w:tcW w:w="1078" w:type="pct"/>
                    <w:shd w:val="clear" w:color="auto" w:fill="auto"/>
                  </w:tcPr>
                  <w:p w:rsidR="001F22C4" w:rsidRDefault="001F22C4" w:rsidP="00DB78B5">
                    <w:pPr>
                      <w:jc w:val="right"/>
                      <w:rPr>
                        <w:rFonts w:ascii="宋体" w:hAnsi="宋体" w:cs="宋体"/>
                      </w:rPr>
                    </w:pPr>
                  </w:p>
                </w:tc>
                <w:tc>
                  <w:tcPr>
                    <w:tcW w:w="1055" w:type="pct"/>
                    <w:shd w:val="clear" w:color="auto" w:fill="auto"/>
                  </w:tcPr>
                  <w:p w:rsidR="001F22C4" w:rsidRDefault="001F22C4" w:rsidP="00DB78B5">
                    <w:pPr>
                      <w:jc w:val="right"/>
                      <w:rPr>
                        <w:rFonts w:ascii="宋体" w:hAnsi="宋体" w:cs="宋体"/>
                      </w:rPr>
                    </w:pPr>
                    <w:r>
                      <w:t>18,000,000.00</w:t>
                    </w:r>
                  </w:p>
                </w:tc>
              </w:tr>
              <w:tr w:rsidR="001F22C4" w:rsidTr="00DB78B5">
                <w:sdt>
                  <w:sdtPr>
                    <w:rPr>
                      <w:rFonts w:ascii="宋体" w:hAnsi="宋体"/>
                    </w:rPr>
                    <w:alias w:val=""/>
                    <w:tag w:val="_PLD_b24cedcb165c4c969278d01e95bbf13d"/>
                    <w:id w:val="21675048"/>
                    <w:lock w:val="sdtContentLocked"/>
                  </w:sdtPr>
                  <w:sdtContent>
                    <w:tc>
                      <w:tcPr>
                        <w:tcW w:w="2236" w:type="pct"/>
                        <w:shd w:val="pct15" w:color="auto" w:fill="FFFFFF" w:themeFill="background1"/>
                        <w:vAlign w:val="center"/>
                      </w:tcPr>
                      <w:p w:rsidR="001F22C4" w:rsidRDefault="001F22C4" w:rsidP="00DB78B5">
                        <w:pPr>
                          <w:rPr>
                            <w:rFonts w:ascii="宋体" w:hAnsi="宋体" w:cs="宋体"/>
                          </w:rPr>
                        </w:pPr>
                        <w:r>
                          <w:rPr>
                            <w:rFonts w:ascii="宋体" w:hAnsi="宋体" w:hint="eastAsia"/>
                          </w:rPr>
                          <w:t>发行债券收到的现金</w:t>
                        </w:r>
                      </w:p>
                    </w:tc>
                  </w:sdtContent>
                </w:sdt>
                <w:tc>
                  <w:tcPr>
                    <w:tcW w:w="631" w:type="pct"/>
                    <w:shd w:val="clear" w:color="auto" w:fill="auto"/>
                  </w:tcPr>
                  <w:p w:rsidR="001F22C4" w:rsidRDefault="001F22C4" w:rsidP="00DB78B5">
                    <w:pPr>
                      <w:jc w:val="center"/>
                      <w:rPr>
                        <w:rFonts w:ascii="宋体" w:hAnsi="宋体" w:cs="宋体"/>
                      </w:rPr>
                    </w:pPr>
                    <w:r>
                      <w:t> </w:t>
                    </w:r>
                  </w:p>
                </w:tc>
                <w:tc>
                  <w:tcPr>
                    <w:tcW w:w="1078" w:type="pct"/>
                    <w:shd w:val="clear" w:color="auto" w:fill="auto"/>
                  </w:tcPr>
                  <w:p w:rsidR="001F22C4" w:rsidRDefault="001F22C4" w:rsidP="00DB78B5">
                    <w:pPr>
                      <w:jc w:val="right"/>
                      <w:rPr>
                        <w:rFonts w:ascii="宋体" w:hAnsi="宋体" w:cs="宋体"/>
                      </w:rPr>
                    </w:pPr>
                  </w:p>
                </w:tc>
                <w:tc>
                  <w:tcPr>
                    <w:tcW w:w="1055" w:type="pct"/>
                    <w:shd w:val="clear" w:color="auto" w:fill="auto"/>
                  </w:tcPr>
                  <w:p w:rsidR="001F22C4" w:rsidRDefault="001F22C4" w:rsidP="00DB78B5">
                    <w:pPr>
                      <w:jc w:val="right"/>
                      <w:rPr>
                        <w:rFonts w:ascii="宋体" w:hAnsi="宋体" w:cs="宋体"/>
                      </w:rPr>
                    </w:pPr>
                  </w:p>
                </w:tc>
              </w:tr>
              <w:tr w:rsidR="001F22C4" w:rsidTr="00DB78B5">
                <w:sdt>
                  <w:sdtPr>
                    <w:rPr>
                      <w:rFonts w:ascii="宋体" w:hAnsi="宋体"/>
                    </w:rPr>
                    <w:alias w:val=""/>
                    <w:tag w:val="_PLD_38c99287f60d457c9cd7c825c1e11157"/>
                    <w:id w:val="-1381781276"/>
                    <w:lock w:val="sdtContentLocked"/>
                  </w:sdtPr>
                  <w:sdtContent>
                    <w:tc>
                      <w:tcPr>
                        <w:tcW w:w="2236" w:type="pct"/>
                        <w:shd w:val="pct15" w:color="auto" w:fill="FFFFFF" w:themeFill="background1"/>
                        <w:vAlign w:val="center"/>
                      </w:tcPr>
                      <w:p w:rsidR="001F22C4" w:rsidRDefault="001F22C4" w:rsidP="00DB78B5">
                        <w:pPr>
                          <w:rPr>
                            <w:rFonts w:ascii="宋体" w:hAnsi="宋体" w:cs="宋体"/>
                          </w:rPr>
                        </w:pPr>
                        <w:r>
                          <w:rPr>
                            <w:rFonts w:ascii="宋体" w:hAnsi="宋体" w:hint="eastAsia"/>
                          </w:rPr>
                          <w:t>收到其他与筹资活动有关的现金</w:t>
                        </w:r>
                      </w:p>
                    </w:tc>
                  </w:sdtContent>
                </w:sdt>
                <w:tc>
                  <w:tcPr>
                    <w:tcW w:w="631" w:type="pct"/>
                    <w:tcBorders>
                      <w:bottom w:val="single" w:sz="4" w:space="0" w:color="5B9BD5" w:themeColor="accent1"/>
                    </w:tcBorders>
                    <w:shd w:val="clear" w:color="auto" w:fill="auto"/>
                  </w:tcPr>
                  <w:p w:rsidR="001F22C4" w:rsidRDefault="001F22C4" w:rsidP="00DB78B5">
                    <w:pPr>
                      <w:jc w:val="center"/>
                      <w:rPr>
                        <w:rFonts w:ascii="宋体" w:hAnsi="宋体" w:cs="宋体"/>
                      </w:rPr>
                    </w:pPr>
                    <w:r>
                      <w:t>附注五、</w:t>
                    </w:r>
                    <w:r>
                      <w:t>53</w:t>
                    </w:r>
                  </w:p>
                </w:tc>
                <w:tc>
                  <w:tcPr>
                    <w:tcW w:w="1078" w:type="pct"/>
                    <w:tcBorders>
                      <w:bottom w:val="single" w:sz="4" w:space="0" w:color="5B9BD5" w:themeColor="accent1"/>
                    </w:tcBorders>
                    <w:shd w:val="clear" w:color="auto" w:fill="auto"/>
                  </w:tcPr>
                  <w:p w:rsidR="001F22C4" w:rsidRDefault="001F22C4" w:rsidP="00DB78B5">
                    <w:pPr>
                      <w:jc w:val="right"/>
                      <w:rPr>
                        <w:rFonts w:ascii="宋体" w:hAnsi="宋体" w:cs="宋体"/>
                      </w:rPr>
                    </w:pPr>
                    <w:r>
                      <w:t>8,000,000.00</w:t>
                    </w:r>
                  </w:p>
                </w:tc>
                <w:tc>
                  <w:tcPr>
                    <w:tcW w:w="1055" w:type="pct"/>
                    <w:tcBorders>
                      <w:bottom w:val="single" w:sz="4" w:space="0" w:color="5B9BD5" w:themeColor="accent1"/>
                    </w:tcBorders>
                    <w:shd w:val="clear" w:color="auto" w:fill="auto"/>
                  </w:tcPr>
                  <w:p w:rsidR="001F22C4" w:rsidRDefault="001F22C4" w:rsidP="00DB78B5">
                    <w:pPr>
                      <w:jc w:val="right"/>
                      <w:rPr>
                        <w:rFonts w:ascii="宋体" w:hAnsi="宋体" w:cs="宋体"/>
                      </w:rPr>
                    </w:pPr>
                    <w:r>
                      <w:t>52,327,581.10</w:t>
                    </w:r>
                  </w:p>
                </w:tc>
              </w:tr>
              <w:tr w:rsidR="001F22C4" w:rsidTr="00DB78B5">
                <w:sdt>
                  <w:sdtPr>
                    <w:rPr>
                      <w:rFonts w:ascii="宋体" w:hAnsi="宋体"/>
                    </w:rPr>
                    <w:alias w:val=""/>
                    <w:tag w:val="_PLD_792523e8e635484b862824cecf940866"/>
                    <w:id w:val="-1966807697"/>
                    <w:lock w:val="sdtContentLocked"/>
                  </w:sdtPr>
                  <w:sdtContent>
                    <w:tc>
                      <w:tcPr>
                        <w:tcW w:w="2236" w:type="pct"/>
                        <w:shd w:val="pct15" w:color="auto" w:fill="FFFFFF" w:themeFill="background1"/>
                        <w:vAlign w:val="center"/>
                      </w:tcPr>
                      <w:p w:rsidR="001F22C4" w:rsidRDefault="001F22C4" w:rsidP="00DB78B5">
                        <w:pPr>
                          <w:jc w:val="center"/>
                          <w:rPr>
                            <w:rFonts w:ascii="宋体" w:hAnsi="宋体" w:cs="宋体"/>
                            <w:b/>
                          </w:rPr>
                        </w:pPr>
                        <w:r>
                          <w:rPr>
                            <w:rFonts w:ascii="宋体" w:hAnsi="宋体" w:hint="eastAsia"/>
                            <w:b/>
                          </w:rPr>
                          <w:t>筹资活动现金流入小计</w:t>
                        </w:r>
                      </w:p>
                    </w:tc>
                  </w:sdtContent>
                </w:sdt>
                <w:tc>
                  <w:tcPr>
                    <w:tcW w:w="631" w:type="pct"/>
                    <w:shd w:val="clear" w:color="auto" w:fill="auto"/>
                  </w:tcPr>
                  <w:p w:rsidR="001F22C4" w:rsidRDefault="001F22C4" w:rsidP="00DB78B5">
                    <w:pPr>
                      <w:jc w:val="center"/>
                      <w:rPr>
                        <w:rFonts w:ascii="宋体" w:hAnsi="宋体" w:cs="宋体"/>
                      </w:rPr>
                    </w:pPr>
                    <w:r>
                      <w:t> </w:t>
                    </w:r>
                  </w:p>
                </w:tc>
                <w:tc>
                  <w:tcPr>
                    <w:tcW w:w="1078" w:type="pct"/>
                    <w:shd w:val="clear" w:color="auto" w:fill="auto"/>
                  </w:tcPr>
                  <w:p w:rsidR="001F22C4" w:rsidRDefault="001F22C4" w:rsidP="00DB78B5">
                    <w:pPr>
                      <w:jc w:val="right"/>
                      <w:rPr>
                        <w:rFonts w:ascii="宋体" w:hAnsi="宋体" w:cs="宋体"/>
                      </w:rPr>
                    </w:pPr>
                    <w:r>
                      <w:t>8,000,000.00</w:t>
                    </w:r>
                  </w:p>
                </w:tc>
                <w:tc>
                  <w:tcPr>
                    <w:tcW w:w="1055" w:type="pct"/>
                    <w:shd w:val="clear" w:color="auto" w:fill="auto"/>
                  </w:tcPr>
                  <w:p w:rsidR="001F22C4" w:rsidRDefault="001F22C4" w:rsidP="00DB78B5">
                    <w:pPr>
                      <w:jc w:val="right"/>
                      <w:rPr>
                        <w:rFonts w:ascii="宋体" w:hAnsi="宋体" w:cs="宋体"/>
                      </w:rPr>
                    </w:pPr>
                    <w:r>
                      <w:t>70,327,581.10</w:t>
                    </w:r>
                  </w:p>
                </w:tc>
              </w:tr>
              <w:tr w:rsidR="001F22C4" w:rsidTr="00DB78B5">
                <w:sdt>
                  <w:sdtPr>
                    <w:rPr>
                      <w:rFonts w:ascii="宋体" w:hAnsi="宋体"/>
                    </w:rPr>
                    <w:alias w:val=""/>
                    <w:tag w:val="_PLD_61f0c3e1f73449a7a264cf3355282dde"/>
                    <w:id w:val="842669832"/>
                    <w:lock w:val="sdtContentLocked"/>
                  </w:sdtPr>
                  <w:sdtContent>
                    <w:tc>
                      <w:tcPr>
                        <w:tcW w:w="2236" w:type="pct"/>
                        <w:shd w:val="pct15" w:color="auto" w:fill="FFFFFF" w:themeFill="background1"/>
                        <w:vAlign w:val="center"/>
                      </w:tcPr>
                      <w:p w:rsidR="001F22C4" w:rsidRDefault="001F22C4" w:rsidP="00DB78B5">
                        <w:pPr>
                          <w:rPr>
                            <w:rFonts w:ascii="宋体" w:hAnsi="宋体" w:cs="宋体"/>
                          </w:rPr>
                        </w:pPr>
                        <w:r>
                          <w:rPr>
                            <w:rFonts w:ascii="宋体" w:hAnsi="宋体" w:hint="eastAsia"/>
                          </w:rPr>
                          <w:t>偿还债务支付的现金</w:t>
                        </w:r>
                      </w:p>
                    </w:tc>
                  </w:sdtContent>
                </w:sdt>
                <w:tc>
                  <w:tcPr>
                    <w:tcW w:w="631" w:type="pct"/>
                    <w:shd w:val="clear" w:color="auto" w:fill="auto"/>
                  </w:tcPr>
                  <w:p w:rsidR="001F22C4" w:rsidRDefault="001F22C4" w:rsidP="00DB78B5">
                    <w:pPr>
                      <w:jc w:val="center"/>
                      <w:rPr>
                        <w:rFonts w:ascii="宋体" w:hAnsi="宋体" w:cs="宋体"/>
                      </w:rPr>
                    </w:pPr>
                    <w:r>
                      <w:t>附注五、</w:t>
                    </w:r>
                    <w:r>
                      <w:t>53</w:t>
                    </w:r>
                  </w:p>
                </w:tc>
                <w:tc>
                  <w:tcPr>
                    <w:tcW w:w="1078" w:type="pct"/>
                    <w:shd w:val="clear" w:color="auto" w:fill="auto"/>
                  </w:tcPr>
                  <w:p w:rsidR="001F22C4" w:rsidRDefault="001F22C4" w:rsidP="00DB78B5">
                    <w:pPr>
                      <w:jc w:val="right"/>
                      <w:rPr>
                        <w:rFonts w:ascii="宋体" w:hAnsi="宋体" w:cs="宋体"/>
                      </w:rPr>
                    </w:pPr>
                    <w:r>
                      <w:t>9,396,299.70</w:t>
                    </w:r>
                  </w:p>
                </w:tc>
                <w:tc>
                  <w:tcPr>
                    <w:tcW w:w="1055" w:type="pct"/>
                    <w:shd w:val="clear" w:color="auto" w:fill="auto"/>
                  </w:tcPr>
                  <w:p w:rsidR="001F22C4" w:rsidRDefault="001F22C4" w:rsidP="00DB78B5">
                    <w:pPr>
                      <w:jc w:val="right"/>
                      <w:rPr>
                        <w:rFonts w:ascii="宋体" w:hAnsi="宋体" w:cs="宋体"/>
                      </w:rPr>
                    </w:pPr>
                    <w:r>
                      <w:t>273,305,795.01</w:t>
                    </w:r>
                  </w:p>
                </w:tc>
              </w:tr>
              <w:tr w:rsidR="001F22C4" w:rsidTr="00DB78B5">
                <w:sdt>
                  <w:sdtPr>
                    <w:rPr>
                      <w:rFonts w:ascii="宋体" w:hAnsi="宋体"/>
                    </w:rPr>
                    <w:alias w:val=""/>
                    <w:tag w:val="_PLD_83ae5d41e7e84556845eea024a7c2d6e"/>
                    <w:id w:val="-713046360"/>
                    <w:lock w:val="sdtContentLocked"/>
                  </w:sdtPr>
                  <w:sdtContent>
                    <w:tc>
                      <w:tcPr>
                        <w:tcW w:w="2236" w:type="pct"/>
                        <w:shd w:val="pct15" w:color="auto" w:fill="FFFFFF" w:themeFill="background1"/>
                        <w:vAlign w:val="center"/>
                      </w:tcPr>
                      <w:p w:rsidR="001F22C4" w:rsidRDefault="001F22C4" w:rsidP="00DB78B5">
                        <w:pPr>
                          <w:rPr>
                            <w:rFonts w:ascii="宋体" w:hAnsi="宋体" w:cs="宋体"/>
                          </w:rPr>
                        </w:pPr>
                        <w:r>
                          <w:rPr>
                            <w:rFonts w:ascii="宋体" w:hAnsi="宋体" w:hint="eastAsia"/>
                          </w:rPr>
                          <w:t>分配股利、利润或偿付利息支付的现金</w:t>
                        </w:r>
                      </w:p>
                    </w:tc>
                  </w:sdtContent>
                </w:sdt>
                <w:tc>
                  <w:tcPr>
                    <w:tcW w:w="631" w:type="pct"/>
                    <w:shd w:val="clear" w:color="auto" w:fill="auto"/>
                  </w:tcPr>
                  <w:p w:rsidR="001F22C4" w:rsidRDefault="001F22C4" w:rsidP="00DB78B5">
                    <w:pPr>
                      <w:jc w:val="center"/>
                      <w:rPr>
                        <w:rFonts w:ascii="宋体" w:hAnsi="宋体" w:cs="宋体"/>
                      </w:rPr>
                    </w:pPr>
                    <w:r>
                      <w:t>附注五、</w:t>
                    </w:r>
                    <w:r>
                      <w:t>53</w:t>
                    </w:r>
                  </w:p>
                </w:tc>
                <w:tc>
                  <w:tcPr>
                    <w:tcW w:w="1078" w:type="pct"/>
                    <w:shd w:val="clear" w:color="auto" w:fill="auto"/>
                  </w:tcPr>
                  <w:p w:rsidR="001F22C4" w:rsidRDefault="001F22C4" w:rsidP="00DB78B5">
                    <w:pPr>
                      <w:jc w:val="right"/>
                      <w:rPr>
                        <w:rFonts w:ascii="宋体" w:hAnsi="宋体" w:cs="宋体"/>
                      </w:rPr>
                    </w:pPr>
                    <w:r>
                      <w:t>2,700,000.00</w:t>
                    </w:r>
                  </w:p>
                </w:tc>
                <w:tc>
                  <w:tcPr>
                    <w:tcW w:w="1055" w:type="pct"/>
                    <w:shd w:val="clear" w:color="auto" w:fill="auto"/>
                  </w:tcPr>
                  <w:p w:rsidR="001F22C4" w:rsidRDefault="001F22C4" w:rsidP="00DB78B5">
                    <w:pPr>
                      <w:jc w:val="right"/>
                      <w:rPr>
                        <w:rFonts w:ascii="宋体" w:hAnsi="宋体" w:cs="宋体"/>
                      </w:rPr>
                    </w:pPr>
                    <w:r>
                      <w:t>16,418,524.13</w:t>
                    </w:r>
                  </w:p>
                </w:tc>
              </w:tr>
              <w:tr w:rsidR="001F22C4" w:rsidTr="00DB78B5">
                <w:tc>
                  <w:tcPr>
                    <w:tcW w:w="2236" w:type="pct"/>
                    <w:shd w:val="pct15" w:color="auto" w:fill="FFFFFF" w:themeFill="background1"/>
                    <w:vAlign w:val="center"/>
                  </w:tcPr>
                  <w:p w:rsidR="001F22C4" w:rsidRDefault="001F22C4" w:rsidP="00DB78B5">
                    <w:pPr>
                      <w:rPr>
                        <w:rFonts w:ascii="宋体" w:hAnsi="宋体" w:cs="宋体"/>
                      </w:rPr>
                    </w:pPr>
                    <w:r>
                      <w:rPr>
                        <w:rFonts w:ascii="宋体" w:hAnsi="宋体" w:hint="eastAsia"/>
                      </w:rPr>
                      <w:t>其中：</w:t>
                    </w:r>
                    <w:sdt>
                      <w:sdtPr>
                        <w:rPr>
                          <w:rFonts w:ascii="宋体" w:hAnsi="宋体"/>
                        </w:rPr>
                        <w:alias w:val=""/>
                        <w:tag w:val="_PLD_9d7e41921df6465cb6632879a48e7852"/>
                        <w:id w:val="-2028944165"/>
                        <w:lock w:val="sdtContentLocked"/>
                      </w:sdtPr>
                      <w:sdtContent>
                        <w:r>
                          <w:rPr>
                            <w:rFonts w:ascii="宋体" w:hAnsi="宋体" w:hint="eastAsia"/>
                          </w:rPr>
                          <w:t>子公司支付给少数股东的股利、利润</w:t>
                        </w:r>
                      </w:sdtContent>
                    </w:sdt>
                  </w:p>
                </w:tc>
                <w:tc>
                  <w:tcPr>
                    <w:tcW w:w="631" w:type="pct"/>
                    <w:shd w:val="clear" w:color="auto" w:fill="auto"/>
                  </w:tcPr>
                  <w:p w:rsidR="001F22C4" w:rsidRDefault="001F22C4" w:rsidP="00DB78B5">
                    <w:pPr>
                      <w:jc w:val="center"/>
                      <w:rPr>
                        <w:rFonts w:ascii="宋体" w:hAnsi="宋体" w:cs="宋体"/>
                      </w:rPr>
                    </w:pPr>
                    <w:r>
                      <w:t>附注五、</w:t>
                    </w:r>
                    <w:r>
                      <w:t>53</w:t>
                    </w:r>
                  </w:p>
                </w:tc>
                <w:tc>
                  <w:tcPr>
                    <w:tcW w:w="1078" w:type="pct"/>
                    <w:shd w:val="clear" w:color="auto" w:fill="auto"/>
                  </w:tcPr>
                  <w:p w:rsidR="001F22C4" w:rsidRDefault="001F22C4" w:rsidP="00DB78B5">
                    <w:pPr>
                      <w:jc w:val="right"/>
                      <w:rPr>
                        <w:rFonts w:ascii="宋体" w:hAnsi="宋体" w:cs="宋体"/>
                      </w:rPr>
                    </w:pPr>
                  </w:p>
                </w:tc>
                <w:tc>
                  <w:tcPr>
                    <w:tcW w:w="1055" w:type="pct"/>
                    <w:shd w:val="clear" w:color="auto" w:fill="auto"/>
                  </w:tcPr>
                  <w:p w:rsidR="001F22C4" w:rsidRDefault="001F22C4" w:rsidP="00DB78B5">
                    <w:pPr>
                      <w:jc w:val="right"/>
                      <w:rPr>
                        <w:rFonts w:ascii="宋体" w:hAnsi="宋体" w:cs="宋体"/>
                      </w:rPr>
                    </w:pPr>
                    <w:r>
                      <w:t>3,000,000.00</w:t>
                    </w:r>
                  </w:p>
                </w:tc>
              </w:tr>
              <w:tr w:rsidR="001F22C4" w:rsidTr="00DB78B5">
                <w:sdt>
                  <w:sdtPr>
                    <w:rPr>
                      <w:rFonts w:ascii="宋体" w:hAnsi="宋体"/>
                    </w:rPr>
                    <w:alias w:val=""/>
                    <w:tag w:val="_PLD_bf46e922d5534e5b88232a82ab49e905"/>
                    <w:id w:val="1668444119"/>
                    <w:lock w:val="sdtContentLocked"/>
                  </w:sdtPr>
                  <w:sdtContent>
                    <w:tc>
                      <w:tcPr>
                        <w:tcW w:w="2236" w:type="pct"/>
                        <w:shd w:val="pct15" w:color="auto" w:fill="FFFFFF" w:themeFill="background1"/>
                        <w:vAlign w:val="center"/>
                      </w:tcPr>
                      <w:p w:rsidR="001F22C4" w:rsidRDefault="001F22C4" w:rsidP="00DB78B5">
                        <w:pPr>
                          <w:rPr>
                            <w:rFonts w:ascii="宋体" w:hAnsi="宋体" w:cs="宋体"/>
                          </w:rPr>
                        </w:pPr>
                        <w:r>
                          <w:rPr>
                            <w:rFonts w:ascii="宋体" w:hAnsi="宋体" w:hint="eastAsia"/>
                          </w:rPr>
                          <w:t>支付其他与筹资活动有关的现金</w:t>
                        </w:r>
                      </w:p>
                    </w:tc>
                  </w:sdtContent>
                </w:sdt>
                <w:tc>
                  <w:tcPr>
                    <w:tcW w:w="631" w:type="pct"/>
                    <w:tcBorders>
                      <w:bottom w:val="single" w:sz="4" w:space="0" w:color="5B9BD5" w:themeColor="accent1"/>
                    </w:tcBorders>
                    <w:shd w:val="clear" w:color="auto" w:fill="auto"/>
                  </w:tcPr>
                  <w:p w:rsidR="001F22C4" w:rsidRDefault="001F22C4" w:rsidP="00DB78B5">
                    <w:pPr>
                      <w:jc w:val="center"/>
                      <w:rPr>
                        <w:rFonts w:ascii="宋体" w:hAnsi="宋体" w:cs="宋体"/>
                      </w:rPr>
                    </w:pPr>
                    <w:r>
                      <w:t>附注五、</w:t>
                    </w:r>
                    <w:r>
                      <w:t>53</w:t>
                    </w:r>
                  </w:p>
                </w:tc>
                <w:tc>
                  <w:tcPr>
                    <w:tcW w:w="1078" w:type="pct"/>
                    <w:tcBorders>
                      <w:bottom w:val="single" w:sz="4" w:space="0" w:color="5B9BD5" w:themeColor="accent1"/>
                    </w:tcBorders>
                    <w:shd w:val="clear" w:color="auto" w:fill="auto"/>
                  </w:tcPr>
                  <w:p w:rsidR="001F22C4" w:rsidRDefault="001F22C4" w:rsidP="00DB78B5">
                    <w:pPr>
                      <w:jc w:val="right"/>
                      <w:rPr>
                        <w:rFonts w:ascii="宋体" w:hAnsi="宋体" w:cs="宋体"/>
                      </w:rPr>
                    </w:pPr>
                    <w:r>
                      <w:t>63,668,014.55</w:t>
                    </w:r>
                  </w:p>
                </w:tc>
                <w:tc>
                  <w:tcPr>
                    <w:tcW w:w="1055" w:type="pct"/>
                    <w:tcBorders>
                      <w:bottom w:val="single" w:sz="4" w:space="0" w:color="5B9BD5" w:themeColor="accent1"/>
                    </w:tcBorders>
                    <w:shd w:val="clear" w:color="auto" w:fill="auto"/>
                  </w:tcPr>
                  <w:p w:rsidR="001F22C4" w:rsidRDefault="001F22C4" w:rsidP="00DB78B5">
                    <w:pPr>
                      <w:jc w:val="right"/>
                      <w:rPr>
                        <w:rFonts w:ascii="宋体" w:hAnsi="宋体" w:cs="宋体"/>
                      </w:rPr>
                    </w:pPr>
                    <w:r>
                      <w:t>17,723,227.75</w:t>
                    </w:r>
                  </w:p>
                </w:tc>
              </w:tr>
              <w:tr w:rsidR="001F22C4" w:rsidTr="00DB78B5">
                <w:sdt>
                  <w:sdtPr>
                    <w:rPr>
                      <w:rFonts w:ascii="宋体" w:hAnsi="宋体"/>
                    </w:rPr>
                    <w:alias w:val=""/>
                    <w:tag w:val="_PLD_f8497f1995214c70bacba1ce3aea22e1"/>
                    <w:id w:val="-619608929"/>
                    <w:lock w:val="sdtContentLocked"/>
                  </w:sdtPr>
                  <w:sdtContent>
                    <w:tc>
                      <w:tcPr>
                        <w:tcW w:w="2236" w:type="pct"/>
                        <w:shd w:val="pct15" w:color="auto" w:fill="FFFFFF" w:themeFill="background1"/>
                        <w:vAlign w:val="center"/>
                      </w:tcPr>
                      <w:p w:rsidR="001F22C4" w:rsidRDefault="001F22C4" w:rsidP="00DB78B5">
                        <w:pPr>
                          <w:jc w:val="center"/>
                          <w:rPr>
                            <w:rFonts w:ascii="宋体" w:hAnsi="宋体" w:cs="宋体"/>
                            <w:b/>
                          </w:rPr>
                        </w:pPr>
                        <w:r>
                          <w:rPr>
                            <w:rFonts w:ascii="宋体" w:hAnsi="宋体" w:hint="eastAsia"/>
                            <w:b/>
                          </w:rPr>
                          <w:t>筹资活动现金流出小计</w:t>
                        </w:r>
                      </w:p>
                    </w:tc>
                  </w:sdtContent>
                </w:sdt>
                <w:tc>
                  <w:tcPr>
                    <w:tcW w:w="631" w:type="pct"/>
                    <w:shd w:val="clear" w:color="auto" w:fill="auto"/>
                  </w:tcPr>
                  <w:p w:rsidR="001F22C4" w:rsidRDefault="001F22C4" w:rsidP="00DB78B5">
                    <w:pPr>
                      <w:jc w:val="center"/>
                      <w:rPr>
                        <w:rFonts w:ascii="宋体" w:hAnsi="宋体" w:cs="宋体"/>
                      </w:rPr>
                    </w:pPr>
                    <w:r>
                      <w:t> </w:t>
                    </w:r>
                  </w:p>
                </w:tc>
                <w:tc>
                  <w:tcPr>
                    <w:tcW w:w="1078" w:type="pct"/>
                    <w:shd w:val="clear" w:color="auto" w:fill="auto"/>
                  </w:tcPr>
                  <w:p w:rsidR="001F22C4" w:rsidRDefault="001F22C4" w:rsidP="00DB78B5">
                    <w:pPr>
                      <w:jc w:val="right"/>
                      <w:rPr>
                        <w:rFonts w:ascii="宋体" w:hAnsi="宋体" w:cs="宋体"/>
                      </w:rPr>
                    </w:pPr>
                    <w:r>
                      <w:t>75,764,314.25</w:t>
                    </w:r>
                  </w:p>
                </w:tc>
                <w:tc>
                  <w:tcPr>
                    <w:tcW w:w="1055" w:type="pct"/>
                    <w:shd w:val="clear" w:color="auto" w:fill="auto"/>
                  </w:tcPr>
                  <w:p w:rsidR="001F22C4" w:rsidRDefault="001F22C4" w:rsidP="00DB78B5">
                    <w:pPr>
                      <w:jc w:val="right"/>
                      <w:rPr>
                        <w:rFonts w:ascii="宋体" w:hAnsi="宋体" w:cs="宋体"/>
                      </w:rPr>
                    </w:pPr>
                    <w:r>
                      <w:t>307,447,546.89</w:t>
                    </w:r>
                  </w:p>
                </w:tc>
              </w:tr>
              <w:tr w:rsidR="001F22C4" w:rsidTr="00DB78B5">
                <w:sdt>
                  <w:sdtPr>
                    <w:rPr>
                      <w:rFonts w:ascii="宋体" w:hAnsi="宋体"/>
                    </w:rPr>
                    <w:alias w:val=""/>
                    <w:tag w:val="_PLD_5b7587be676341069f7d151f2af537c2"/>
                    <w:id w:val="657111847"/>
                    <w:lock w:val="sdtContentLocked"/>
                  </w:sdtPr>
                  <w:sdtContent>
                    <w:tc>
                      <w:tcPr>
                        <w:tcW w:w="2236" w:type="pct"/>
                        <w:shd w:val="pct15" w:color="auto" w:fill="FFFFFF" w:themeFill="background1"/>
                        <w:vAlign w:val="center"/>
                      </w:tcPr>
                      <w:p w:rsidR="001F22C4" w:rsidRDefault="001F22C4" w:rsidP="00DB78B5">
                        <w:pPr>
                          <w:jc w:val="center"/>
                          <w:rPr>
                            <w:rFonts w:ascii="宋体" w:hAnsi="宋体" w:cs="宋体"/>
                            <w:b/>
                          </w:rPr>
                        </w:pPr>
                        <w:r>
                          <w:rPr>
                            <w:rFonts w:ascii="宋体" w:hAnsi="宋体" w:hint="eastAsia"/>
                            <w:b/>
                          </w:rPr>
                          <w:t>筹资活动产生的现金流量净额</w:t>
                        </w:r>
                      </w:p>
                    </w:tc>
                  </w:sdtContent>
                </w:sdt>
                <w:tc>
                  <w:tcPr>
                    <w:tcW w:w="631" w:type="pct"/>
                    <w:shd w:val="clear" w:color="auto" w:fill="auto"/>
                  </w:tcPr>
                  <w:p w:rsidR="001F22C4" w:rsidRDefault="001F22C4" w:rsidP="00DB78B5">
                    <w:pPr>
                      <w:jc w:val="center"/>
                      <w:rPr>
                        <w:rFonts w:ascii="宋体" w:hAnsi="宋体" w:cs="宋体"/>
                      </w:rPr>
                    </w:pPr>
                    <w:r>
                      <w:t> </w:t>
                    </w:r>
                  </w:p>
                </w:tc>
                <w:sdt>
                  <w:sdtPr>
                    <w:rPr>
                      <w:rFonts w:ascii="宋体" w:hAnsi="宋体" w:cs="宋体"/>
                    </w:rPr>
                    <w:tag w:val="_GBC_b279003ae3334ccbbeae0e5e4ea5d8da"/>
                    <w:id w:val="669607704"/>
                    <w:lock w:val="sdtLocked"/>
                    <w:dataBinding w:prefixMappings="xmlns:ifrs-full='ifrs-full'" w:xpath="/*/ifrs-full:CashFlowsFromUsedInFinancingActivities[not(@periodRef)]" w:storeItemID="{C4957BA0-8801-4F07-A1BD-F9438C8E5C44}"/>
                    <w:text/>
                  </w:sdtPr>
                  <w:sdtContent>
                    <w:tc>
                      <w:tcPr>
                        <w:tcW w:w="1078" w:type="pct"/>
                        <w:shd w:val="clear" w:color="auto" w:fill="auto"/>
                      </w:tcPr>
                      <w:p w:rsidR="001F22C4" w:rsidRDefault="001F22C4" w:rsidP="00DB78B5">
                        <w:pPr>
                          <w:jc w:val="right"/>
                          <w:rPr>
                            <w:rFonts w:ascii="宋体" w:hAnsi="宋体" w:cs="宋体"/>
                          </w:rPr>
                        </w:pPr>
                        <w:r>
                          <w:rPr>
                            <w:rFonts w:ascii="宋体" w:hAnsi="宋体" w:cs="宋体"/>
                          </w:rPr>
                          <w:t>-67,764,314.25</w:t>
                        </w:r>
                      </w:p>
                    </w:tc>
                  </w:sdtContent>
                </w:sdt>
                <w:sdt>
                  <w:sdtPr>
                    <w:rPr>
                      <w:rFonts w:ascii="宋体" w:hAnsi="宋体" w:cs="宋体"/>
                    </w:rPr>
                    <w:tag w:val="_GBC_6b05bee28d524c5297b82b182f5d82a4"/>
                    <w:id w:val="1633208727"/>
                    <w:lock w:val="sdtLocked"/>
                    <w:dataBinding w:prefixMappings="xmlns:ifrs-full='ifrs-full'" w:xpath="/*/ifrs-full:CashFlowsFromUsedInFinancingActivities[@periodRef='上年同期数']" w:storeItemID="{C4957BA0-8801-4F07-A1BD-F9438C8E5C44}"/>
                    <w:text/>
                  </w:sdtPr>
                  <w:sdtContent>
                    <w:tc>
                      <w:tcPr>
                        <w:tcW w:w="1055" w:type="pct"/>
                        <w:shd w:val="clear" w:color="auto" w:fill="auto"/>
                      </w:tcPr>
                      <w:p w:rsidR="001F22C4" w:rsidRDefault="001F22C4" w:rsidP="00DB78B5">
                        <w:pPr>
                          <w:jc w:val="right"/>
                          <w:rPr>
                            <w:rFonts w:ascii="宋体" w:hAnsi="宋体" w:cs="宋体"/>
                          </w:rPr>
                        </w:pPr>
                        <w:r>
                          <w:rPr>
                            <w:rFonts w:ascii="宋体" w:hAnsi="宋体" w:cs="宋体"/>
                          </w:rPr>
                          <w:t>-237,119,965.79</w:t>
                        </w:r>
                      </w:p>
                    </w:tc>
                  </w:sdtContent>
                </w:sdt>
              </w:tr>
              <w:tr w:rsidR="001F22C4" w:rsidTr="00DB78B5">
                <w:tc>
                  <w:tcPr>
                    <w:tcW w:w="2236" w:type="pct"/>
                    <w:shd w:val="pct15" w:color="auto" w:fill="FFFFFF" w:themeFill="background1"/>
                    <w:vAlign w:val="center"/>
                  </w:tcPr>
                  <w:p w:rsidR="001F22C4" w:rsidRDefault="001F22C4" w:rsidP="00DB78B5">
                    <w:pPr>
                      <w:rPr>
                        <w:rFonts w:ascii="宋体" w:hAnsi="宋体" w:cs="宋体"/>
                        <w:b/>
                      </w:rPr>
                    </w:pPr>
                    <w:r>
                      <w:rPr>
                        <w:rFonts w:ascii="宋体" w:hAnsi="宋体" w:hint="eastAsia"/>
                        <w:b/>
                      </w:rPr>
                      <w:t>四、</w:t>
                    </w:r>
                    <w:sdt>
                      <w:sdtPr>
                        <w:rPr>
                          <w:rFonts w:ascii="宋体" w:hAnsi="宋体"/>
                        </w:rPr>
                        <w:alias w:val=""/>
                        <w:tag w:val="_PLD_3ee51d4c59ca4b22a9a954f9cff924a9"/>
                        <w:id w:val="278304354"/>
                        <w:lock w:val="sdtContentLocked"/>
                      </w:sdtPr>
                      <w:sdtContent>
                        <w:r>
                          <w:rPr>
                            <w:rFonts w:ascii="宋体" w:hAnsi="宋体" w:hint="eastAsia"/>
                            <w:b/>
                          </w:rPr>
                          <w:t>汇率变动对现金及现金等价物的影响</w:t>
                        </w:r>
                      </w:sdtContent>
                    </w:sdt>
                  </w:p>
                </w:tc>
                <w:tc>
                  <w:tcPr>
                    <w:tcW w:w="631" w:type="pct"/>
                    <w:shd w:val="clear" w:color="auto" w:fill="auto"/>
                  </w:tcPr>
                  <w:p w:rsidR="001F22C4" w:rsidRDefault="001F22C4" w:rsidP="00DB78B5">
                    <w:pPr>
                      <w:jc w:val="center"/>
                      <w:rPr>
                        <w:rFonts w:ascii="宋体" w:hAnsi="宋体" w:cs="宋体"/>
                      </w:rPr>
                    </w:pPr>
                    <w:r>
                      <w:t> </w:t>
                    </w:r>
                  </w:p>
                </w:tc>
                <w:tc>
                  <w:tcPr>
                    <w:tcW w:w="1078" w:type="pct"/>
                    <w:shd w:val="clear" w:color="auto" w:fill="auto"/>
                  </w:tcPr>
                  <w:p w:rsidR="001F22C4" w:rsidRDefault="001F22C4" w:rsidP="00DB78B5">
                    <w:pPr>
                      <w:jc w:val="right"/>
                      <w:rPr>
                        <w:rFonts w:ascii="宋体" w:hAnsi="宋体" w:cs="宋体"/>
                      </w:rPr>
                    </w:pPr>
                    <w:r>
                      <w:t>4.89</w:t>
                    </w:r>
                  </w:p>
                </w:tc>
                <w:tc>
                  <w:tcPr>
                    <w:tcW w:w="1055" w:type="pct"/>
                    <w:shd w:val="clear" w:color="auto" w:fill="auto"/>
                  </w:tcPr>
                  <w:p w:rsidR="001F22C4" w:rsidRDefault="001F22C4" w:rsidP="00DB78B5">
                    <w:pPr>
                      <w:jc w:val="right"/>
                      <w:rPr>
                        <w:rFonts w:ascii="宋体" w:hAnsi="宋体" w:cs="宋体"/>
                      </w:rPr>
                    </w:pPr>
                    <w:r>
                      <w:t>-2.28</w:t>
                    </w:r>
                  </w:p>
                </w:tc>
              </w:tr>
              <w:tr w:rsidR="001F22C4" w:rsidTr="00DB78B5">
                <w:tc>
                  <w:tcPr>
                    <w:tcW w:w="2236" w:type="pct"/>
                    <w:shd w:val="pct15" w:color="auto" w:fill="FFFFFF" w:themeFill="background1"/>
                    <w:vAlign w:val="center"/>
                  </w:tcPr>
                  <w:p w:rsidR="001F22C4" w:rsidRDefault="001F22C4" w:rsidP="00DB78B5">
                    <w:pPr>
                      <w:rPr>
                        <w:rFonts w:ascii="宋体" w:hAnsi="宋体" w:cs="宋体"/>
                        <w:b/>
                      </w:rPr>
                    </w:pPr>
                    <w:r>
                      <w:rPr>
                        <w:rFonts w:ascii="宋体" w:hAnsi="宋体" w:hint="eastAsia"/>
                        <w:b/>
                      </w:rPr>
                      <w:t>五、</w:t>
                    </w:r>
                    <w:sdt>
                      <w:sdtPr>
                        <w:rPr>
                          <w:rFonts w:ascii="宋体" w:hAnsi="宋体"/>
                        </w:rPr>
                        <w:alias w:val=""/>
                        <w:tag w:val="_PLD_7a78079790054ac296266bc2c5f2819a"/>
                        <w:id w:val="-2036330446"/>
                        <w:lock w:val="sdtContentLocked"/>
                      </w:sdtPr>
                      <w:sdtContent>
                        <w:r>
                          <w:rPr>
                            <w:rFonts w:ascii="宋体" w:hAnsi="宋体" w:hint="eastAsia"/>
                            <w:b/>
                          </w:rPr>
                          <w:t>现金及现金等价物净增加额</w:t>
                        </w:r>
                      </w:sdtContent>
                    </w:sdt>
                  </w:p>
                </w:tc>
                <w:tc>
                  <w:tcPr>
                    <w:tcW w:w="631" w:type="pct"/>
                    <w:shd w:val="clear" w:color="auto" w:fill="auto"/>
                  </w:tcPr>
                  <w:p w:rsidR="001F22C4" w:rsidRDefault="001F22C4" w:rsidP="00DB78B5">
                    <w:pPr>
                      <w:jc w:val="center"/>
                      <w:rPr>
                        <w:rFonts w:ascii="宋体" w:hAnsi="宋体" w:cs="宋体"/>
                      </w:rPr>
                    </w:pPr>
                    <w:r>
                      <w:t> </w:t>
                    </w:r>
                  </w:p>
                </w:tc>
                <w:tc>
                  <w:tcPr>
                    <w:tcW w:w="1078" w:type="pct"/>
                    <w:shd w:val="clear" w:color="auto" w:fill="auto"/>
                  </w:tcPr>
                  <w:p w:rsidR="001F22C4" w:rsidRDefault="001F22C4" w:rsidP="00DB78B5">
                    <w:pPr>
                      <w:jc w:val="right"/>
                      <w:rPr>
                        <w:rFonts w:ascii="宋体" w:hAnsi="宋体" w:cs="宋体"/>
                      </w:rPr>
                    </w:pPr>
                    <w:r>
                      <w:t>142,412,104.01</w:t>
                    </w:r>
                  </w:p>
                </w:tc>
                <w:tc>
                  <w:tcPr>
                    <w:tcW w:w="1055" w:type="pct"/>
                    <w:shd w:val="clear" w:color="auto" w:fill="auto"/>
                  </w:tcPr>
                  <w:p w:rsidR="001F22C4" w:rsidRDefault="001F22C4" w:rsidP="00DB78B5">
                    <w:pPr>
                      <w:jc w:val="right"/>
                      <w:rPr>
                        <w:rFonts w:ascii="宋体" w:hAnsi="宋体" w:cs="宋体"/>
                      </w:rPr>
                    </w:pPr>
                    <w:r>
                      <w:t>16,029,572.62</w:t>
                    </w:r>
                  </w:p>
                </w:tc>
              </w:tr>
              <w:tr w:rsidR="001F22C4" w:rsidTr="00DB78B5">
                <w:tc>
                  <w:tcPr>
                    <w:tcW w:w="2236" w:type="pct"/>
                    <w:shd w:val="pct15" w:color="auto" w:fill="FFFFFF" w:themeFill="background1"/>
                    <w:vAlign w:val="center"/>
                  </w:tcPr>
                  <w:p w:rsidR="001F22C4" w:rsidRDefault="001F22C4" w:rsidP="00DB78B5">
                    <w:pPr>
                      <w:rPr>
                        <w:rFonts w:ascii="宋体" w:hAnsi="宋体" w:cs="宋体"/>
                      </w:rPr>
                    </w:pPr>
                    <w:r>
                      <w:rPr>
                        <w:rFonts w:ascii="宋体" w:hAnsi="宋体" w:hint="eastAsia"/>
                      </w:rPr>
                      <w:t>加：</w:t>
                    </w:r>
                    <w:sdt>
                      <w:sdtPr>
                        <w:rPr>
                          <w:rFonts w:ascii="宋体" w:hAnsi="宋体"/>
                        </w:rPr>
                        <w:alias w:val=""/>
                        <w:tag w:val="_PLD_ff7b858edd0944a3b04d5c32c039cdd9"/>
                        <w:id w:val="-2024775440"/>
                        <w:lock w:val="sdtContentLocked"/>
                      </w:sdtPr>
                      <w:sdtContent>
                        <w:r>
                          <w:rPr>
                            <w:rFonts w:ascii="宋体" w:hAnsi="宋体" w:hint="eastAsia"/>
                          </w:rPr>
                          <w:t>期初现金及现金等价物余额</w:t>
                        </w:r>
                      </w:sdtContent>
                    </w:sdt>
                  </w:p>
                </w:tc>
                <w:tc>
                  <w:tcPr>
                    <w:tcW w:w="631" w:type="pct"/>
                    <w:shd w:val="clear" w:color="auto" w:fill="auto"/>
                  </w:tcPr>
                  <w:p w:rsidR="001F22C4" w:rsidRDefault="001F22C4" w:rsidP="00DB78B5">
                    <w:pPr>
                      <w:jc w:val="center"/>
                      <w:rPr>
                        <w:rFonts w:ascii="宋体" w:hAnsi="宋体" w:cs="宋体"/>
                      </w:rPr>
                    </w:pPr>
                    <w:r>
                      <w:t> </w:t>
                    </w:r>
                  </w:p>
                </w:tc>
                <w:tc>
                  <w:tcPr>
                    <w:tcW w:w="1078" w:type="pct"/>
                    <w:shd w:val="clear" w:color="auto" w:fill="auto"/>
                  </w:tcPr>
                  <w:p w:rsidR="001F22C4" w:rsidRDefault="001F22C4" w:rsidP="00DB78B5">
                    <w:pPr>
                      <w:jc w:val="right"/>
                      <w:rPr>
                        <w:rFonts w:ascii="宋体" w:hAnsi="宋体" w:cs="宋体"/>
                      </w:rPr>
                    </w:pPr>
                    <w:r>
                      <w:t>295,028,426.65</w:t>
                    </w:r>
                  </w:p>
                </w:tc>
                <w:tc>
                  <w:tcPr>
                    <w:tcW w:w="1055" w:type="pct"/>
                    <w:shd w:val="clear" w:color="auto" w:fill="auto"/>
                  </w:tcPr>
                  <w:p w:rsidR="001F22C4" w:rsidRDefault="001F22C4" w:rsidP="00DB78B5">
                    <w:pPr>
                      <w:jc w:val="right"/>
                      <w:rPr>
                        <w:rFonts w:ascii="宋体" w:hAnsi="宋体" w:cs="宋体"/>
                      </w:rPr>
                    </w:pPr>
                    <w:r>
                      <w:t>173,572,587.94</w:t>
                    </w:r>
                  </w:p>
                </w:tc>
              </w:tr>
              <w:tr w:rsidR="001F22C4" w:rsidTr="00DB78B5">
                <w:tc>
                  <w:tcPr>
                    <w:tcW w:w="2236" w:type="pct"/>
                    <w:shd w:val="pct15" w:color="auto" w:fill="FFFFFF" w:themeFill="background1"/>
                    <w:vAlign w:val="center"/>
                  </w:tcPr>
                  <w:p w:rsidR="001F22C4" w:rsidRDefault="001F22C4" w:rsidP="00DB78B5">
                    <w:pPr>
                      <w:rPr>
                        <w:rFonts w:ascii="宋体" w:hAnsi="宋体" w:cs="宋体"/>
                        <w:b/>
                      </w:rPr>
                    </w:pPr>
                    <w:r>
                      <w:rPr>
                        <w:rFonts w:ascii="宋体" w:hAnsi="宋体" w:hint="eastAsia"/>
                        <w:b/>
                      </w:rPr>
                      <w:t>六、</w:t>
                    </w:r>
                    <w:sdt>
                      <w:sdtPr>
                        <w:rPr>
                          <w:rFonts w:ascii="宋体" w:hAnsi="宋体"/>
                        </w:rPr>
                        <w:alias w:val=""/>
                        <w:tag w:val="_PLD_b804a2c6554f439fb97251096d66c580"/>
                        <w:id w:val="470645562"/>
                        <w:lock w:val="sdtContentLocked"/>
                      </w:sdtPr>
                      <w:sdtContent>
                        <w:r>
                          <w:rPr>
                            <w:rFonts w:ascii="宋体" w:hAnsi="宋体" w:hint="eastAsia"/>
                            <w:b/>
                          </w:rPr>
                          <w:t>期末现金及现金等价物余额</w:t>
                        </w:r>
                      </w:sdtContent>
                    </w:sdt>
                  </w:p>
                </w:tc>
                <w:tc>
                  <w:tcPr>
                    <w:tcW w:w="631" w:type="pct"/>
                    <w:shd w:val="clear" w:color="auto" w:fill="auto"/>
                  </w:tcPr>
                  <w:p w:rsidR="001F22C4" w:rsidRDefault="001F22C4" w:rsidP="00DB78B5">
                    <w:pPr>
                      <w:jc w:val="center"/>
                      <w:rPr>
                        <w:rFonts w:ascii="宋体" w:hAnsi="宋体" w:cs="宋体"/>
                      </w:rPr>
                    </w:pPr>
                    <w:r>
                      <w:t> </w:t>
                    </w:r>
                  </w:p>
                </w:tc>
                <w:tc>
                  <w:tcPr>
                    <w:tcW w:w="1078" w:type="pct"/>
                    <w:shd w:val="clear" w:color="auto" w:fill="auto"/>
                  </w:tcPr>
                  <w:p w:rsidR="001F22C4" w:rsidRDefault="001F22C4" w:rsidP="00DB78B5">
                    <w:pPr>
                      <w:jc w:val="right"/>
                      <w:rPr>
                        <w:rFonts w:ascii="宋体" w:hAnsi="宋体" w:cs="宋体"/>
                      </w:rPr>
                    </w:pPr>
                    <w:r>
                      <w:t>437,440,530.66</w:t>
                    </w:r>
                  </w:p>
                </w:tc>
                <w:tc>
                  <w:tcPr>
                    <w:tcW w:w="1055" w:type="pct"/>
                    <w:shd w:val="clear" w:color="auto" w:fill="auto"/>
                  </w:tcPr>
                  <w:p w:rsidR="001F22C4" w:rsidRDefault="001F22C4" w:rsidP="00DB78B5">
                    <w:pPr>
                      <w:jc w:val="right"/>
                      <w:rPr>
                        <w:rFonts w:ascii="宋体" w:hAnsi="宋体" w:cs="宋体"/>
                      </w:rPr>
                    </w:pPr>
                    <w:r>
                      <w:t>189,602,160.56</w:t>
                    </w:r>
                  </w:p>
                </w:tc>
              </w:tr>
            </w:tbl>
            <w:p w:rsidR="001F22C4" w:rsidRDefault="001F22C4"/>
            <w:p w:rsidR="00DB78B5" w:rsidRDefault="00280216">
              <w:pPr>
                <w:widowControl/>
                <w:ind w:right="270"/>
                <w:jc w:val="left"/>
                <w:rPr>
                  <w:rFonts w:ascii="宋体" w:hAnsi="宋体"/>
                  <w:bCs/>
                </w:rPr>
              </w:pPr>
              <w:r>
                <w:rPr>
                  <w:rFonts w:ascii="宋体" w:hAnsi="宋体"/>
                </w:rPr>
                <w:t>法定代表人：</w:t>
              </w:r>
              <w:sdt>
                <w:sdtPr>
                  <w:rPr>
                    <w:rFonts w:ascii="宋体" w:hAnsi="宋体"/>
                  </w:rPr>
                  <w:alias w:val="法定代表人"/>
                  <w:tag w:val="_GBC_87721cb79e034a2bac17add5c9cacd8d"/>
                  <w:id w:val="1597820712"/>
                  <w:lock w:val="sdtLocked"/>
                  <w:placeholder>
                    <w:docPart w:val="GBC22222222222222222222222222222"/>
                  </w:placeholder>
                  <w:dataBinding w:prefixMappings="xmlns:neeq='neeq'" w:xpath="/*/neeq:FaDingDaiBiaoRen[not(@periodRef)]" w:storeItemID="{C4957BA0-8801-4F07-A1BD-F9438C8E5C44}"/>
                  <w:text/>
                </w:sdtPr>
                <w:sdtContent>
                  <w:r w:rsidR="001F22C4">
                    <w:rPr>
                      <w:rFonts w:ascii="宋体" w:hAnsi="宋体"/>
                    </w:rPr>
                    <w:t>虞江威</w:t>
                  </w:r>
                </w:sdtContent>
              </w:sdt>
              <w:r>
                <w:rPr>
                  <w:rFonts w:ascii="宋体" w:hAnsi="宋体"/>
                </w:rPr>
                <w:t>主管会计工作负责人：</w:t>
              </w:r>
              <w:sdt>
                <w:sdtPr>
                  <w:rPr>
                    <w:rFonts w:ascii="宋体" w:hAnsi="宋体"/>
                  </w:rPr>
                  <w:alias w:val="主管会计工作负责人"/>
                  <w:tag w:val="_GBC_8eb0140316f7411ca04fcc7398267011"/>
                  <w:id w:val="-1437898996"/>
                  <w:lock w:val="sdtLocked"/>
                  <w:placeholder>
                    <w:docPart w:val="GBC22222222222222222222222222222"/>
                  </w:placeholder>
                  <w:dataBinding w:prefixMappings="xmlns:neeq='neeq'" w:xpath="/*/neeq:ZhuGuanKuaiJiGongZuoFuZeRen[not(@periodRef)]" w:storeItemID="{C4957BA0-8801-4F07-A1BD-F9438C8E5C44}"/>
                  <w:text/>
                </w:sdtPr>
                <w:sdtContent>
                  <w:r w:rsidR="001F22C4">
                    <w:rPr>
                      <w:rFonts w:ascii="宋体" w:hAnsi="宋体"/>
                    </w:rPr>
                    <w:t>于海洋</w:t>
                  </w:r>
                </w:sdtContent>
              </w:sdt>
              <w:r>
                <w:rPr>
                  <w:rFonts w:ascii="宋体" w:hAnsi="宋体"/>
                </w:rPr>
                <w:t>会计机构负责人：</w:t>
              </w:r>
              <w:sdt>
                <w:sdtPr>
                  <w:rPr>
                    <w:rFonts w:ascii="宋体" w:hAnsi="宋体"/>
                  </w:rPr>
                  <w:alias w:val="会计机构负责人"/>
                  <w:tag w:val="_GBC_401db4f4dc8748dc877c015fb416a230"/>
                  <w:id w:val="-2053367380"/>
                  <w:lock w:val="sdtLocked"/>
                  <w:placeholder>
                    <w:docPart w:val="GBC22222222222222222222222222222"/>
                  </w:placeholder>
                  <w:dataBinding w:prefixMappings="xmlns:neeq='neeq'" w:xpath="/*/neeq:KuaiJiJiGouFuZeRen[not(@periodRef)]" w:storeItemID="{C4957BA0-8801-4F07-A1BD-F9438C8E5C44}"/>
                  <w:text/>
                </w:sdtPr>
                <w:sdtContent>
                  <w:r w:rsidR="001F22C4">
                    <w:rPr>
                      <w:rFonts w:ascii="宋体" w:hAnsi="宋体"/>
                    </w:rPr>
                    <w:t>于海洋</w:t>
                  </w:r>
                </w:sdtContent>
              </w:sdt>
            </w:p>
            <w:p w:rsidR="00DB78B5" w:rsidRDefault="007C4979">
              <w:pPr>
                <w:widowControl/>
                <w:ind w:right="270"/>
                <w:jc w:val="left"/>
                <w:rPr>
                  <w:rFonts w:ascii="宋体" w:hAnsi="宋体"/>
                  <w:b/>
                  <w:bCs/>
                </w:rPr>
              </w:pPr>
            </w:p>
          </w:sdtContent>
        </w:sdt>
        <w:p w:rsidR="00DB78B5" w:rsidRDefault="00DB78B5">
          <w:pPr>
            <w:widowControl/>
            <w:ind w:right="270"/>
            <w:jc w:val="left"/>
            <w:rPr>
              <w:rFonts w:ascii="宋体" w:hAnsi="宋体"/>
              <w:b/>
              <w:bCs/>
            </w:rPr>
          </w:pPr>
        </w:p>
        <w:sdt>
          <w:sdtPr>
            <w:rPr>
              <w:rFonts w:ascii="宋体" w:eastAsia="宋体" w:hAnsi="宋体" w:cs="Times New Roman"/>
              <w:b w:val="0"/>
              <w:bCs w:val="0"/>
              <w:kern w:val="0"/>
              <w:szCs w:val="21"/>
            </w:rPr>
            <w:tag w:val="_SEC_d4a697bbcdd94f128c6b5f438a4dd9e7"/>
            <w:id w:val="-1356186237"/>
            <w:lock w:val="sdtLocked"/>
            <w:placeholder>
              <w:docPart w:val="GBC22222222222222222222222222222"/>
            </w:placeholder>
          </w:sdtPr>
          <w:sdtEndPr>
            <w:rPr>
              <w:color w:val="000000" w:themeColor="text1"/>
            </w:rPr>
          </w:sdtEndPr>
          <w:sdtContent>
            <w:p w:rsidR="00DB78B5" w:rsidRDefault="00280216" w:rsidP="000524EA">
              <w:pPr>
                <w:pStyle w:val="affffffffffffffff4"/>
                <w:numPr>
                  <w:ilvl w:val="0"/>
                  <w:numId w:val="34"/>
                </w:numPr>
                <w:spacing w:before="120" w:after="120"/>
                <w:rPr>
                  <w:rFonts w:ascii="宋体" w:eastAsia="宋体" w:hAnsi="宋体"/>
                  <w:szCs w:val="21"/>
                </w:rPr>
              </w:pPr>
              <w:r>
                <w:rPr>
                  <w:rFonts w:ascii="宋体" w:eastAsia="宋体" w:hAnsi="宋体"/>
                  <w:szCs w:val="21"/>
                </w:rPr>
                <w:t>母公司</w:t>
              </w:r>
              <w:r>
                <w:rPr>
                  <w:rFonts w:ascii="宋体" w:eastAsia="宋体" w:hAnsi="宋体" w:hint="eastAsia"/>
                  <w:szCs w:val="21"/>
                </w:rPr>
                <w:t>现金</w:t>
              </w:r>
              <w:r>
                <w:rPr>
                  <w:rFonts w:ascii="宋体" w:eastAsia="宋体" w:hAnsi="宋体"/>
                  <w:szCs w:val="21"/>
                </w:rPr>
                <w:t>流</w:t>
              </w:r>
              <w:r>
                <w:rPr>
                  <w:rFonts w:ascii="宋体" w:eastAsia="宋体" w:hAnsi="宋体" w:hint="eastAsia"/>
                  <w:szCs w:val="21"/>
                </w:rPr>
                <w:t>量表</w:t>
              </w:r>
            </w:p>
            <w:sdt>
              <w:sdtPr>
                <w:rPr>
                  <w:rFonts w:ascii="宋体" w:hAnsi="宋体" w:hint="eastAsia"/>
                </w:rPr>
                <w:tag w:val="_PLD_90c8fd1d28594727b08b20f045533ae9"/>
                <w:id w:val="2117242679"/>
                <w:lock w:val="sdtContentLocked"/>
                <w:placeholder>
                  <w:docPart w:val="GBC22222222222222222222222222222"/>
                </w:placeholder>
              </w:sdtPr>
              <w:sdtEndPr>
                <w:rPr>
                  <w:rFonts w:hint="default"/>
                </w:rPr>
              </w:sdtEndPr>
              <w:sdtContent>
                <w:p w:rsidR="00DB78B5" w:rsidRDefault="00280216">
                  <w:pPr>
                    <w:ind w:left="6720" w:firstLine="420"/>
                    <w:jc w:val="right"/>
                    <w:rPr>
                      <w:rFonts w:ascii="宋体" w:hAnsi="宋体"/>
                    </w:rPr>
                  </w:pPr>
                  <w:r>
                    <w:rPr>
                      <w:rFonts w:ascii="宋体" w:hAnsi="宋体" w:hint="eastAsia"/>
                    </w:rPr>
                    <w:t>单位</w:t>
                  </w:r>
                  <w:r>
                    <w:rPr>
                      <w:rFonts w:ascii="宋体" w:hAnsi="宋体"/>
                    </w:rPr>
                    <w:t>：元</w:t>
                  </w:r>
                </w:p>
              </w:sdtContent>
            </w:sdt>
            <w:tbl>
              <w:tblPr>
                <w:tblStyle w:val="gbc6"/>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000"/>
              </w:tblPr>
              <w:tblGrid>
                <w:gridCol w:w="4281"/>
                <w:gridCol w:w="1260"/>
                <w:gridCol w:w="2072"/>
                <w:gridCol w:w="2050"/>
              </w:tblGrid>
              <w:tr w:rsidR="00DB78B5" w:rsidTr="001F22C4">
                <w:sdt>
                  <w:sdtPr>
                    <w:rPr>
                      <w:rFonts w:ascii="宋体" w:hAnsi="宋体"/>
                    </w:rPr>
                    <w:alias w:val=""/>
                    <w:tag w:val="_PLD_a6e750a260f74008ae8b37964bd735d4"/>
                    <w:id w:val="-1870519835"/>
                    <w:lock w:val="sdtContentLocked"/>
                  </w:sdtPr>
                  <w:sdtContent>
                    <w:tc>
                      <w:tcPr>
                        <w:tcW w:w="2215" w:type="pct"/>
                        <w:tcBorders>
                          <w:bottom w:val="single" w:sz="4" w:space="0" w:color="5B9BD5" w:themeColor="accent1"/>
                        </w:tcBorders>
                        <w:shd w:val="pct15" w:color="auto" w:fill="FFFFFF" w:themeFill="background1"/>
                        <w:vAlign w:val="center"/>
                      </w:tcPr>
                      <w:p w:rsidR="00DB78B5" w:rsidRDefault="00280216">
                        <w:pPr>
                          <w:jc w:val="center"/>
                          <w:rPr>
                            <w:rFonts w:ascii="宋体" w:hAnsi="宋体" w:cs="宋体"/>
                            <w:b/>
                          </w:rPr>
                        </w:pPr>
                        <w:r>
                          <w:rPr>
                            <w:rFonts w:ascii="宋体" w:hAnsi="宋体" w:hint="eastAsia"/>
                            <w:b/>
                          </w:rPr>
                          <w:t>项目</w:t>
                        </w:r>
                      </w:p>
                    </w:tc>
                  </w:sdtContent>
                </w:sdt>
                <w:sdt>
                  <w:sdtPr>
                    <w:rPr>
                      <w:rFonts w:ascii="宋体" w:hAnsi="宋体"/>
                    </w:rPr>
                    <w:alias w:val=""/>
                    <w:tag w:val="_PLD_e00a6a7949f84b1383e4a9f1384ce8a9"/>
                    <w:id w:val="-1541201275"/>
                    <w:lock w:val="sdtContentLocked"/>
                  </w:sdtPr>
                  <w:sdtContent>
                    <w:tc>
                      <w:tcPr>
                        <w:tcW w:w="652" w:type="pct"/>
                        <w:shd w:val="pct15" w:color="auto" w:fill="FFFFFF" w:themeFill="background1"/>
                        <w:vAlign w:val="center"/>
                      </w:tcPr>
                      <w:p w:rsidR="00DB78B5" w:rsidRDefault="00280216">
                        <w:pPr>
                          <w:jc w:val="center"/>
                          <w:rPr>
                            <w:rFonts w:ascii="宋体" w:hAnsi="宋体" w:cs="宋体"/>
                            <w:b/>
                          </w:rPr>
                        </w:pPr>
                        <w:r>
                          <w:rPr>
                            <w:rFonts w:ascii="宋体" w:hAnsi="宋体" w:hint="eastAsia"/>
                            <w:b/>
                          </w:rPr>
                          <w:t>附注</w:t>
                        </w:r>
                      </w:p>
                    </w:tc>
                  </w:sdtContent>
                </w:sdt>
                <w:sdt>
                  <w:sdtPr>
                    <w:rPr>
                      <w:rFonts w:ascii="宋体" w:hAnsi="宋体"/>
                    </w:rPr>
                    <w:alias w:val=""/>
                    <w:tag w:val="_PLD_ac5b458af13a4517b9a42bb009eef897"/>
                    <w:id w:val="-1848708105"/>
                    <w:lock w:val="sdtContentLocked"/>
                  </w:sdtPr>
                  <w:sdtContent>
                    <w:tc>
                      <w:tcPr>
                        <w:tcW w:w="1072" w:type="pct"/>
                        <w:shd w:val="pct15" w:color="auto" w:fill="FFFFFF" w:themeFill="background1"/>
                        <w:vAlign w:val="center"/>
                      </w:tcPr>
                      <w:p w:rsidR="00DB78B5" w:rsidRDefault="00280216">
                        <w:pPr>
                          <w:jc w:val="center"/>
                          <w:rPr>
                            <w:rFonts w:ascii="宋体" w:hAnsi="宋体"/>
                            <w:b/>
                          </w:rPr>
                        </w:pPr>
                        <w:r>
                          <w:rPr>
                            <w:rFonts w:ascii="宋体" w:hAnsi="宋体" w:hint="eastAsia"/>
                            <w:b/>
                          </w:rPr>
                          <w:t>2022年1-6月</w:t>
                        </w:r>
                      </w:p>
                    </w:tc>
                  </w:sdtContent>
                </w:sdt>
                <w:sdt>
                  <w:sdtPr>
                    <w:rPr>
                      <w:rFonts w:ascii="宋体" w:hAnsi="宋体"/>
                    </w:rPr>
                    <w:alias w:val=""/>
                    <w:tag w:val="_PLD_baaeb4f1d69343e687371afd0ff360b6"/>
                    <w:id w:val="-1419092608"/>
                    <w:lock w:val="sdtContentLocked"/>
                  </w:sdtPr>
                  <w:sdtContent>
                    <w:tc>
                      <w:tcPr>
                        <w:tcW w:w="1061" w:type="pct"/>
                        <w:shd w:val="pct15" w:color="auto" w:fill="FFFFFF" w:themeFill="background1"/>
                        <w:vAlign w:val="center"/>
                      </w:tcPr>
                      <w:p w:rsidR="00DB78B5" w:rsidRDefault="00280216">
                        <w:pPr>
                          <w:jc w:val="center"/>
                          <w:rPr>
                            <w:rFonts w:ascii="宋体" w:hAnsi="宋体" w:cs="宋体"/>
                            <w:b/>
                          </w:rPr>
                        </w:pPr>
                        <w:r>
                          <w:rPr>
                            <w:rFonts w:ascii="宋体" w:hAnsi="宋体" w:hint="eastAsia"/>
                            <w:b/>
                          </w:rPr>
                          <w:t>2021年1-6月</w:t>
                        </w:r>
                      </w:p>
                    </w:tc>
                  </w:sdtContent>
                </w:sdt>
              </w:tr>
              <w:tr w:rsidR="00DB78B5" w:rsidTr="001F22C4">
                <w:tc>
                  <w:tcPr>
                    <w:tcW w:w="2215" w:type="pct"/>
                    <w:shd w:val="clear" w:color="auto" w:fill="D9D9D9" w:themeFill="background1" w:themeFillShade="D9"/>
                    <w:vAlign w:val="center"/>
                  </w:tcPr>
                  <w:p w:rsidR="00DB78B5" w:rsidRDefault="00280216">
                    <w:pPr>
                      <w:rPr>
                        <w:rFonts w:ascii="宋体" w:hAnsi="宋体" w:cs="宋体"/>
                        <w:b/>
                      </w:rPr>
                    </w:pPr>
                    <w:r>
                      <w:rPr>
                        <w:rFonts w:ascii="宋体" w:hAnsi="宋体" w:hint="eastAsia"/>
                        <w:b/>
                      </w:rPr>
                      <w:t>一、</w:t>
                    </w:r>
                    <w:sdt>
                      <w:sdtPr>
                        <w:rPr>
                          <w:rFonts w:ascii="宋体" w:hAnsi="宋体"/>
                        </w:rPr>
                        <w:alias w:val=""/>
                        <w:tag w:val="_PLD_1155c203298e4e6680119a6fffe07bcc"/>
                        <w:id w:val="1534768141"/>
                        <w:lock w:val="sdtContentLocked"/>
                      </w:sdtPr>
                      <w:sdtContent>
                        <w:r>
                          <w:rPr>
                            <w:rFonts w:ascii="宋体" w:hAnsi="宋体" w:hint="eastAsia"/>
                            <w:b/>
                          </w:rPr>
                          <w:t>经营活动产生的现金流量：</w:t>
                        </w:r>
                      </w:sdtContent>
                    </w:sdt>
                  </w:p>
                </w:tc>
                <w:tc>
                  <w:tcPr>
                    <w:tcW w:w="652" w:type="pct"/>
                    <w:shd w:val="clear" w:color="auto" w:fill="D9D9D9" w:themeFill="background1" w:themeFillShade="D9"/>
                  </w:tcPr>
                  <w:p w:rsidR="00DB78B5" w:rsidRDefault="00DB78B5">
                    <w:pPr>
                      <w:widowControl/>
                      <w:jc w:val="center"/>
                      <w:rPr>
                        <w:rFonts w:ascii="宋体" w:hAnsi="宋体" w:cs="宋体"/>
                      </w:rPr>
                    </w:pPr>
                  </w:p>
                </w:tc>
                <w:tc>
                  <w:tcPr>
                    <w:tcW w:w="1072" w:type="pct"/>
                    <w:shd w:val="clear" w:color="auto" w:fill="D9D9D9" w:themeFill="background1" w:themeFillShade="D9"/>
                  </w:tcPr>
                  <w:p w:rsidR="00DB78B5" w:rsidRDefault="00DB78B5">
                    <w:pPr>
                      <w:widowControl/>
                      <w:jc w:val="right"/>
                      <w:rPr>
                        <w:rFonts w:ascii="宋体" w:hAnsi="宋体" w:cs="宋体"/>
                      </w:rPr>
                    </w:pPr>
                  </w:p>
                </w:tc>
                <w:tc>
                  <w:tcPr>
                    <w:tcW w:w="1061" w:type="pct"/>
                    <w:shd w:val="clear" w:color="auto" w:fill="D9D9D9" w:themeFill="background1" w:themeFillShade="D9"/>
                  </w:tcPr>
                  <w:p w:rsidR="00DB78B5" w:rsidRDefault="00DB78B5">
                    <w:pPr>
                      <w:widowControl/>
                      <w:jc w:val="right"/>
                      <w:rPr>
                        <w:rFonts w:ascii="宋体" w:hAnsi="宋体" w:cs="宋体"/>
                      </w:rPr>
                    </w:pPr>
                  </w:p>
                </w:tc>
              </w:tr>
              <w:tr w:rsidR="001F22C4" w:rsidTr="001F22C4">
                <w:sdt>
                  <w:sdtPr>
                    <w:rPr>
                      <w:rFonts w:ascii="宋体" w:hAnsi="宋体"/>
                    </w:rPr>
                    <w:alias w:val=""/>
                    <w:tag w:val="_PLD_aa4e0dd316ca454b8aac7ef53aa25605"/>
                    <w:id w:val="-871304719"/>
                    <w:lock w:val="sdtContentLocked"/>
                  </w:sdtPr>
                  <w:sdtContent>
                    <w:tc>
                      <w:tcPr>
                        <w:tcW w:w="2215" w:type="pct"/>
                        <w:shd w:val="pct15" w:color="auto" w:fill="FFFFFF" w:themeFill="background1"/>
                        <w:vAlign w:val="center"/>
                      </w:tcPr>
                      <w:p w:rsidR="001F22C4" w:rsidRDefault="001F22C4">
                        <w:pPr>
                          <w:rPr>
                            <w:rFonts w:ascii="宋体" w:hAnsi="宋体" w:cs="宋体"/>
                          </w:rPr>
                        </w:pPr>
                        <w:r>
                          <w:rPr>
                            <w:rFonts w:ascii="宋体" w:hAnsi="宋体" w:hint="eastAsia"/>
                          </w:rPr>
                          <w:t>销售商品、提供劳务收到的现金</w:t>
                        </w:r>
                      </w:p>
                    </w:tc>
                  </w:sdtContent>
                </w:sdt>
                <w:tc>
                  <w:tcPr>
                    <w:tcW w:w="652" w:type="pct"/>
                    <w:shd w:val="clear" w:color="auto" w:fill="auto"/>
                    <w:vAlign w:val="center"/>
                  </w:tcPr>
                  <w:p w:rsidR="001F22C4" w:rsidRDefault="001F22C4">
                    <w:pPr>
                      <w:widowControl/>
                      <w:jc w:val="left"/>
                      <w:rPr>
                        <w:rFonts w:eastAsia="Times New Roman"/>
                        <w:szCs w:val="20"/>
                      </w:rPr>
                    </w:pPr>
                  </w:p>
                </w:tc>
                <w:tc>
                  <w:tcPr>
                    <w:tcW w:w="1072" w:type="pct"/>
                    <w:shd w:val="clear" w:color="auto" w:fill="auto"/>
                    <w:vAlign w:val="center"/>
                  </w:tcPr>
                  <w:p w:rsidR="001F22C4" w:rsidRDefault="001F22C4">
                    <w:pPr>
                      <w:rPr>
                        <w:rFonts w:ascii="宋体" w:hAnsi="宋体" w:cs="宋体"/>
                        <w:sz w:val="24"/>
                        <w:szCs w:val="24"/>
                      </w:rPr>
                    </w:pPr>
                  </w:p>
                </w:tc>
                <w:tc>
                  <w:tcPr>
                    <w:tcW w:w="1061" w:type="pct"/>
                    <w:shd w:val="clear" w:color="auto" w:fill="auto"/>
                    <w:vAlign w:val="center"/>
                  </w:tcPr>
                  <w:p w:rsidR="001F22C4" w:rsidRDefault="001F22C4"/>
                </w:tc>
              </w:tr>
              <w:tr w:rsidR="00774EC0" w:rsidTr="001F22C4">
                <w:sdt>
                  <w:sdtPr>
                    <w:rPr>
                      <w:rFonts w:ascii="宋体" w:hAnsi="宋体"/>
                    </w:rPr>
                    <w:alias w:val=""/>
                    <w:tag w:val="_PLD_a7e3847330504a57a7dbd19883c608b6"/>
                    <w:id w:val="263585896"/>
                    <w:lock w:val="sdtContentLocked"/>
                  </w:sdtPr>
                  <w:sdtContent>
                    <w:tc>
                      <w:tcPr>
                        <w:tcW w:w="2215" w:type="pct"/>
                        <w:shd w:val="pct15" w:color="auto" w:fill="FFFFFF" w:themeFill="background1"/>
                        <w:vAlign w:val="center"/>
                      </w:tcPr>
                      <w:p w:rsidR="00774EC0" w:rsidRDefault="00774EC0">
                        <w:pPr>
                          <w:rPr>
                            <w:rFonts w:ascii="宋体" w:hAnsi="宋体" w:cs="宋体"/>
                          </w:rPr>
                        </w:pPr>
                        <w:r>
                          <w:rPr>
                            <w:rFonts w:ascii="宋体" w:hAnsi="宋体" w:hint="eastAsia"/>
                          </w:rPr>
                          <w:t>收到的税费返还</w:t>
                        </w:r>
                      </w:p>
                    </w:tc>
                  </w:sdtContent>
                </w:sdt>
                <w:tc>
                  <w:tcPr>
                    <w:tcW w:w="652" w:type="pct"/>
                    <w:shd w:val="clear" w:color="auto" w:fill="auto"/>
                    <w:vAlign w:val="center"/>
                  </w:tcPr>
                  <w:p w:rsidR="00774EC0" w:rsidRDefault="00774EC0">
                    <w:pPr>
                      <w:rPr>
                        <w:rFonts w:eastAsia="Times New Roman"/>
                        <w:sz w:val="20"/>
                        <w:szCs w:val="20"/>
                      </w:rPr>
                    </w:pPr>
                  </w:p>
                </w:tc>
                <w:tc>
                  <w:tcPr>
                    <w:tcW w:w="1072" w:type="pct"/>
                    <w:shd w:val="clear" w:color="auto" w:fill="auto"/>
                    <w:vAlign w:val="center"/>
                  </w:tcPr>
                  <w:p w:rsidR="00774EC0" w:rsidRDefault="00774EC0">
                    <w:pPr>
                      <w:rPr>
                        <w:rFonts w:ascii="宋体" w:hAnsi="宋体" w:cs="宋体"/>
                        <w:sz w:val="24"/>
                        <w:szCs w:val="24"/>
                      </w:rPr>
                    </w:pPr>
                    <w:r>
                      <w:t>18.59</w:t>
                    </w:r>
                  </w:p>
                </w:tc>
                <w:tc>
                  <w:tcPr>
                    <w:tcW w:w="1061" w:type="pct"/>
                    <w:shd w:val="clear" w:color="auto" w:fill="auto"/>
                    <w:vAlign w:val="center"/>
                  </w:tcPr>
                  <w:p w:rsidR="00774EC0" w:rsidRDefault="00774EC0">
                    <w:pPr>
                      <w:rPr>
                        <w:rFonts w:ascii="宋体" w:hAnsi="宋体" w:cs="宋体"/>
                        <w:sz w:val="24"/>
                        <w:szCs w:val="24"/>
                      </w:rPr>
                    </w:pPr>
                  </w:p>
                </w:tc>
              </w:tr>
              <w:tr w:rsidR="00774EC0" w:rsidTr="001F22C4">
                <w:sdt>
                  <w:sdtPr>
                    <w:rPr>
                      <w:rFonts w:ascii="宋体" w:hAnsi="宋体"/>
                    </w:rPr>
                    <w:alias w:val=""/>
                    <w:tag w:val="_PLD_afc06ddee41a4dc2838cb8454ce5e645"/>
                    <w:id w:val="-463812161"/>
                    <w:lock w:val="sdtContentLocked"/>
                  </w:sdtPr>
                  <w:sdtContent>
                    <w:tc>
                      <w:tcPr>
                        <w:tcW w:w="2215" w:type="pct"/>
                        <w:tcBorders>
                          <w:bottom w:val="single" w:sz="4" w:space="0" w:color="5B9BD5" w:themeColor="accent1"/>
                        </w:tcBorders>
                        <w:shd w:val="pct15" w:color="auto" w:fill="FFFFFF" w:themeFill="background1"/>
                        <w:vAlign w:val="center"/>
                      </w:tcPr>
                      <w:p w:rsidR="00774EC0" w:rsidRDefault="00774EC0">
                        <w:pPr>
                          <w:rPr>
                            <w:rFonts w:ascii="宋体" w:hAnsi="宋体" w:cs="宋体"/>
                          </w:rPr>
                        </w:pPr>
                        <w:r>
                          <w:rPr>
                            <w:rFonts w:ascii="宋体" w:hAnsi="宋体" w:hint="eastAsia"/>
                          </w:rPr>
                          <w:t>收到其他与经营活动有关的现金</w:t>
                        </w:r>
                      </w:p>
                    </w:tc>
                  </w:sdtContent>
                </w:sdt>
                <w:tc>
                  <w:tcPr>
                    <w:tcW w:w="652" w:type="pct"/>
                    <w:tcBorders>
                      <w:bottom w:val="single" w:sz="4" w:space="0" w:color="5B9BD5" w:themeColor="accent1"/>
                    </w:tcBorders>
                    <w:shd w:val="clear" w:color="auto" w:fill="auto"/>
                    <w:vAlign w:val="center"/>
                  </w:tcPr>
                  <w:p w:rsidR="00774EC0" w:rsidRDefault="00774EC0"/>
                </w:tc>
                <w:tc>
                  <w:tcPr>
                    <w:tcW w:w="1072" w:type="pct"/>
                    <w:tcBorders>
                      <w:bottom w:val="single" w:sz="4" w:space="0" w:color="5B9BD5" w:themeColor="accent1"/>
                    </w:tcBorders>
                    <w:shd w:val="clear" w:color="auto" w:fill="auto"/>
                    <w:vAlign w:val="center"/>
                  </w:tcPr>
                  <w:p w:rsidR="00774EC0" w:rsidRDefault="00774EC0">
                    <w:pPr>
                      <w:rPr>
                        <w:rFonts w:ascii="宋体" w:hAnsi="宋体" w:cs="宋体"/>
                        <w:sz w:val="24"/>
                        <w:szCs w:val="24"/>
                      </w:rPr>
                    </w:pPr>
                    <w:r>
                      <w:t>82,958.49</w:t>
                    </w:r>
                  </w:p>
                </w:tc>
                <w:tc>
                  <w:tcPr>
                    <w:tcW w:w="1061" w:type="pct"/>
                    <w:tcBorders>
                      <w:bottom w:val="single" w:sz="4" w:space="0" w:color="5B9BD5" w:themeColor="accent1"/>
                    </w:tcBorders>
                    <w:shd w:val="clear" w:color="auto" w:fill="auto"/>
                    <w:vAlign w:val="center"/>
                  </w:tcPr>
                  <w:p w:rsidR="00774EC0" w:rsidRDefault="00774EC0">
                    <w:pPr>
                      <w:rPr>
                        <w:rFonts w:ascii="宋体" w:hAnsi="宋体" w:cs="宋体"/>
                        <w:sz w:val="24"/>
                        <w:szCs w:val="24"/>
                      </w:rPr>
                    </w:pPr>
                    <w:r>
                      <w:t>350,630.19</w:t>
                    </w:r>
                  </w:p>
                </w:tc>
              </w:tr>
              <w:tr w:rsidR="00774EC0" w:rsidTr="001F22C4">
                <w:sdt>
                  <w:sdtPr>
                    <w:rPr>
                      <w:rFonts w:ascii="宋体" w:hAnsi="宋体"/>
                    </w:rPr>
                    <w:alias w:val=""/>
                    <w:tag w:val="_PLD_fa485cac5e6b464baeac21551be2c61f"/>
                    <w:id w:val="-95940952"/>
                    <w:lock w:val="sdtContentLocked"/>
                  </w:sdtPr>
                  <w:sdtContent>
                    <w:tc>
                      <w:tcPr>
                        <w:tcW w:w="2215" w:type="pct"/>
                        <w:shd w:val="pct15" w:color="auto" w:fill="FFFFFF" w:themeFill="background1"/>
                        <w:vAlign w:val="center"/>
                      </w:tcPr>
                      <w:p w:rsidR="00774EC0" w:rsidRDefault="00774EC0">
                        <w:pPr>
                          <w:jc w:val="center"/>
                          <w:rPr>
                            <w:rFonts w:ascii="宋体" w:hAnsi="宋体" w:cs="宋体"/>
                            <w:b/>
                          </w:rPr>
                        </w:pPr>
                        <w:r>
                          <w:rPr>
                            <w:rFonts w:ascii="宋体" w:hAnsi="宋体" w:hint="eastAsia"/>
                            <w:b/>
                          </w:rPr>
                          <w:t>经营活动现金流入小计</w:t>
                        </w:r>
                      </w:p>
                    </w:tc>
                  </w:sdtContent>
                </w:sdt>
                <w:tc>
                  <w:tcPr>
                    <w:tcW w:w="652" w:type="pct"/>
                    <w:shd w:val="clear" w:color="auto" w:fill="auto"/>
                    <w:vAlign w:val="center"/>
                  </w:tcPr>
                  <w:p w:rsidR="00774EC0" w:rsidRDefault="00774EC0"/>
                </w:tc>
                <w:tc>
                  <w:tcPr>
                    <w:tcW w:w="1072" w:type="pct"/>
                    <w:shd w:val="clear" w:color="auto" w:fill="auto"/>
                    <w:vAlign w:val="center"/>
                  </w:tcPr>
                  <w:p w:rsidR="00774EC0" w:rsidRDefault="00774EC0">
                    <w:pPr>
                      <w:rPr>
                        <w:rFonts w:ascii="宋体" w:hAnsi="宋体" w:cs="宋体"/>
                        <w:sz w:val="24"/>
                        <w:szCs w:val="24"/>
                      </w:rPr>
                    </w:pPr>
                    <w:r>
                      <w:t>82,977.08</w:t>
                    </w:r>
                  </w:p>
                </w:tc>
                <w:tc>
                  <w:tcPr>
                    <w:tcW w:w="1061" w:type="pct"/>
                    <w:shd w:val="clear" w:color="auto" w:fill="auto"/>
                    <w:vAlign w:val="center"/>
                  </w:tcPr>
                  <w:p w:rsidR="00774EC0" w:rsidRDefault="00774EC0">
                    <w:pPr>
                      <w:rPr>
                        <w:rFonts w:ascii="宋体" w:hAnsi="宋体" w:cs="宋体"/>
                        <w:sz w:val="24"/>
                        <w:szCs w:val="24"/>
                      </w:rPr>
                    </w:pPr>
                    <w:r>
                      <w:t>350,630.19</w:t>
                    </w:r>
                  </w:p>
                </w:tc>
              </w:tr>
              <w:tr w:rsidR="00774EC0" w:rsidTr="001F22C4">
                <w:sdt>
                  <w:sdtPr>
                    <w:rPr>
                      <w:rFonts w:ascii="宋体" w:hAnsi="宋体"/>
                    </w:rPr>
                    <w:alias w:val=""/>
                    <w:tag w:val="_PLD_e87f208f6a0c4dfeb8861acd0737fc92"/>
                    <w:id w:val="2117487030"/>
                    <w:lock w:val="sdtContentLocked"/>
                  </w:sdtPr>
                  <w:sdtContent>
                    <w:tc>
                      <w:tcPr>
                        <w:tcW w:w="2215" w:type="pct"/>
                        <w:shd w:val="pct15" w:color="auto" w:fill="FFFFFF" w:themeFill="background1"/>
                        <w:vAlign w:val="center"/>
                      </w:tcPr>
                      <w:p w:rsidR="00774EC0" w:rsidRDefault="00774EC0">
                        <w:pPr>
                          <w:rPr>
                            <w:rFonts w:ascii="宋体" w:hAnsi="宋体" w:cs="宋体"/>
                          </w:rPr>
                        </w:pPr>
                        <w:r>
                          <w:rPr>
                            <w:rFonts w:ascii="宋体" w:hAnsi="宋体" w:hint="eastAsia"/>
                          </w:rPr>
                          <w:t>购买商品、接受劳务支付的现金</w:t>
                        </w:r>
                      </w:p>
                    </w:tc>
                  </w:sdtContent>
                </w:sdt>
                <w:tc>
                  <w:tcPr>
                    <w:tcW w:w="652" w:type="pct"/>
                    <w:shd w:val="clear" w:color="auto" w:fill="auto"/>
                    <w:vAlign w:val="center"/>
                  </w:tcPr>
                  <w:p w:rsidR="00774EC0" w:rsidRDefault="00774EC0">
                    <w:pPr>
                      <w:rPr>
                        <w:rFonts w:eastAsia="Times New Roman"/>
                        <w:sz w:val="20"/>
                        <w:szCs w:val="20"/>
                      </w:rPr>
                    </w:pPr>
                  </w:p>
                </w:tc>
                <w:tc>
                  <w:tcPr>
                    <w:tcW w:w="1072" w:type="pct"/>
                    <w:shd w:val="clear" w:color="auto" w:fill="auto"/>
                    <w:vAlign w:val="center"/>
                  </w:tcPr>
                  <w:p w:rsidR="00774EC0" w:rsidRDefault="00774EC0">
                    <w:pPr>
                      <w:rPr>
                        <w:rFonts w:ascii="宋体" w:hAnsi="宋体" w:cs="宋体"/>
                        <w:sz w:val="24"/>
                        <w:szCs w:val="24"/>
                      </w:rPr>
                    </w:pPr>
                    <w:r>
                      <w:t>1,000,000.00</w:t>
                    </w:r>
                  </w:p>
                </w:tc>
                <w:tc>
                  <w:tcPr>
                    <w:tcW w:w="1061" w:type="pct"/>
                    <w:shd w:val="clear" w:color="auto" w:fill="auto"/>
                    <w:vAlign w:val="center"/>
                  </w:tcPr>
                  <w:p w:rsidR="00774EC0" w:rsidRDefault="00774EC0">
                    <w:pPr>
                      <w:rPr>
                        <w:rFonts w:ascii="宋体" w:hAnsi="宋体" w:cs="宋体"/>
                        <w:sz w:val="24"/>
                        <w:szCs w:val="24"/>
                      </w:rPr>
                    </w:pPr>
                  </w:p>
                </w:tc>
              </w:tr>
              <w:tr w:rsidR="00774EC0" w:rsidTr="001F22C4">
                <w:sdt>
                  <w:sdtPr>
                    <w:rPr>
                      <w:rFonts w:ascii="宋体" w:hAnsi="宋体"/>
                    </w:rPr>
                    <w:alias w:val=""/>
                    <w:tag w:val="_PLD_3a96411f9fc94107acc178014e3f3d74"/>
                    <w:id w:val="665679302"/>
                    <w:lock w:val="sdtContentLocked"/>
                  </w:sdtPr>
                  <w:sdtContent>
                    <w:tc>
                      <w:tcPr>
                        <w:tcW w:w="2215" w:type="pct"/>
                        <w:shd w:val="pct15" w:color="auto" w:fill="FFFFFF" w:themeFill="background1"/>
                        <w:vAlign w:val="center"/>
                      </w:tcPr>
                      <w:p w:rsidR="00774EC0" w:rsidRDefault="00774EC0">
                        <w:pPr>
                          <w:rPr>
                            <w:rFonts w:ascii="宋体" w:hAnsi="宋体" w:cs="宋体"/>
                          </w:rPr>
                        </w:pPr>
                        <w:r>
                          <w:rPr>
                            <w:rFonts w:ascii="宋体" w:hAnsi="宋体" w:hint="eastAsia"/>
                          </w:rPr>
                          <w:t>支付给职工以及为职工支付的现金</w:t>
                        </w:r>
                      </w:p>
                    </w:tc>
                  </w:sdtContent>
                </w:sdt>
                <w:tc>
                  <w:tcPr>
                    <w:tcW w:w="652" w:type="pct"/>
                    <w:shd w:val="clear" w:color="auto" w:fill="auto"/>
                    <w:vAlign w:val="center"/>
                  </w:tcPr>
                  <w:p w:rsidR="00774EC0" w:rsidRDefault="00774EC0"/>
                </w:tc>
                <w:tc>
                  <w:tcPr>
                    <w:tcW w:w="1072" w:type="pct"/>
                    <w:shd w:val="clear" w:color="auto" w:fill="auto"/>
                    <w:vAlign w:val="center"/>
                  </w:tcPr>
                  <w:p w:rsidR="00774EC0" w:rsidRDefault="00774EC0">
                    <w:pPr>
                      <w:rPr>
                        <w:rFonts w:ascii="宋体" w:hAnsi="宋体" w:cs="宋体"/>
                        <w:sz w:val="24"/>
                        <w:szCs w:val="24"/>
                      </w:rPr>
                    </w:pPr>
                    <w:r>
                      <w:t>5,340,818.07</w:t>
                    </w:r>
                  </w:p>
                </w:tc>
                <w:tc>
                  <w:tcPr>
                    <w:tcW w:w="1061" w:type="pct"/>
                    <w:shd w:val="clear" w:color="auto" w:fill="auto"/>
                    <w:vAlign w:val="center"/>
                  </w:tcPr>
                  <w:p w:rsidR="00774EC0" w:rsidRDefault="00774EC0">
                    <w:pPr>
                      <w:rPr>
                        <w:rFonts w:ascii="宋体" w:hAnsi="宋体" w:cs="宋体"/>
                        <w:sz w:val="24"/>
                        <w:szCs w:val="24"/>
                      </w:rPr>
                    </w:pPr>
                    <w:r>
                      <w:t>5,493,989.02</w:t>
                    </w:r>
                  </w:p>
                </w:tc>
              </w:tr>
              <w:tr w:rsidR="00774EC0" w:rsidTr="001F22C4">
                <w:sdt>
                  <w:sdtPr>
                    <w:rPr>
                      <w:rFonts w:ascii="宋体" w:hAnsi="宋体"/>
                    </w:rPr>
                    <w:alias w:val=""/>
                    <w:tag w:val="_PLD_d476a1371a3f4c40b68ee5be6e351040"/>
                    <w:id w:val="1989744555"/>
                    <w:lock w:val="sdtContentLocked"/>
                  </w:sdtPr>
                  <w:sdtContent>
                    <w:tc>
                      <w:tcPr>
                        <w:tcW w:w="2215" w:type="pct"/>
                        <w:shd w:val="pct15" w:color="auto" w:fill="FFFFFF" w:themeFill="background1"/>
                        <w:vAlign w:val="center"/>
                      </w:tcPr>
                      <w:p w:rsidR="00774EC0" w:rsidRDefault="00774EC0">
                        <w:pPr>
                          <w:rPr>
                            <w:rFonts w:ascii="宋体" w:hAnsi="宋体" w:cs="宋体"/>
                          </w:rPr>
                        </w:pPr>
                        <w:r>
                          <w:rPr>
                            <w:rFonts w:ascii="宋体" w:hAnsi="宋体" w:hint="eastAsia"/>
                          </w:rPr>
                          <w:t>支付的各项税费</w:t>
                        </w:r>
                      </w:p>
                    </w:tc>
                  </w:sdtContent>
                </w:sdt>
                <w:tc>
                  <w:tcPr>
                    <w:tcW w:w="652" w:type="pct"/>
                    <w:shd w:val="clear" w:color="auto" w:fill="auto"/>
                    <w:vAlign w:val="center"/>
                  </w:tcPr>
                  <w:p w:rsidR="00774EC0" w:rsidRDefault="00774EC0"/>
                </w:tc>
                <w:tc>
                  <w:tcPr>
                    <w:tcW w:w="1072" w:type="pct"/>
                    <w:shd w:val="clear" w:color="auto" w:fill="auto"/>
                    <w:vAlign w:val="center"/>
                  </w:tcPr>
                  <w:p w:rsidR="00774EC0" w:rsidRDefault="00774EC0">
                    <w:pPr>
                      <w:rPr>
                        <w:rFonts w:ascii="宋体" w:hAnsi="宋体" w:cs="宋体"/>
                        <w:sz w:val="24"/>
                        <w:szCs w:val="24"/>
                      </w:rPr>
                    </w:pPr>
                    <w:r>
                      <w:t>66,336.81</w:t>
                    </w:r>
                  </w:p>
                </w:tc>
                <w:tc>
                  <w:tcPr>
                    <w:tcW w:w="1061" w:type="pct"/>
                    <w:shd w:val="clear" w:color="auto" w:fill="auto"/>
                    <w:vAlign w:val="center"/>
                  </w:tcPr>
                  <w:p w:rsidR="00774EC0" w:rsidRDefault="00774EC0">
                    <w:pPr>
                      <w:rPr>
                        <w:rFonts w:ascii="宋体" w:hAnsi="宋体" w:cs="宋体"/>
                        <w:sz w:val="24"/>
                        <w:szCs w:val="24"/>
                      </w:rPr>
                    </w:pPr>
                    <w:r>
                      <w:t>1,507.20</w:t>
                    </w:r>
                  </w:p>
                </w:tc>
              </w:tr>
              <w:tr w:rsidR="00774EC0" w:rsidTr="001F22C4">
                <w:sdt>
                  <w:sdtPr>
                    <w:rPr>
                      <w:rFonts w:ascii="宋体" w:hAnsi="宋体"/>
                    </w:rPr>
                    <w:alias w:val=""/>
                    <w:tag w:val="_PLD_b293f2b1355844349e560ff3bcb25d8e"/>
                    <w:id w:val="1293096017"/>
                    <w:lock w:val="sdtContentLocked"/>
                  </w:sdtPr>
                  <w:sdtContent>
                    <w:tc>
                      <w:tcPr>
                        <w:tcW w:w="2215" w:type="pct"/>
                        <w:shd w:val="pct15" w:color="auto" w:fill="FFFFFF" w:themeFill="background1"/>
                        <w:vAlign w:val="center"/>
                      </w:tcPr>
                      <w:p w:rsidR="00774EC0" w:rsidRDefault="00774EC0">
                        <w:pPr>
                          <w:rPr>
                            <w:rFonts w:ascii="宋体" w:hAnsi="宋体" w:cs="宋体"/>
                          </w:rPr>
                        </w:pPr>
                        <w:r>
                          <w:rPr>
                            <w:rFonts w:ascii="宋体" w:hAnsi="宋体" w:hint="eastAsia"/>
                          </w:rPr>
                          <w:t>支付其他与经营活动有关的现金</w:t>
                        </w:r>
                      </w:p>
                    </w:tc>
                  </w:sdtContent>
                </w:sdt>
                <w:tc>
                  <w:tcPr>
                    <w:tcW w:w="652" w:type="pct"/>
                    <w:tcBorders>
                      <w:bottom w:val="single" w:sz="4" w:space="0" w:color="5B9BD5" w:themeColor="accent1"/>
                    </w:tcBorders>
                    <w:shd w:val="clear" w:color="auto" w:fill="auto"/>
                    <w:vAlign w:val="center"/>
                  </w:tcPr>
                  <w:p w:rsidR="00774EC0" w:rsidRDefault="00774EC0"/>
                </w:tc>
                <w:tc>
                  <w:tcPr>
                    <w:tcW w:w="1072" w:type="pct"/>
                    <w:tcBorders>
                      <w:bottom w:val="single" w:sz="4" w:space="0" w:color="5B9BD5" w:themeColor="accent1"/>
                    </w:tcBorders>
                    <w:shd w:val="clear" w:color="auto" w:fill="auto"/>
                    <w:vAlign w:val="center"/>
                  </w:tcPr>
                  <w:p w:rsidR="00774EC0" w:rsidRDefault="00774EC0">
                    <w:pPr>
                      <w:rPr>
                        <w:rFonts w:ascii="宋体" w:hAnsi="宋体" w:cs="宋体"/>
                        <w:sz w:val="24"/>
                        <w:szCs w:val="24"/>
                      </w:rPr>
                    </w:pPr>
                    <w:r>
                      <w:t>6,888,978.61</w:t>
                    </w:r>
                  </w:p>
                </w:tc>
                <w:tc>
                  <w:tcPr>
                    <w:tcW w:w="1061" w:type="pct"/>
                    <w:tcBorders>
                      <w:bottom w:val="single" w:sz="4" w:space="0" w:color="5B9BD5" w:themeColor="accent1"/>
                    </w:tcBorders>
                    <w:shd w:val="clear" w:color="auto" w:fill="auto"/>
                    <w:vAlign w:val="center"/>
                  </w:tcPr>
                  <w:p w:rsidR="00774EC0" w:rsidRDefault="00774EC0">
                    <w:pPr>
                      <w:rPr>
                        <w:rFonts w:ascii="宋体" w:hAnsi="宋体" w:cs="宋体"/>
                        <w:sz w:val="24"/>
                        <w:szCs w:val="24"/>
                      </w:rPr>
                    </w:pPr>
                    <w:r>
                      <w:t>13,502,712.39</w:t>
                    </w:r>
                  </w:p>
                </w:tc>
              </w:tr>
              <w:tr w:rsidR="00774EC0" w:rsidTr="001F22C4">
                <w:sdt>
                  <w:sdtPr>
                    <w:rPr>
                      <w:rFonts w:ascii="宋体" w:hAnsi="宋体"/>
                    </w:rPr>
                    <w:alias w:val=""/>
                    <w:tag w:val="_PLD_9e6d49d24e4b46a7bd0e9f6009e336fb"/>
                    <w:id w:val="-1121072119"/>
                    <w:lock w:val="sdtContentLocked"/>
                  </w:sdtPr>
                  <w:sdtContent>
                    <w:tc>
                      <w:tcPr>
                        <w:tcW w:w="2215" w:type="pct"/>
                        <w:shd w:val="pct15" w:color="auto" w:fill="FFFFFF" w:themeFill="background1"/>
                        <w:vAlign w:val="center"/>
                      </w:tcPr>
                      <w:p w:rsidR="00774EC0" w:rsidRDefault="00774EC0">
                        <w:pPr>
                          <w:jc w:val="center"/>
                          <w:rPr>
                            <w:rFonts w:ascii="宋体" w:hAnsi="宋体" w:cs="宋体"/>
                            <w:b/>
                          </w:rPr>
                        </w:pPr>
                        <w:r>
                          <w:rPr>
                            <w:rFonts w:ascii="宋体" w:hAnsi="宋体" w:hint="eastAsia"/>
                            <w:b/>
                          </w:rPr>
                          <w:t>经营活动现金流出小计</w:t>
                        </w:r>
                      </w:p>
                    </w:tc>
                  </w:sdtContent>
                </w:sdt>
                <w:tc>
                  <w:tcPr>
                    <w:tcW w:w="652" w:type="pct"/>
                    <w:shd w:val="clear" w:color="auto" w:fill="auto"/>
                    <w:vAlign w:val="center"/>
                  </w:tcPr>
                  <w:p w:rsidR="00774EC0" w:rsidRDefault="00774EC0"/>
                </w:tc>
                <w:tc>
                  <w:tcPr>
                    <w:tcW w:w="1072" w:type="pct"/>
                    <w:shd w:val="clear" w:color="auto" w:fill="auto"/>
                    <w:vAlign w:val="center"/>
                  </w:tcPr>
                  <w:p w:rsidR="00774EC0" w:rsidRDefault="00774EC0">
                    <w:pPr>
                      <w:rPr>
                        <w:rFonts w:ascii="宋体" w:hAnsi="宋体" w:cs="宋体"/>
                        <w:sz w:val="24"/>
                        <w:szCs w:val="24"/>
                      </w:rPr>
                    </w:pPr>
                    <w:r>
                      <w:t>13,296,133.49</w:t>
                    </w:r>
                  </w:p>
                </w:tc>
                <w:tc>
                  <w:tcPr>
                    <w:tcW w:w="1061" w:type="pct"/>
                    <w:shd w:val="clear" w:color="auto" w:fill="auto"/>
                    <w:vAlign w:val="center"/>
                  </w:tcPr>
                  <w:p w:rsidR="00774EC0" w:rsidRDefault="00774EC0">
                    <w:pPr>
                      <w:rPr>
                        <w:rFonts w:ascii="宋体" w:hAnsi="宋体" w:cs="宋体"/>
                        <w:sz w:val="24"/>
                        <w:szCs w:val="24"/>
                      </w:rPr>
                    </w:pPr>
                    <w:r>
                      <w:t>18,998,208.61</w:t>
                    </w:r>
                  </w:p>
                </w:tc>
              </w:tr>
              <w:tr w:rsidR="00774EC0" w:rsidTr="001F22C4">
                <w:sdt>
                  <w:sdtPr>
                    <w:rPr>
                      <w:rFonts w:ascii="宋体" w:hAnsi="宋体"/>
                    </w:rPr>
                    <w:alias w:val=""/>
                    <w:tag w:val="_PLD_ae8985ceca7f4ae0bd546ae208e0766a"/>
                    <w:id w:val="-701861278"/>
                    <w:lock w:val="sdtContentLocked"/>
                  </w:sdtPr>
                  <w:sdtContent>
                    <w:tc>
                      <w:tcPr>
                        <w:tcW w:w="2215" w:type="pct"/>
                        <w:shd w:val="pct15" w:color="auto" w:fill="FFFFFF" w:themeFill="background1"/>
                        <w:vAlign w:val="center"/>
                      </w:tcPr>
                      <w:p w:rsidR="00774EC0" w:rsidRDefault="00774EC0">
                        <w:pPr>
                          <w:jc w:val="center"/>
                          <w:rPr>
                            <w:rFonts w:ascii="宋体" w:hAnsi="宋体" w:cs="宋体"/>
                            <w:b/>
                          </w:rPr>
                        </w:pPr>
                        <w:r>
                          <w:rPr>
                            <w:rFonts w:ascii="宋体" w:hAnsi="宋体" w:hint="eastAsia"/>
                            <w:b/>
                          </w:rPr>
                          <w:t>经营活动产生的现金流量净额</w:t>
                        </w:r>
                      </w:p>
                    </w:tc>
                  </w:sdtContent>
                </w:sdt>
                <w:tc>
                  <w:tcPr>
                    <w:tcW w:w="652" w:type="pct"/>
                    <w:shd w:val="clear" w:color="auto" w:fill="auto"/>
                    <w:vAlign w:val="center"/>
                  </w:tcPr>
                  <w:p w:rsidR="00774EC0" w:rsidRDefault="00774EC0"/>
                </w:tc>
                <w:tc>
                  <w:tcPr>
                    <w:tcW w:w="1072" w:type="pct"/>
                    <w:shd w:val="clear" w:color="auto" w:fill="auto"/>
                    <w:vAlign w:val="center"/>
                  </w:tcPr>
                  <w:p w:rsidR="00774EC0" w:rsidRDefault="00774EC0">
                    <w:pPr>
                      <w:rPr>
                        <w:rFonts w:ascii="宋体" w:hAnsi="宋体" w:cs="宋体"/>
                        <w:sz w:val="24"/>
                        <w:szCs w:val="24"/>
                      </w:rPr>
                    </w:pPr>
                    <w:r>
                      <w:t>-13,213,156.41</w:t>
                    </w:r>
                  </w:p>
                </w:tc>
                <w:tc>
                  <w:tcPr>
                    <w:tcW w:w="1061" w:type="pct"/>
                    <w:shd w:val="clear" w:color="auto" w:fill="auto"/>
                    <w:vAlign w:val="center"/>
                  </w:tcPr>
                  <w:p w:rsidR="00774EC0" w:rsidRDefault="00774EC0">
                    <w:pPr>
                      <w:rPr>
                        <w:rFonts w:ascii="宋体" w:hAnsi="宋体" w:cs="宋体"/>
                        <w:sz w:val="24"/>
                        <w:szCs w:val="24"/>
                      </w:rPr>
                    </w:pPr>
                    <w:r>
                      <w:t>-18,647,578.42</w:t>
                    </w:r>
                  </w:p>
                </w:tc>
              </w:tr>
              <w:tr w:rsidR="001F22C4" w:rsidTr="001F22C4">
                <w:tc>
                  <w:tcPr>
                    <w:tcW w:w="2215" w:type="pct"/>
                    <w:shd w:val="clear" w:color="auto" w:fill="D9D9D9" w:themeFill="background1" w:themeFillShade="D9"/>
                    <w:vAlign w:val="center"/>
                  </w:tcPr>
                  <w:p w:rsidR="001F22C4" w:rsidRDefault="001F22C4">
                    <w:pPr>
                      <w:rPr>
                        <w:rFonts w:ascii="宋体" w:hAnsi="宋体" w:cs="宋体"/>
                        <w:b/>
                      </w:rPr>
                    </w:pPr>
                    <w:r>
                      <w:rPr>
                        <w:rFonts w:ascii="宋体" w:hAnsi="宋体" w:hint="eastAsia"/>
                        <w:b/>
                      </w:rPr>
                      <w:t>二、</w:t>
                    </w:r>
                    <w:sdt>
                      <w:sdtPr>
                        <w:rPr>
                          <w:rFonts w:ascii="宋体" w:hAnsi="宋体"/>
                        </w:rPr>
                        <w:alias w:val=""/>
                        <w:tag w:val="_PLD_5af790d8137348c19ce4b2f7593fe1fa"/>
                        <w:id w:val="2078167440"/>
                        <w:lock w:val="sdtContentLocked"/>
                      </w:sdtPr>
                      <w:sdtContent>
                        <w:r>
                          <w:rPr>
                            <w:rFonts w:ascii="宋体" w:hAnsi="宋体" w:hint="eastAsia"/>
                            <w:b/>
                          </w:rPr>
                          <w:t>投资活动产生的现金流量：</w:t>
                        </w:r>
                      </w:sdtContent>
                    </w:sdt>
                  </w:p>
                </w:tc>
                <w:tc>
                  <w:tcPr>
                    <w:tcW w:w="652" w:type="pct"/>
                    <w:shd w:val="clear" w:color="auto" w:fill="D9D9D9" w:themeFill="background1" w:themeFillShade="D9"/>
                    <w:vAlign w:val="center"/>
                  </w:tcPr>
                  <w:p w:rsidR="001F22C4" w:rsidRDefault="001F22C4">
                    <w:pPr>
                      <w:rPr>
                        <w:rFonts w:eastAsia="Times New Roman"/>
                        <w:sz w:val="20"/>
                        <w:szCs w:val="20"/>
                      </w:rPr>
                    </w:pPr>
                  </w:p>
                </w:tc>
                <w:tc>
                  <w:tcPr>
                    <w:tcW w:w="1072" w:type="pct"/>
                    <w:shd w:val="clear" w:color="auto" w:fill="D9D9D9" w:themeFill="background1" w:themeFillShade="D9"/>
                    <w:vAlign w:val="center"/>
                  </w:tcPr>
                  <w:p w:rsidR="001F22C4" w:rsidRDefault="001F22C4">
                    <w:pPr>
                      <w:rPr>
                        <w:rFonts w:eastAsia="Times New Roman"/>
                        <w:sz w:val="20"/>
                        <w:szCs w:val="20"/>
                      </w:rPr>
                    </w:pPr>
                  </w:p>
                </w:tc>
                <w:tc>
                  <w:tcPr>
                    <w:tcW w:w="1061" w:type="pct"/>
                    <w:shd w:val="clear" w:color="auto" w:fill="D9D9D9" w:themeFill="background1" w:themeFillShade="D9"/>
                    <w:vAlign w:val="center"/>
                  </w:tcPr>
                  <w:p w:rsidR="001F22C4" w:rsidRDefault="001F22C4">
                    <w:pPr>
                      <w:rPr>
                        <w:rFonts w:eastAsia="Times New Roman"/>
                        <w:sz w:val="20"/>
                        <w:szCs w:val="20"/>
                      </w:rPr>
                    </w:pPr>
                  </w:p>
                </w:tc>
              </w:tr>
              <w:tr w:rsidR="001F22C4" w:rsidTr="001F22C4">
                <w:sdt>
                  <w:sdtPr>
                    <w:rPr>
                      <w:rFonts w:ascii="宋体" w:hAnsi="宋体"/>
                    </w:rPr>
                    <w:alias w:val=""/>
                    <w:tag w:val="_PLD_423c376951074085830033c2c164cea0"/>
                    <w:id w:val="1143075211"/>
                    <w:lock w:val="sdtContentLocked"/>
                  </w:sdtPr>
                  <w:sdtContent>
                    <w:tc>
                      <w:tcPr>
                        <w:tcW w:w="2215" w:type="pct"/>
                        <w:shd w:val="pct15" w:color="auto" w:fill="FFFFFF" w:themeFill="background1"/>
                        <w:vAlign w:val="center"/>
                      </w:tcPr>
                      <w:p w:rsidR="001F22C4" w:rsidRDefault="001F22C4">
                        <w:pPr>
                          <w:rPr>
                            <w:rFonts w:ascii="宋体" w:hAnsi="宋体" w:cs="宋体"/>
                          </w:rPr>
                        </w:pPr>
                        <w:r>
                          <w:rPr>
                            <w:rFonts w:ascii="宋体" w:hAnsi="宋体" w:hint="eastAsia"/>
                          </w:rPr>
                          <w:t>收回投资收到的现金</w:t>
                        </w:r>
                      </w:p>
                    </w:tc>
                  </w:sdtContent>
                </w:sdt>
                <w:tc>
                  <w:tcPr>
                    <w:tcW w:w="652" w:type="pct"/>
                    <w:shd w:val="clear" w:color="auto" w:fill="auto"/>
                    <w:vAlign w:val="center"/>
                  </w:tcPr>
                  <w:p w:rsidR="001F22C4" w:rsidRDefault="001F22C4">
                    <w:pPr>
                      <w:rPr>
                        <w:rFonts w:eastAsia="Times New Roman"/>
                        <w:sz w:val="20"/>
                        <w:szCs w:val="20"/>
                      </w:rPr>
                    </w:pPr>
                  </w:p>
                </w:tc>
                <w:tc>
                  <w:tcPr>
                    <w:tcW w:w="1072" w:type="pct"/>
                    <w:shd w:val="clear" w:color="auto" w:fill="auto"/>
                    <w:vAlign w:val="center"/>
                  </w:tcPr>
                  <w:p w:rsidR="001F22C4" w:rsidRDefault="001F22C4">
                    <w:pPr>
                      <w:rPr>
                        <w:rFonts w:eastAsia="Times New Roman"/>
                        <w:sz w:val="20"/>
                        <w:szCs w:val="20"/>
                      </w:rPr>
                    </w:pPr>
                  </w:p>
                </w:tc>
                <w:tc>
                  <w:tcPr>
                    <w:tcW w:w="1061" w:type="pct"/>
                    <w:shd w:val="clear" w:color="auto" w:fill="auto"/>
                    <w:vAlign w:val="center"/>
                  </w:tcPr>
                  <w:p w:rsidR="001F22C4" w:rsidRDefault="001F22C4">
                    <w:pPr>
                      <w:rPr>
                        <w:rFonts w:ascii="宋体" w:hAnsi="宋体" w:cs="宋体"/>
                        <w:sz w:val="24"/>
                        <w:szCs w:val="24"/>
                      </w:rPr>
                    </w:pPr>
                    <w:r>
                      <w:t>4,000,000.00</w:t>
                    </w:r>
                  </w:p>
                </w:tc>
              </w:tr>
              <w:tr w:rsidR="001F22C4" w:rsidTr="001F22C4">
                <w:sdt>
                  <w:sdtPr>
                    <w:rPr>
                      <w:rFonts w:ascii="宋体" w:hAnsi="宋体"/>
                    </w:rPr>
                    <w:alias w:val=""/>
                    <w:tag w:val="_PLD_f4b879bf32be4e569f0dc277432a9b94"/>
                    <w:id w:val="-692465027"/>
                    <w:lock w:val="sdtContentLocked"/>
                  </w:sdtPr>
                  <w:sdtContent>
                    <w:tc>
                      <w:tcPr>
                        <w:tcW w:w="2215" w:type="pct"/>
                        <w:shd w:val="pct15" w:color="auto" w:fill="FFFFFF" w:themeFill="background1"/>
                        <w:vAlign w:val="center"/>
                      </w:tcPr>
                      <w:p w:rsidR="001F22C4" w:rsidRDefault="001F22C4">
                        <w:pPr>
                          <w:rPr>
                            <w:rFonts w:ascii="宋体" w:hAnsi="宋体" w:cs="宋体"/>
                          </w:rPr>
                        </w:pPr>
                        <w:r>
                          <w:rPr>
                            <w:rFonts w:ascii="宋体" w:hAnsi="宋体" w:hint="eastAsia"/>
                          </w:rPr>
                          <w:t>取得投资收益收到的现金</w:t>
                        </w:r>
                      </w:p>
                    </w:tc>
                  </w:sdtContent>
                </w:sdt>
                <w:tc>
                  <w:tcPr>
                    <w:tcW w:w="652" w:type="pct"/>
                    <w:shd w:val="clear" w:color="auto" w:fill="auto"/>
                    <w:vAlign w:val="center"/>
                  </w:tcPr>
                  <w:p w:rsidR="001F22C4" w:rsidRDefault="001F22C4"/>
                </w:tc>
                <w:tc>
                  <w:tcPr>
                    <w:tcW w:w="1072" w:type="pct"/>
                    <w:shd w:val="clear" w:color="auto" w:fill="auto"/>
                    <w:vAlign w:val="center"/>
                  </w:tcPr>
                  <w:p w:rsidR="001F22C4" w:rsidRDefault="001F22C4">
                    <w:pPr>
                      <w:rPr>
                        <w:rFonts w:eastAsia="Times New Roman"/>
                        <w:sz w:val="20"/>
                        <w:szCs w:val="20"/>
                      </w:rPr>
                    </w:pPr>
                  </w:p>
                </w:tc>
                <w:tc>
                  <w:tcPr>
                    <w:tcW w:w="1061" w:type="pct"/>
                    <w:shd w:val="clear" w:color="auto" w:fill="auto"/>
                    <w:vAlign w:val="center"/>
                  </w:tcPr>
                  <w:p w:rsidR="001F22C4" w:rsidRDefault="001F22C4">
                    <w:pPr>
                      <w:rPr>
                        <w:rFonts w:eastAsia="Times New Roman"/>
                        <w:sz w:val="20"/>
                        <w:szCs w:val="20"/>
                      </w:rPr>
                    </w:pPr>
                  </w:p>
                </w:tc>
              </w:tr>
              <w:tr w:rsidR="001F22C4" w:rsidTr="001F22C4">
                <w:sdt>
                  <w:sdtPr>
                    <w:rPr>
                      <w:rFonts w:ascii="宋体" w:hAnsi="宋体"/>
                    </w:rPr>
                    <w:alias w:val=""/>
                    <w:tag w:val="_PLD_0ed6cc637a7844f4bbd952a40944ba41"/>
                    <w:id w:val="1943952217"/>
                    <w:lock w:val="sdtContentLocked"/>
                  </w:sdtPr>
                  <w:sdtContent>
                    <w:tc>
                      <w:tcPr>
                        <w:tcW w:w="2215" w:type="pct"/>
                        <w:shd w:val="pct15" w:color="auto" w:fill="FFFFFF" w:themeFill="background1"/>
                        <w:vAlign w:val="center"/>
                      </w:tcPr>
                      <w:p w:rsidR="001F22C4" w:rsidRDefault="001F22C4">
                        <w:pPr>
                          <w:rPr>
                            <w:rFonts w:ascii="宋体" w:hAnsi="宋体" w:cs="宋体"/>
                          </w:rPr>
                        </w:pPr>
                        <w:r>
                          <w:rPr>
                            <w:rFonts w:ascii="宋体" w:hAnsi="宋体" w:hint="eastAsia"/>
                          </w:rPr>
                          <w:t>处置固定资产、无形资产和其他长期资产收回的现金净额</w:t>
                        </w:r>
                      </w:p>
                    </w:tc>
                  </w:sdtContent>
                </w:sdt>
                <w:tc>
                  <w:tcPr>
                    <w:tcW w:w="652" w:type="pct"/>
                    <w:shd w:val="clear" w:color="auto" w:fill="auto"/>
                    <w:vAlign w:val="center"/>
                  </w:tcPr>
                  <w:p w:rsidR="001F22C4" w:rsidRDefault="001F22C4">
                    <w:pPr>
                      <w:rPr>
                        <w:rFonts w:eastAsia="Times New Roman"/>
                        <w:sz w:val="20"/>
                        <w:szCs w:val="20"/>
                      </w:rPr>
                    </w:pPr>
                  </w:p>
                </w:tc>
                <w:tc>
                  <w:tcPr>
                    <w:tcW w:w="1072" w:type="pct"/>
                    <w:shd w:val="clear" w:color="auto" w:fill="auto"/>
                    <w:vAlign w:val="center"/>
                  </w:tcPr>
                  <w:p w:rsidR="001F22C4" w:rsidRDefault="001F22C4">
                    <w:pPr>
                      <w:rPr>
                        <w:rFonts w:eastAsia="Times New Roman"/>
                        <w:sz w:val="20"/>
                        <w:szCs w:val="20"/>
                      </w:rPr>
                    </w:pPr>
                  </w:p>
                </w:tc>
                <w:tc>
                  <w:tcPr>
                    <w:tcW w:w="1061" w:type="pct"/>
                    <w:shd w:val="clear" w:color="auto" w:fill="auto"/>
                    <w:vAlign w:val="center"/>
                  </w:tcPr>
                  <w:p w:rsidR="001F22C4" w:rsidRDefault="001F22C4">
                    <w:pPr>
                      <w:rPr>
                        <w:rFonts w:eastAsia="Times New Roman"/>
                        <w:sz w:val="20"/>
                        <w:szCs w:val="20"/>
                      </w:rPr>
                    </w:pPr>
                  </w:p>
                </w:tc>
              </w:tr>
              <w:tr w:rsidR="001F22C4" w:rsidTr="001F22C4">
                <w:sdt>
                  <w:sdtPr>
                    <w:rPr>
                      <w:rFonts w:ascii="宋体" w:hAnsi="宋体"/>
                    </w:rPr>
                    <w:alias w:val=""/>
                    <w:tag w:val="_PLD_6432054a5dfe4ee2b2605180a36e0fc1"/>
                    <w:id w:val="1432393063"/>
                    <w:lock w:val="sdtContentLocked"/>
                  </w:sdtPr>
                  <w:sdtContent>
                    <w:tc>
                      <w:tcPr>
                        <w:tcW w:w="2215" w:type="pct"/>
                        <w:shd w:val="pct15" w:color="auto" w:fill="FFFFFF" w:themeFill="background1"/>
                        <w:vAlign w:val="center"/>
                      </w:tcPr>
                      <w:p w:rsidR="001F22C4" w:rsidRDefault="001F22C4">
                        <w:pPr>
                          <w:rPr>
                            <w:rFonts w:ascii="宋体" w:hAnsi="宋体" w:cs="宋体"/>
                          </w:rPr>
                        </w:pPr>
                        <w:r>
                          <w:rPr>
                            <w:rFonts w:ascii="宋体" w:hAnsi="宋体" w:hint="eastAsia"/>
                          </w:rPr>
                          <w:t>处置子公司及其他营业单位收到的现金净额</w:t>
                        </w:r>
                      </w:p>
                    </w:tc>
                  </w:sdtContent>
                </w:sdt>
                <w:tc>
                  <w:tcPr>
                    <w:tcW w:w="652" w:type="pct"/>
                    <w:shd w:val="clear" w:color="auto" w:fill="auto"/>
                    <w:vAlign w:val="center"/>
                  </w:tcPr>
                  <w:p w:rsidR="001F22C4" w:rsidRDefault="001F22C4">
                    <w:pPr>
                      <w:rPr>
                        <w:rFonts w:eastAsia="Times New Roman"/>
                        <w:sz w:val="20"/>
                        <w:szCs w:val="20"/>
                      </w:rPr>
                    </w:pPr>
                  </w:p>
                </w:tc>
                <w:tc>
                  <w:tcPr>
                    <w:tcW w:w="1072" w:type="pct"/>
                    <w:shd w:val="clear" w:color="auto" w:fill="auto"/>
                    <w:vAlign w:val="center"/>
                  </w:tcPr>
                  <w:p w:rsidR="001F22C4" w:rsidRDefault="001F22C4">
                    <w:pPr>
                      <w:rPr>
                        <w:rFonts w:eastAsia="Times New Roman"/>
                        <w:sz w:val="20"/>
                        <w:szCs w:val="20"/>
                      </w:rPr>
                    </w:pPr>
                  </w:p>
                </w:tc>
                <w:tc>
                  <w:tcPr>
                    <w:tcW w:w="1061" w:type="pct"/>
                    <w:shd w:val="clear" w:color="auto" w:fill="auto"/>
                    <w:vAlign w:val="center"/>
                  </w:tcPr>
                  <w:p w:rsidR="001F22C4" w:rsidRDefault="001F22C4">
                    <w:pPr>
                      <w:rPr>
                        <w:rFonts w:eastAsia="Times New Roman"/>
                        <w:sz w:val="20"/>
                        <w:szCs w:val="20"/>
                      </w:rPr>
                    </w:pPr>
                  </w:p>
                </w:tc>
              </w:tr>
              <w:tr w:rsidR="001F22C4" w:rsidTr="001F22C4">
                <w:sdt>
                  <w:sdtPr>
                    <w:rPr>
                      <w:rFonts w:ascii="宋体" w:hAnsi="宋体"/>
                    </w:rPr>
                    <w:alias w:val=""/>
                    <w:tag w:val="_PLD_70b6d33d427248b199afb6d2a3556a2b"/>
                    <w:id w:val="-276409302"/>
                    <w:lock w:val="sdtContentLocked"/>
                  </w:sdtPr>
                  <w:sdtContent>
                    <w:tc>
                      <w:tcPr>
                        <w:tcW w:w="2215" w:type="pct"/>
                        <w:shd w:val="pct15" w:color="auto" w:fill="FFFFFF" w:themeFill="background1"/>
                        <w:vAlign w:val="center"/>
                      </w:tcPr>
                      <w:p w:rsidR="001F22C4" w:rsidRDefault="001F22C4">
                        <w:pPr>
                          <w:rPr>
                            <w:rFonts w:ascii="宋体" w:hAnsi="宋体" w:cs="宋体"/>
                          </w:rPr>
                        </w:pPr>
                        <w:r>
                          <w:rPr>
                            <w:rFonts w:ascii="宋体" w:hAnsi="宋体" w:hint="eastAsia"/>
                          </w:rPr>
                          <w:t>收到其他与投资活动有关的现金</w:t>
                        </w:r>
                      </w:p>
                    </w:tc>
                  </w:sdtContent>
                </w:sdt>
                <w:tc>
                  <w:tcPr>
                    <w:tcW w:w="652" w:type="pct"/>
                    <w:shd w:val="clear" w:color="auto" w:fill="auto"/>
                    <w:vAlign w:val="center"/>
                  </w:tcPr>
                  <w:p w:rsidR="001F22C4" w:rsidRDefault="001F22C4">
                    <w:pPr>
                      <w:rPr>
                        <w:rFonts w:eastAsia="Times New Roman"/>
                        <w:sz w:val="20"/>
                        <w:szCs w:val="20"/>
                      </w:rPr>
                    </w:pPr>
                  </w:p>
                </w:tc>
                <w:tc>
                  <w:tcPr>
                    <w:tcW w:w="1072" w:type="pct"/>
                    <w:shd w:val="clear" w:color="auto" w:fill="auto"/>
                    <w:vAlign w:val="center"/>
                  </w:tcPr>
                  <w:p w:rsidR="001F22C4" w:rsidRDefault="001F22C4">
                    <w:pPr>
                      <w:rPr>
                        <w:rFonts w:ascii="宋体" w:hAnsi="宋体" w:cs="宋体"/>
                        <w:sz w:val="24"/>
                        <w:szCs w:val="24"/>
                      </w:rPr>
                    </w:pPr>
                    <w:r>
                      <w:t>35,451,000.00</w:t>
                    </w:r>
                  </w:p>
                </w:tc>
                <w:tc>
                  <w:tcPr>
                    <w:tcW w:w="1061" w:type="pct"/>
                    <w:shd w:val="clear" w:color="auto" w:fill="auto"/>
                    <w:vAlign w:val="center"/>
                  </w:tcPr>
                  <w:p w:rsidR="001F22C4" w:rsidRDefault="001F22C4">
                    <w:r>
                      <w:t>65,600,864.93</w:t>
                    </w:r>
                  </w:p>
                </w:tc>
              </w:tr>
              <w:tr w:rsidR="001F22C4" w:rsidTr="001F22C4">
                <w:sdt>
                  <w:sdtPr>
                    <w:rPr>
                      <w:rFonts w:ascii="宋体" w:hAnsi="宋体"/>
                    </w:rPr>
                    <w:alias w:val=""/>
                    <w:tag w:val="_PLD_c7093146a24f416d8ae567f478cdd297"/>
                    <w:id w:val="415676554"/>
                    <w:lock w:val="sdtContentLocked"/>
                  </w:sdtPr>
                  <w:sdtContent>
                    <w:tc>
                      <w:tcPr>
                        <w:tcW w:w="2215" w:type="pct"/>
                        <w:shd w:val="pct15" w:color="auto" w:fill="FFFFFF" w:themeFill="background1"/>
                        <w:vAlign w:val="center"/>
                      </w:tcPr>
                      <w:p w:rsidR="001F22C4" w:rsidRDefault="001F22C4">
                        <w:pPr>
                          <w:jc w:val="center"/>
                          <w:rPr>
                            <w:rFonts w:ascii="宋体" w:hAnsi="宋体" w:cs="宋体"/>
                            <w:b/>
                          </w:rPr>
                        </w:pPr>
                        <w:r>
                          <w:rPr>
                            <w:rFonts w:ascii="宋体" w:hAnsi="宋体" w:hint="eastAsia"/>
                            <w:b/>
                          </w:rPr>
                          <w:t>投资活动现金流入小计</w:t>
                        </w:r>
                      </w:p>
                    </w:tc>
                  </w:sdtContent>
                </w:sdt>
                <w:tc>
                  <w:tcPr>
                    <w:tcW w:w="652" w:type="pct"/>
                    <w:shd w:val="clear" w:color="auto" w:fill="auto"/>
                    <w:vAlign w:val="center"/>
                  </w:tcPr>
                  <w:p w:rsidR="001F22C4" w:rsidRDefault="001F22C4"/>
                </w:tc>
                <w:tc>
                  <w:tcPr>
                    <w:tcW w:w="1072" w:type="pct"/>
                    <w:shd w:val="clear" w:color="auto" w:fill="auto"/>
                    <w:vAlign w:val="center"/>
                  </w:tcPr>
                  <w:p w:rsidR="001F22C4" w:rsidRDefault="001F22C4">
                    <w:pPr>
                      <w:rPr>
                        <w:rFonts w:ascii="宋体" w:hAnsi="宋体" w:cs="宋体"/>
                        <w:sz w:val="24"/>
                        <w:szCs w:val="24"/>
                      </w:rPr>
                    </w:pPr>
                    <w:r>
                      <w:t>35,451,000.00</w:t>
                    </w:r>
                  </w:p>
                </w:tc>
                <w:tc>
                  <w:tcPr>
                    <w:tcW w:w="1061" w:type="pct"/>
                    <w:shd w:val="clear" w:color="auto" w:fill="auto"/>
                    <w:vAlign w:val="center"/>
                  </w:tcPr>
                  <w:p w:rsidR="001F22C4" w:rsidRDefault="001F22C4">
                    <w:r>
                      <w:t>69,600,864.93</w:t>
                    </w:r>
                  </w:p>
                </w:tc>
              </w:tr>
              <w:tr w:rsidR="001F22C4" w:rsidTr="001F22C4">
                <w:sdt>
                  <w:sdtPr>
                    <w:rPr>
                      <w:rFonts w:ascii="宋体" w:hAnsi="宋体"/>
                    </w:rPr>
                    <w:alias w:val=""/>
                    <w:tag w:val="_PLD_b47ecfbc3be640548aeb28270b881770"/>
                    <w:id w:val="-71040654"/>
                    <w:lock w:val="sdtContentLocked"/>
                  </w:sdtPr>
                  <w:sdtContent>
                    <w:tc>
                      <w:tcPr>
                        <w:tcW w:w="2215" w:type="pct"/>
                        <w:shd w:val="pct15" w:color="auto" w:fill="FFFFFF" w:themeFill="background1"/>
                        <w:vAlign w:val="center"/>
                      </w:tcPr>
                      <w:p w:rsidR="001F22C4" w:rsidRDefault="001F22C4">
                        <w:pPr>
                          <w:rPr>
                            <w:rFonts w:ascii="宋体" w:hAnsi="宋体" w:cs="宋体"/>
                          </w:rPr>
                        </w:pPr>
                        <w:r>
                          <w:rPr>
                            <w:rFonts w:ascii="宋体" w:hAnsi="宋体" w:hint="eastAsia"/>
                          </w:rPr>
                          <w:t>购建固定资产、无形资产和其他长期资产支付的现金</w:t>
                        </w:r>
                      </w:p>
                    </w:tc>
                  </w:sdtContent>
                </w:sdt>
                <w:tc>
                  <w:tcPr>
                    <w:tcW w:w="652" w:type="pct"/>
                    <w:shd w:val="clear" w:color="auto" w:fill="auto"/>
                    <w:vAlign w:val="center"/>
                  </w:tcPr>
                  <w:p w:rsidR="001F22C4" w:rsidRDefault="001F22C4"/>
                </w:tc>
                <w:tc>
                  <w:tcPr>
                    <w:tcW w:w="1072" w:type="pct"/>
                    <w:shd w:val="clear" w:color="auto" w:fill="auto"/>
                    <w:vAlign w:val="center"/>
                  </w:tcPr>
                  <w:p w:rsidR="001F22C4" w:rsidRDefault="001F22C4">
                    <w:pPr>
                      <w:rPr>
                        <w:rFonts w:ascii="宋体" w:hAnsi="宋体" w:cs="宋体"/>
                        <w:sz w:val="24"/>
                        <w:szCs w:val="24"/>
                      </w:rPr>
                    </w:pPr>
                    <w:r>
                      <w:t>9,800.00</w:t>
                    </w:r>
                  </w:p>
                </w:tc>
                <w:tc>
                  <w:tcPr>
                    <w:tcW w:w="1061" w:type="pct"/>
                    <w:shd w:val="clear" w:color="auto" w:fill="auto"/>
                    <w:vAlign w:val="center"/>
                  </w:tcPr>
                  <w:p w:rsidR="001F22C4" w:rsidRDefault="001F22C4"/>
                </w:tc>
              </w:tr>
              <w:tr w:rsidR="001F22C4" w:rsidTr="001F22C4">
                <w:sdt>
                  <w:sdtPr>
                    <w:rPr>
                      <w:rFonts w:ascii="宋体" w:hAnsi="宋体"/>
                    </w:rPr>
                    <w:alias w:val=""/>
                    <w:tag w:val="_PLD_6c09918a569f4138a3a7cf3561bb715d"/>
                    <w:id w:val="-1218590629"/>
                    <w:lock w:val="sdtContentLocked"/>
                  </w:sdtPr>
                  <w:sdtContent>
                    <w:tc>
                      <w:tcPr>
                        <w:tcW w:w="2215" w:type="pct"/>
                        <w:shd w:val="pct15" w:color="auto" w:fill="FFFFFF" w:themeFill="background1"/>
                        <w:vAlign w:val="center"/>
                      </w:tcPr>
                      <w:p w:rsidR="001F22C4" w:rsidRDefault="001F22C4">
                        <w:pPr>
                          <w:rPr>
                            <w:rFonts w:ascii="宋体" w:hAnsi="宋体" w:cs="宋体"/>
                          </w:rPr>
                        </w:pPr>
                        <w:r>
                          <w:rPr>
                            <w:rFonts w:ascii="宋体" w:hAnsi="宋体" w:hint="eastAsia"/>
                          </w:rPr>
                          <w:t>投资支付的现金</w:t>
                        </w:r>
                      </w:p>
                    </w:tc>
                  </w:sdtContent>
                </w:sdt>
                <w:tc>
                  <w:tcPr>
                    <w:tcW w:w="652" w:type="pct"/>
                    <w:shd w:val="clear" w:color="auto" w:fill="auto"/>
                    <w:vAlign w:val="center"/>
                  </w:tcPr>
                  <w:p w:rsidR="001F22C4" w:rsidRDefault="001F22C4">
                    <w:pPr>
                      <w:rPr>
                        <w:rFonts w:eastAsia="Times New Roman"/>
                        <w:sz w:val="20"/>
                        <w:szCs w:val="20"/>
                      </w:rPr>
                    </w:pPr>
                  </w:p>
                </w:tc>
                <w:tc>
                  <w:tcPr>
                    <w:tcW w:w="1072" w:type="pct"/>
                    <w:shd w:val="clear" w:color="auto" w:fill="auto"/>
                    <w:vAlign w:val="center"/>
                  </w:tcPr>
                  <w:p w:rsidR="001F22C4" w:rsidRDefault="001F22C4">
                    <w:pPr>
                      <w:rPr>
                        <w:rFonts w:eastAsia="Times New Roman"/>
                        <w:sz w:val="20"/>
                        <w:szCs w:val="20"/>
                      </w:rPr>
                    </w:pPr>
                  </w:p>
                </w:tc>
                <w:tc>
                  <w:tcPr>
                    <w:tcW w:w="1061" w:type="pct"/>
                    <w:shd w:val="clear" w:color="auto" w:fill="auto"/>
                    <w:vAlign w:val="center"/>
                  </w:tcPr>
                  <w:p w:rsidR="001F22C4" w:rsidRDefault="001F22C4">
                    <w:pPr>
                      <w:rPr>
                        <w:rFonts w:eastAsia="Times New Roman"/>
                        <w:sz w:val="20"/>
                        <w:szCs w:val="20"/>
                      </w:rPr>
                    </w:pPr>
                  </w:p>
                </w:tc>
              </w:tr>
              <w:tr w:rsidR="001F22C4" w:rsidTr="001F22C4">
                <w:sdt>
                  <w:sdtPr>
                    <w:rPr>
                      <w:rFonts w:ascii="宋体" w:hAnsi="宋体"/>
                    </w:rPr>
                    <w:alias w:val=""/>
                    <w:tag w:val="_PLD_4246874e674f4df686a94789d1c3fbc7"/>
                    <w:id w:val="-1521997271"/>
                    <w:lock w:val="sdtContentLocked"/>
                  </w:sdtPr>
                  <w:sdtContent>
                    <w:tc>
                      <w:tcPr>
                        <w:tcW w:w="2215" w:type="pct"/>
                        <w:shd w:val="pct15" w:color="auto" w:fill="FFFFFF" w:themeFill="background1"/>
                        <w:vAlign w:val="center"/>
                      </w:tcPr>
                      <w:p w:rsidR="001F22C4" w:rsidRDefault="001F22C4">
                        <w:pPr>
                          <w:rPr>
                            <w:rFonts w:ascii="宋体" w:hAnsi="宋体" w:cs="宋体"/>
                          </w:rPr>
                        </w:pPr>
                        <w:r>
                          <w:rPr>
                            <w:rFonts w:ascii="宋体" w:hAnsi="宋体" w:hint="eastAsia"/>
                          </w:rPr>
                          <w:t>取得子公司及其他营业单位支付的现金净额</w:t>
                        </w:r>
                      </w:p>
                    </w:tc>
                  </w:sdtContent>
                </w:sdt>
                <w:tc>
                  <w:tcPr>
                    <w:tcW w:w="652" w:type="pct"/>
                    <w:shd w:val="clear" w:color="auto" w:fill="auto"/>
                    <w:vAlign w:val="center"/>
                  </w:tcPr>
                  <w:p w:rsidR="001F22C4" w:rsidRDefault="001F22C4">
                    <w:pPr>
                      <w:rPr>
                        <w:rFonts w:eastAsia="Times New Roman"/>
                        <w:sz w:val="20"/>
                        <w:szCs w:val="20"/>
                      </w:rPr>
                    </w:pPr>
                  </w:p>
                </w:tc>
                <w:tc>
                  <w:tcPr>
                    <w:tcW w:w="1072" w:type="pct"/>
                    <w:shd w:val="clear" w:color="auto" w:fill="auto"/>
                    <w:vAlign w:val="center"/>
                  </w:tcPr>
                  <w:p w:rsidR="001F22C4" w:rsidRDefault="001F22C4">
                    <w:pPr>
                      <w:rPr>
                        <w:rFonts w:eastAsia="Times New Roman"/>
                        <w:sz w:val="20"/>
                        <w:szCs w:val="20"/>
                      </w:rPr>
                    </w:pPr>
                  </w:p>
                </w:tc>
                <w:tc>
                  <w:tcPr>
                    <w:tcW w:w="1061" w:type="pct"/>
                    <w:shd w:val="clear" w:color="auto" w:fill="auto"/>
                    <w:vAlign w:val="center"/>
                  </w:tcPr>
                  <w:p w:rsidR="001F22C4" w:rsidRDefault="001F22C4">
                    <w:pPr>
                      <w:rPr>
                        <w:rFonts w:eastAsia="Times New Roman"/>
                        <w:sz w:val="20"/>
                        <w:szCs w:val="20"/>
                      </w:rPr>
                    </w:pPr>
                  </w:p>
                </w:tc>
              </w:tr>
              <w:tr w:rsidR="001F22C4" w:rsidTr="001F22C4">
                <w:sdt>
                  <w:sdtPr>
                    <w:rPr>
                      <w:rFonts w:ascii="宋体" w:hAnsi="宋体"/>
                    </w:rPr>
                    <w:alias w:val=""/>
                    <w:tag w:val="_PLD_718ce64f6dbb4bb2a8450a001d7a21fc"/>
                    <w:id w:val="-1251117803"/>
                    <w:lock w:val="sdtContentLocked"/>
                  </w:sdtPr>
                  <w:sdtContent>
                    <w:tc>
                      <w:tcPr>
                        <w:tcW w:w="2215" w:type="pct"/>
                        <w:shd w:val="pct15" w:color="auto" w:fill="FFFFFF" w:themeFill="background1"/>
                        <w:vAlign w:val="center"/>
                      </w:tcPr>
                      <w:p w:rsidR="001F22C4" w:rsidRDefault="001F22C4">
                        <w:pPr>
                          <w:rPr>
                            <w:rFonts w:ascii="宋体" w:hAnsi="宋体" w:cs="宋体"/>
                          </w:rPr>
                        </w:pPr>
                        <w:r>
                          <w:rPr>
                            <w:rFonts w:ascii="宋体" w:hAnsi="宋体" w:hint="eastAsia"/>
                          </w:rPr>
                          <w:t>支付其他与投资活动有关的现金</w:t>
                        </w:r>
                      </w:p>
                    </w:tc>
                  </w:sdtContent>
                </w:sdt>
                <w:tc>
                  <w:tcPr>
                    <w:tcW w:w="652" w:type="pct"/>
                    <w:tcBorders>
                      <w:bottom w:val="single" w:sz="4" w:space="0" w:color="5B9BD5" w:themeColor="accent1"/>
                    </w:tcBorders>
                    <w:shd w:val="clear" w:color="auto" w:fill="auto"/>
                    <w:vAlign w:val="center"/>
                  </w:tcPr>
                  <w:p w:rsidR="001F22C4" w:rsidRDefault="001F22C4">
                    <w:pPr>
                      <w:rPr>
                        <w:rFonts w:eastAsia="Times New Roman"/>
                        <w:sz w:val="20"/>
                        <w:szCs w:val="20"/>
                      </w:rPr>
                    </w:pPr>
                  </w:p>
                </w:tc>
                <w:tc>
                  <w:tcPr>
                    <w:tcW w:w="1072" w:type="pct"/>
                    <w:tcBorders>
                      <w:bottom w:val="single" w:sz="4" w:space="0" w:color="5B9BD5" w:themeColor="accent1"/>
                    </w:tcBorders>
                    <w:shd w:val="clear" w:color="auto" w:fill="auto"/>
                    <w:vAlign w:val="center"/>
                  </w:tcPr>
                  <w:p w:rsidR="001F22C4" w:rsidRDefault="001F22C4">
                    <w:pPr>
                      <w:rPr>
                        <w:rFonts w:ascii="宋体" w:hAnsi="宋体" w:cs="宋体"/>
                        <w:sz w:val="24"/>
                        <w:szCs w:val="24"/>
                      </w:rPr>
                    </w:pPr>
                    <w:r>
                      <w:t>16,690,800.00</w:t>
                    </w:r>
                  </w:p>
                </w:tc>
                <w:tc>
                  <w:tcPr>
                    <w:tcW w:w="1061" w:type="pct"/>
                    <w:tcBorders>
                      <w:bottom w:val="single" w:sz="4" w:space="0" w:color="5B9BD5" w:themeColor="accent1"/>
                    </w:tcBorders>
                    <w:shd w:val="clear" w:color="auto" w:fill="auto"/>
                    <w:vAlign w:val="center"/>
                  </w:tcPr>
                  <w:p w:rsidR="001F22C4" w:rsidRDefault="001F22C4">
                    <w:r>
                      <w:t>48,201,000.00</w:t>
                    </w:r>
                  </w:p>
                </w:tc>
              </w:tr>
              <w:tr w:rsidR="001F22C4" w:rsidTr="001F22C4">
                <w:sdt>
                  <w:sdtPr>
                    <w:rPr>
                      <w:rFonts w:ascii="宋体" w:hAnsi="宋体"/>
                    </w:rPr>
                    <w:alias w:val=""/>
                    <w:tag w:val="_PLD_78cb534d0641474bb2b98186ae1f27e8"/>
                    <w:id w:val="-87154242"/>
                    <w:lock w:val="sdtContentLocked"/>
                  </w:sdtPr>
                  <w:sdtContent>
                    <w:tc>
                      <w:tcPr>
                        <w:tcW w:w="2215" w:type="pct"/>
                        <w:shd w:val="pct15" w:color="auto" w:fill="FFFFFF" w:themeFill="background1"/>
                        <w:vAlign w:val="center"/>
                      </w:tcPr>
                      <w:p w:rsidR="001F22C4" w:rsidRDefault="001F22C4">
                        <w:pPr>
                          <w:jc w:val="center"/>
                          <w:rPr>
                            <w:rFonts w:ascii="宋体" w:hAnsi="宋体" w:cs="宋体"/>
                            <w:b/>
                          </w:rPr>
                        </w:pPr>
                        <w:r>
                          <w:rPr>
                            <w:rFonts w:ascii="宋体" w:hAnsi="宋体" w:hint="eastAsia"/>
                            <w:b/>
                          </w:rPr>
                          <w:t>投资活动现金流出小计</w:t>
                        </w:r>
                      </w:p>
                    </w:tc>
                  </w:sdtContent>
                </w:sdt>
                <w:tc>
                  <w:tcPr>
                    <w:tcW w:w="652" w:type="pct"/>
                    <w:shd w:val="clear" w:color="auto" w:fill="auto"/>
                    <w:vAlign w:val="center"/>
                  </w:tcPr>
                  <w:p w:rsidR="001F22C4" w:rsidRDefault="001F22C4"/>
                </w:tc>
                <w:tc>
                  <w:tcPr>
                    <w:tcW w:w="1072" w:type="pct"/>
                    <w:shd w:val="clear" w:color="auto" w:fill="auto"/>
                    <w:vAlign w:val="center"/>
                  </w:tcPr>
                  <w:p w:rsidR="001F22C4" w:rsidRDefault="001F22C4">
                    <w:pPr>
                      <w:rPr>
                        <w:rFonts w:ascii="宋体" w:hAnsi="宋体" w:cs="宋体"/>
                        <w:sz w:val="24"/>
                        <w:szCs w:val="24"/>
                      </w:rPr>
                    </w:pPr>
                    <w:r>
                      <w:t>16,700,600.00</w:t>
                    </w:r>
                  </w:p>
                </w:tc>
                <w:tc>
                  <w:tcPr>
                    <w:tcW w:w="1061" w:type="pct"/>
                    <w:shd w:val="clear" w:color="auto" w:fill="auto"/>
                    <w:vAlign w:val="center"/>
                  </w:tcPr>
                  <w:p w:rsidR="001F22C4" w:rsidRDefault="001F22C4">
                    <w:r>
                      <w:t>48,201,000.00</w:t>
                    </w:r>
                  </w:p>
                </w:tc>
              </w:tr>
              <w:tr w:rsidR="001F22C4" w:rsidTr="001F22C4">
                <w:sdt>
                  <w:sdtPr>
                    <w:rPr>
                      <w:rFonts w:ascii="宋体" w:hAnsi="宋体"/>
                    </w:rPr>
                    <w:alias w:val=""/>
                    <w:tag w:val="_PLD_832ed14606ed43358e2d750ead9066c0"/>
                    <w:id w:val="-1154837632"/>
                    <w:lock w:val="sdtContentLocked"/>
                  </w:sdtPr>
                  <w:sdtContent>
                    <w:tc>
                      <w:tcPr>
                        <w:tcW w:w="2215" w:type="pct"/>
                        <w:shd w:val="pct15" w:color="auto" w:fill="FFFFFF" w:themeFill="background1"/>
                        <w:vAlign w:val="center"/>
                      </w:tcPr>
                      <w:p w:rsidR="001F22C4" w:rsidRDefault="001F22C4">
                        <w:pPr>
                          <w:jc w:val="center"/>
                          <w:rPr>
                            <w:rFonts w:ascii="宋体" w:hAnsi="宋体" w:cs="宋体"/>
                            <w:b/>
                          </w:rPr>
                        </w:pPr>
                        <w:r>
                          <w:rPr>
                            <w:rFonts w:ascii="宋体" w:hAnsi="宋体" w:hint="eastAsia"/>
                            <w:b/>
                          </w:rPr>
                          <w:t>投资活动产生的现金流量净额</w:t>
                        </w:r>
                      </w:p>
                    </w:tc>
                  </w:sdtContent>
                </w:sdt>
                <w:tc>
                  <w:tcPr>
                    <w:tcW w:w="652" w:type="pct"/>
                    <w:shd w:val="clear" w:color="auto" w:fill="auto"/>
                    <w:vAlign w:val="center"/>
                  </w:tcPr>
                  <w:p w:rsidR="001F22C4" w:rsidRDefault="001F22C4"/>
                </w:tc>
                <w:tc>
                  <w:tcPr>
                    <w:tcW w:w="1072" w:type="pct"/>
                    <w:shd w:val="clear" w:color="auto" w:fill="auto"/>
                    <w:vAlign w:val="center"/>
                  </w:tcPr>
                  <w:p w:rsidR="001F22C4" w:rsidRDefault="001F22C4">
                    <w:pPr>
                      <w:rPr>
                        <w:rFonts w:ascii="宋体" w:hAnsi="宋体" w:cs="宋体"/>
                        <w:sz w:val="24"/>
                        <w:szCs w:val="24"/>
                      </w:rPr>
                    </w:pPr>
                    <w:r>
                      <w:t>18,750,400.00</w:t>
                    </w:r>
                  </w:p>
                </w:tc>
                <w:tc>
                  <w:tcPr>
                    <w:tcW w:w="1061" w:type="pct"/>
                    <w:shd w:val="clear" w:color="auto" w:fill="auto"/>
                    <w:vAlign w:val="center"/>
                  </w:tcPr>
                  <w:p w:rsidR="001F22C4" w:rsidRDefault="001F22C4">
                    <w:r>
                      <w:t>21,399,864.93</w:t>
                    </w:r>
                  </w:p>
                </w:tc>
              </w:tr>
              <w:tr w:rsidR="001F22C4" w:rsidTr="001F22C4">
                <w:tc>
                  <w:tcPr>
                    <w:tcW w:w="2215" w:type="pct"/>
                    <w:shd w:val="clear" w:color="auto" w:fill="D9D9D9" w:themeFill="background1" w:themeFillShade="D9"/>
                    <w:vAlign w:val="center"/>
                  </w:tcPr>
                  <w:p w:rsidR="001F22C4" w:rsidRDefault="001F22C4">
                    <w:pPr>
                      <w:rPr>
                        <w:rFonts w:ascii="宋体" w:hAnsi="宋体" w:cs="宋体"/>
                        <w:b/>
                      </w:rPr>
                    </w:pPr>
                    <w:r>
                      <w:rPr>
                        <w:rFonts w:ascii="宋体" w:hAnsi="宋体" w:hint="eastAsia"/>
                        <w:b/>
                      </w:rPr>
                      <w:lastRenderedPageBreak/>
                      <w:t>三、</w:t>
                    </w:r>
                    <w:sdt>
                      <w:sdtPr>
                        <w:rPr>
                          <w:rFonts w:ascii="宋体" w:hAnsi="宋体"/>
                        </w:rPr>
                        <w:alias w:val=""/>
                        <w:tag w:val="_PLD_8f590c1ed77c44c29d1f68b8b8c90997"/>
                        <w:id w:val="-195169379"/>
                        <w:lock w:val="sdtContentLocked"/>
                      </w:sdtPr>
                      <w:sdtContent>
                        <w:r>
                          <w:rPr>
                            <w:rFonts w:ascii="宋体" w:hAnsi="宋体" w:hint="eastAsia"/>
                            <w:b/>
                          </w:rPr>
                          <w:t>筹资活动产生的现金流量：</w:t>
                        </w:r>
                      </w:sdtContent>
                    </w:sdt>
                  </w:p>
                </w:tc>
                <w:tc>
                  <w:tcPr>
                    <w:tcW w:w="652" w:type="pct"/>
                    <w:shd w:val="clear" w:color="auto" w:fill="D9D9D9" w:themeFill="background1" w:themeFillShade="D9"/>
                    <w:vAlign w:val="center"/>
                  </w:tcPr>
                  <w:p w:rsidR="001F22C4" w:rsidRDefault="001F22C4"/>
                </w:tc>
                <w:tc>
                  <w:tcPr>
                    <w:tcW w:w="1072" w:type="pct"/>
                    <w:shd w:val="clear" w:color="auto" w:fill="D9D9D9" w:themeFill="background1" w:themeFillShade="D9"/>
                    <w:vAlign w:val="center"/>
                  </w:tcPr>
                  <w:p w:rsidR="001F22C4" w:rsidRDefault="001F22C4">
                    <w:pPr>
                      <w:rPr>
                        <w:rFonts w:eastAsia="Times New Roman"/>
                        <w:sz w:val="20"/>
                        <w:szCs w:val="20"/>
                      </w:rPr>
                    </w:pPr>
                  </w:p>
                </w:tc>
                <w:tc>
                  <w:tcPr>
                    <w:tcW w:w="1061" w:type="pct"/>
                    <w:shd w:val="clear" w:color="auto" w:fill="D9D9D9" w:themeFill="background1" w:themeFillShade="D9"/>
                    <w:vAlign w:val="center"/>
                  </w:tcPr>
                  <w:p w:rsidR="001F22C4" w:rsidRDefault="001F22C4">
                    <w:pPr>
                      <w:rPr>
                        <w:rFonts w:eastAsia="Times New Roman"/>
                        <w:sz w:val="20"/>
                        <w:szCs w:val="20"/>
                      </w:rPr>
                    </w:pPr>
                  </w:p>
                </w:tc>
              </w:tr>
              <w:tr w:rsidR="001F22C4" w:rsidTr="001F22C4">
                <w:sdt>
                  <w:sdtPr>
                    <w:rPr>
                      <w:rFonts w:ascii="宋体" w:hAnsi="宋体"/>
                    </w:rPr>
                    <w:alias w:val=""/>
                    <w:tag w:val="_PLD_807fa0d141c94c8e9effaa89ae7979ce"/>
                    <w:id w:val="1090890770"/>
                    <w:lock w:val="sdtContentLocked"/>
                  </w:sdtPr>
                  <w:sdtContent>
                    <w:tc>
                      <w:tcPr>
                        <w:tcW w:w="2215" w:type="pct"/>
                        <w:shd w:val="pct15" w:color="auto" w:fill="FFFFFF" w:themeFill="background1"/>
                        <w:vAlign w:val="center"/>
                      </w:tcPr>
                      <w:p w:rsidR="001F22C4" w:rsidRDefault="001F22C4">
                        <w:pPr>
                          <w:rPr>
                            <w:rFonts w:ascii="宋体" w:hAnsi="宋体" w:cs="宋体"/>
                          </w:rPr>
                        </w:pPr>
                        <w:r>
                          <w:rPr>
                            <w:rFonts w:ascii="宋体" w:hAnsi="宋体" w:hint="eastAsia"/>
                          </w:rPr>
                          <w:t>吸收投资收到的现金</w:t>
                        </w:r>
                      </w:p>
                    </w:tc>
                  </w:sdtContent>
                </w:sdt>
                <w:tc>
                  <w:tcPr>
                    <w:tcW w:w="652" w:type="pct"/>
                    <w:shd w:val="clear" w:color="auto" w:fill="auto"/>
                    <w:vAlign w:val="center"/>
                  </w:tcPr>
                  <w:p w:rsidR="001F22C4" w:rsidRDefault="001F22C4">
                    <w:pPr>
                      <w:rPr>
                        <w:rFonts w:eastAsia="Times New Roman"/>
                        <w:sz w:val="20"/>
                        <w:szCs w:val="20"/>
                      </w:rPr>
                    </w:pPr>
                  </w:p>
                </w:tc>
                <w:tc>
                  <w:tcPr>
                    <w:tcW w:w="1072" w:type="pct"/>
                    <w:shd w:val="clear" w:color="auto" w:fill="auto"/>
                    <w:vAlign w:val="center"/>
                  </w:tcPr>
                  <w:p w:rsidR="001F22C4" w:rsidRDefault="001F22C4">
                    <w:pPr>
                      <w:rPr>
                        <w:rFonts w:eastAsia="Times New Roman"/>
                        <w:sz w:val="20"/>
                        <w:szCs w:val="20"/>
                      </w:rPr>
                    </w:pPr>
                  </w:p>
                </w:tc>
                <w:tc>
                  <w:tcPr>
                    <w:tcW w:w="1061" w:type="pct"/>
                    <w:shd w:val="clear" w:color="auto" w:fill="auto"/>
                    <w:vAlign w:val="center"/>
                  </w:tcPr>
                  <w:p w:rsidR="001F22C4" w:rsidRDefault="001F22C4">
                    <w:pPr>
                      <w:rPr>
                        <w:rFonts w:eastAsia="Times New Roman"/>
                        <w:sz w:val="20"/>
                        <w:szCs w:val="20"/>
                      </w:rPr>
                    </w:pPr>
                  </w:p>
                </w:tc>
              </w:tr>
              <w:tr w:rsidR="001F22C4" w:rsidTr="001F22C4">
                <w:sdt>
                  <w:sdtPr>
                    <w:rPr>
                      <w:rFonts w:ascii="宋体" w:hAnsi="宋体"/>
                    </w:rPr>
                    <w:alias w:val=""/>
                    <w:tag w:val="_PLD_5e24ab1023734c2980876b5b231c3256"/>
                    <w:id w:val="-2135629681"/>
                    <w:lock w:val="sdtContentLocked"/>
                  </w:sdtPr>
                  <w:sdtContent>
                    <w:tc>
                      <w:tcPr>
                        <w:tcW w:w="2215" w:type="pct"/>
                        <w:shd w:val="pct15" w:color="auto" w:fill="FFFFFF" w:themeFill="background1"/>
                        <w:vAlign w:val="center"/>
                      </w:tcPr>
                      <w:p w:rsidR="001F22C4" w:rsidRDefault="001F22C4">
                        <w:pPr>
                          <w:rPr>
                            <w:rFonts w:ascii="宋体" w:hAnsi="宋体" w:cs="宋体"/>
                          </w:rPr>
                        </w:pPr>
                        <w:r>
                          <w:rPr>
                            <w:rFonts w:ascii="宋体" w:hAnsi="宋体" w:hint="eastAsia"/>
                          </w:rPr>
                          <w:t>取得借款收到的现金</w:t>
                        </w:r>
                      </w:p>
                    </w:tc>
                  </w:sdtContent>
                </w:sdt>
                <w:tc>
                  <w:tcPr>
                    <w:tcW w:w="652" w:type="pct"/>
                    <w:shd w:val="clear" w:color="auto" w:fill="auto"/>
                    <w:vAlign w:val="center"/>
                  </w:tcPr>
                  <w:p w:rsidR="001F22C4" w:rsidRDefault="001F22C4">
                    <w:pPr>
                      <w:rPr>
                        <w:rFonts w:eastAsia="Times New Roman"/>
                        <w:sz w:val="20"/>
                        <w:szCs w:val="20"/>
                      </w:rPr>
                    </w:pPr>
                  </w:p>
                </w:tc>
                <w:tc>
                  <w:tcPr>
                    <w:tcW w:w="1072" w:type="pct"/>
                    <w:shd w:val="clear" w:color="auto" w:fill="auto"/>
                    <w:vAlign w:val="center"/>
                  </w:tcPr>
                  <w:p w:rsidR="001F22C4" w:rsidRDefault="001F22C4">
                    <w:pPr>
                      <w:rPr>
                        <w:rFonts w:eastAsia="Times New Roman"/>
                        <w:sz w:val="20"/>
                        <w:szCs w:val="20"/>
                      </w:rPr>
                    </w:pPr>
                  </w:p>
                </w:tc>
                <w:tc>
                  <w:tcPr>
                    <w:tcW w:w="1061" w:type="pct"/>
                    <w:shd w:val="clear" w:color="auto" w:fill="auto"/>
                    <w:vAlign w:val="center"/>
                  </w:tcPr>
                  <w:p w:rsidR="001F22C4" w:rsidRDefault="001F22C4">
                    <w:pPr>
                      <w:rPr>
                        <w:rFonts w:eastAsia="Times New Roman"/>
                        <w:sz w:val="20"/>
                        <w:szCs w:val="20"/>
                      </w:rPr>
                    </w:pPr>
                  </w:p>
                </w:tc>
              </w:tr>
              <w:tr w:rsidR="001F22C4" w:rsidTr="001F22C4">
                <w:sdt>
                  <w:sdtPr>
                    <w:rPr>
                      <w:rFonts w:ascii="宋体" w:hAnsi="宋体"/>
                    </w:rPr>
                    <w:alias w:val=""/>
                    <w:tag w:val="_PLD_4b4c4c46bb944651b28439ba8fcf72b0"/>
                    <w:id w:val="1173453091"/>
                    <w:lock w:val="sdtContentLocked"/>
                  </w:sdtPr>
                  <w:sdtContent>
                    <w:tc>
                      <w:tcPr>
                        <w:tcW w:w="2215" w:type="pct"/>
                        <w:shd w:val="pct15" w:color="auto" w:fill="FFFFFF" w:themeFill="background1"/>
                        <w:vAlign w:val="center"/>
                      </w:tcPr>
                      <w:p w:rsidR="001F22C4" w:rsidRDefault="001F22C4">
                        <w:pPr>
                          <w:rPr>
                            <w:rFonts w:ascii="宋体" w:hAnsi="宋体"/>
                          </w:rPr>
                        </w:pPr>
                        <w:r>
                          <w:rPr>
                            <w:rFonts w:ascii="宋体" w:hAnsi="宋体" w:hint="eastAsia"/>
                          </w:rPr>
                          <w:t>发行债券收到的现金</w:t>
                        </w:r>
                      </w:p>
                    </w:tc>
                  </w:sdtContent>
                </w:sdt>
                <w:tc>
                  <w:tcPr>
                    <w:tcW w:w="652" w:type="pct"/>
                    <w:shd w:val="clear" w:color="auto" w:fill="auto"/>
                    <w:vAlign w:val="center"/>
                  </w:tcPr>
                  <w:p w:rsidR="001F22C4" w:rsidRDefault="001F22C4">
                    <w:pPr>
                      <w:rPr>
                        <w:rFonts w:eastAsia="Times New Roman"/>
                        <w:sz w:val="20"/>
                        <w:szCs w:val="20"/>
                      </w:rPr>
                    </w:pPr>
                  </w:p>
                </w:tc>
                <w:tc>
                  <w:tcPr>
                    <w:tcW w:w="1072" w:type="pct"/>
                    <w:shd w:val="clear" w:color="auto" w:fill="auto"/>
                    <w:vAlign w:val="center"/>
                  </w:tcPr>
                  <w:p w:rsidR="001F22C4" w:rsidRDefault="001F22C4">
                    <w:pPr>
                      <w:rPr>
                        <w:rFonts w:eastAsia="Times New Roman"/>
                        <w:sz w:val="20"/>
                        <w:szCs w:val="20"/>
                      </w:rPr>
                    </w:pPr>
                  </w:p>
                </w:tc>
                <w:tc>
                  <w:tcPr>
                    <w:tcW w:w="1061" w:type="pct"/>
                    <w:shd w:val="clear" w:color="auto" w:fill="auto"/>
                    <w:vAlign w:val="center"/>
                  </w:tcPr>
                  <w:p w:rsidR="001F22C4" w:rsidRDefault="001F22C4">
                    <w:pPr>
                      <w:rPr>
                        <w:rFonts w:eastAsia="Times New Roman"/>
                        <w:sz w:val="20"/>
                        <w:szCs w:val="20"/>
                      </w:rPr>
                    </w:pPr>
                  </w:p>
                </w:tc>
              </w:tr>
              <w:tr w:rsidR="001F22C4" w:rsidTr="001F22C4">
                <w:sdt>
                  <w:sdtPr>
                    <w:rPr>
                      <w:rFonts w:ascii="宋体" w:hAnsi="宋体"/>
                    </w:rPr>
                    <w:alias w:val=""/>
                    <w:tag w:val="_PLD_4a22c7f69f784f43aa4654f905f8f371"/>
                    <w:id w:val="-1898582337"/>
                    <w:lock w:val="sdtContentLocked"/>
                  </w:sdtPr>
                  <w:sdtContent>
                    <w:tc>
                      <w:tcPr>
                        <w:tcW w:w="2215" w:type="pct"/>
                        <w:shd w:val="pct15" w:color="auto" w:fill="FFFFFF" w:themeFill="background1"/>
                        <w:vAlign w:val="center"/>
                      </w:tcPr>
                      <w:p w:rsidR="001F22C4" w:rsidRDefault="001F22C4">
                        <w:pPr>
                          <w:rPr>
                            <w:rFonts w:ascii="宋体" w:hAnsi="宋体" w:cs="宋体"/>
                          </w:rPr>
                        </w:pPr>
                        <w:r>
                          <w:rPr>
                            <w:rFonts w:ascii="宋体" w:hAnsi="宋体" w:hint="eastAsia"/>
                          </w:rPr>
                          <w:t>收到其他与筹资活动有关的现金</w:t>
                        </w:r>
                      </w:p>
                    </w:tc>
                  </w:sdtContent>
                </w:sdt>
                <w:tc>
                  <w:tcPr>
                    <w:tcW w:w="652" w:type="pct"/>
                    <w:shd w:val="clear" w:color="auto" w:fill="auto"/>
                    <w:vAlign w:val="center"/>
                  </w:tcPr>
                  <w:p w:rsidR="001F22C4" w:rsidRDefault="001F22C4">
                    <w:pPr>
                      <w:rPr>
                        <w:rFonts w:eastAsia="Times New Roman"/>
                        <w:sz w:val="20"/>
                        <w:szCs w:val="20"/>
                      </w:rPr>
                    </w:pPr>
                  </w:p>
                </w:tc>
                <w:tc>
                  <w:tcPr>
                    <w:tcW w:w="1072" w:type="pct"/>
                    <w:shd w:val="clear" w:color="auto" w:fill="auto"/>
                    <w:vAlign w:val="center"/>
                  </w:tcPr>
                  <w:p w:rsidR="001F22C4" w:rsidRDefault="001F22C4">
                    <w:pPr>
                      <w:rPr>
                        <w:rFonts w:eastAsia="Times New Roman"/>
                        <w:sz w:val="20"/>
                        <w:szCs w:val="20"/>
                      </w:rPr>
                    </w:pPr>
                  </w:p>
                </w:tc>
                <w:tc>
                  <w:tcPr>
                    <w:tcW w:w="1061" w:type="pct"/>
                    <w:shd w:val="clear" w:color="auto" w:fill="auto"/>
                    <w:vAlign w:val="center"/>
                  </w:tcPr>
                  <w:p w:rsidR="001F22C4" w:rsidRDefault="001F22C4">
                    <w:pPr>
                      <w:rPr>
                        <w:rFonts w:eastAsia="Times New Roman"/>
                        <w:sz w:val="20"/>
                        <w:szCs w:val="20"/>
                      </w:rPr>
                    </w:pPr>
                  </w:p>
                </w:tc>
              </w:tr>
              <w:tr w:rsidR="001F22C4" w:rsidTr="001F22C4">
                <w:sdt>
                  <w:sdtPr>
                    <w:rPr>
                      <w:rFonts w:ascii="宋体" w:hAnsi="宋体"/>
                    </w:rPr>
                    <w:alias w:val=""/>
                    <w:tag w:val="_PLD_a98c187c04784ec5bf13f150f17e419e"/>
                    <w:id w:val="-2090453520"/>
                    <w:lock w:val="sdtContentLocked"/>
                  </w:sdtPr>
                  <w:sdtContent>
                    <w:tc>
                      <w:tcPr>
                        <w:tcW w:w="2215" w:type="pct"/>
                        <w:shd w:val="pct15" w:color="auto" w:fill="FFFFFF" w:themeFill="background1"/>
                        <w:vAlign w:val="center"/>
                      </w:tcPr>
                      <w:p w:rsidR="001F22C4" w:rsidRDefault="001F22C4">
                        <w:pPr>
                          <w:jc w:val="center"/>
                          <w:rPr>
                            <w:rFonts w:ascii="宋体" w:hAnsi="宋体" w:cs="宋体"/>
                            <w:b/>
                          </w:rPr>
                        </w:pPr>
                        <w:r>
                          <w:rPr>
                            <w:rFonts w:ascii="宋体" w:hAnsi="宋体" w:hint="eastAsia"/>
                            <w:b/>
                          </w:rPr>
                          <w:t>筹资活动现金流入小计</w:t>
                        </w:r>
                      </w:p>
                    </w:tc>
                  </w:sdtContent>
                </w:sdt>
                <w:tc>
                  <w:tcPr>
                    <w:tcW w:w="652" w:type="pct"/>
                    <w:shd w:val="clear" w:color="auto" w:fill="auto"/>
                    <w:vAlign w:val="center"/>
                  </w:tcPr>
                  <w:p w:rsidR="001F22C4" w:rsidRDefault="001F22C4">
                    <w:pPr>
                      <w:rPr>
                        <w:rFonts w:eastAsia="Times New Roman"/>
                        <w:sz w:val="20"/>
                        <w:szCs w:val="20"/>
                      </w:rPr>
                    </w:pPr>
                  </w:p>
                </w:tc>
                <w:tc>
                  <w:tcPr>
                    <w:tcW w:w="1072" w:type="pct"/>
                    <w:shd w:val="clear" w:color="auto" w:fill="auto"/>
                    <w:vAlign w:val="center"/>
                  </w:tcPr>
                  <w:p w:rsidR="001F22C4" w:rsidRDefault="001F22C4">
                    <w:pPr>
                      <w:rPr>
                        <w:rFonts w:eastAsia="Times New Roman"/>
                        <w:sz w:val="20"/>
                        <w:szCs w:val="20"/>
                      </w:rPr>
                    </w:pPr>
                  </w:p>
                </w:tc>
                <w:tc>
                  <w:tcPr>
                    <w:tcW w:w="1061" w:type="pct"/>
                    <w:shd w:val="clear" w:color="auto" w:fill="auto"/>
                    <w:vAlign w:val="center"/>
                  </w:tcPr>
                  <w:p w:rsidR="001F22C4" w:rsidRDefault="001F22C4">
                    <w:pPr>
                      <w:rPr>
                        <w:rFonts w:eastAsia="Times New Roman"/>
                        <w:sz w:val="20"/>
                        <w:szCs w:val="20"/>
                      </w:rPr>
                    </w:pPr>
                  </w:p>
                </w:tc>
              </w:tr>
              <w:tr w:rsidR="001F22C4" w:rsidTr="001F22C4">
                <w:sdt>
                  <w:sdtPr>
                    <w:rPr>
                      <w:rFonts w:ascii="宋体" w:hAnsi="宋体"/>
                    </w:rPr>
                    <w:alias w:val=""/>
                    <w:tag w:val="_PLD_05613013e5c24d56b89a8996c999fb73"/>
                    <w:id w:val="2091582467"/>
                    <w:lock w:val="sdtContentLocked"/>
                  </w:sdtPr>
                  <w:sdtContent>
                    <w:tc>
                      <w:tcPr>
                        <w:tcW w:w="2215" w:type="pct"/>
                        <w:shd w:val="pct15" w:color="auto" w:fill="FFFFFF" w:themeFill="background1"/>
                        <w:vAlign w:val="center"/>
                      </w:tcPr>
                      <w:p w:rsidR="001F22C4" w:rsidRDefault="001F22C4">
                        <w:pPr>
                          <w:rPr>
                            <w:rFonts w:ascii="宋体" w:hAnsi="宋体" w:cs="宋体"/>
                          </w:rPr>
                        </w:pPr>
                        <w:r>
                          <w:rPr>
                            <w:rFonts w:ascii="宋体" w:hAnsi="宋体" w:hint="eastAsia"/>
                          </w:rPr>
                          <w:t>偿还债务支付的现金</w:t>
                        </w:r>
                      </w:p>
                    </w:tc>
                  </w:sdtContent>
                </w:sdt>
                <w:tc>
                  <w:tcPr>
                    <w:tcW w:w="652" w:type="pct"/>
                    <w:shd w:val="clear" w:color="auto" w:fill="auto"/>
                    <w:vAlign w:val="center"/>
                  </w:tcPr>
                  <w:p w:rsidR="001F22C4" w:rsidRDefault="001F22C4">
                    <w:pPr>
                      <w:rPr>
                        <w:rFonts w:eastAsia="Times New Roman"/>
                        <w:sz w:val="20"/>
                        <w:szCs w:val="20"/>
                      </w:rPr>
                    </w:pPr>
                  </w:p>
                </w:tc>
                <w:tc>
                  <w:tcPr>
                    <w:tcW w:w="1072" w:type="pct"/>
                    <w:shd w:val="clear" w:color="auto" w:fill="auto"/>
                    <w:vAlign w:val="center"/>
                  </w:tcPr>
                  <w:p w:rsidR="001F22C4" w:rsidRDefault="001F22C4">
                    <w:pPr>
                      <w:rPr>
                        <w:rFonts w:ascii="宋体" w:hAnsi="宋体" w:cs="宋体"/>
                        <w:sz w:val="24"/>
                        <w:szCs w:val="24"/>
                      </w:rPr>
                    </w:pPr>
                    <w:r>
                      <w:t>5,673,273.20</w:t>
                    </w:r>
                  </w:p>
                </w:tc>
                <w:tc>
                  <w:tcPr>
                    <w:tcW w:w="1061" w:type="pct"/>
                    <w:shd w:val="clear" w:color="auto" w:fill="auto"/>
                    <w:vAlign w:val="center"/>
                  </w:tcPr>
                  <w:p w:rsidR="001F22C4" w:rsidRDefault="001F22C4">
                    <w:r>
                      <w:t>3,000,000.00</w:t>
                    </w:r>
                  </w:p>
                </w:tc>
              </w:tr>
              <w:tr w:rsidR="001F22C4" w:rsidTr="001F22C4">
                <w:sdt>
                  <w:sdtPr>
                    <w:rPr>
                      <w:rFonts w:ascii="宋体" w:hAnsi="宋体"/>
                    </w:rPr>
                    <w:alias w:val=""/>
                    <w:tag w:val="_PLD_fb058b42d0e745bfadc390c84b8d3e3c"/>
                    <w:id w:val="854469794"/>
                    <w:lock w:val="sdtContentLocked"/>
                  </w:sdtPr>
                  <w:sdtContent>
                    <w:tc>
                      <w:tcPr>
                        <w:tcW w:w="2215" w:type="pct"/>
                        <w:shd w:val="pct15" w:color="auto" w:fill="FFFFFF" w:themeFill="background1"/>
                        <w:vAlign w:val="center"/>
                      </w:tcPr>
                      <w:p w:rsidR="001F22C4" w:rsidRDefault="001F22C4">
                        <w:pPr>
                          <w:rPr>
                            <w:rFonts w:ascii="宋体" w:hAnsi="宋体" w:cs="宋体"/>
                          </w:rPr>
                        </w:pPr>
                        <w:r>
                          <w:rPr>
                            <w:rFonts w:ascii="宋体" w:hAnsi="宋体" w:hint="eastAsia"/>
                          </w:rPr>
                          <w:t>分配股利、利润或偿付利息支付的现金</w:t>
                        </w:r>
                      </w:p>
                    </w:tc>
                  </w:sdtContent>
                </w:sdt>
                <w:tc>
                  <w:tcPr>
                    <w:tcW w:w="652" w:type="pct"/>
                    <w:shd w:val="clear" w:color="auto" w:fill="auto"/>
                    <w:vAlign w:val="center"/>
                  </w:tcPr>
                  <w:p w:rsidR="001F22C4" w:rsidRDefault="001F22C4"/>
                </w:tc>
                <w:tc>
                  <w:tcPr>
                    <w:tcW w:w="1072" w:type="pct"/>
                    <w:shd w:val="clear" w:color="auto" w:fill="auto"/>
                    <w:vAlign w:val="center"/>
                  </w:tcPr>
                  <w:p w:rsidR="001F22C4" w:rsidRDefault="001F22C4">
                    <w:pPr>
                      <w:rPr>
                        <w:rFonts w:eastAsia="Times New Roman"/>
                        <w:sz w:val="20"/>
                        <w:szCs w:val="20"/>
                      </w:rPr>
                    </w:pPr>
                  </w:p>
                </w:tc>
                <w:tc>
                  <w:tcPr>
                    <w:tcW w:w="1061" w:type="pct"/>
                    <w:shd w:val="clear" w:color="auto" w:fill="auto"/>
                    <w:vAlign w:val="center"/>
                  </w:tcPr>
                  <w:p w:rsidR="001F22C4" w:rsidRDefault="001F22C4">
                    <w:pPr>
                      <w:rPr>
                        <w:rFonts w:eastAsia="Times New Roman"/>
                        <w:sz w:val="20"/>
                        <w:szCs w:val="20"/>
                      </w:rPr>
                    </w:pPr>
                  </w:p>
                </w:tc>
              </w:tr>
              <w:tr w:rsidR="001F22C4" w:rsidTr="001F22C4">
                <w:sdt>
                  <w:sdtPr>
                    <w:rPr>
                      <w:rFonts w:ascii="宋体" w:hAnsi="宋体"/>
                    </w:rPr>
                    <w:alias w:val=""/>
                    <w:tag w:val="_PLD_7746592b6c524c7598b7291a0077ec57"/>
                    <w:id w:val="-2086145490"/>
                    <w:lock w:val="sdtContentLocked"/>
                  </w:sdtPr>
                  <w:sdtContent>
                    <w:tc>
                      <w:tcPr>
                        <w:tcW w:w="2215" w:type="pct"/>
                        <w:shd w:val="pct15" w:color="auto" w:fill="FFFFFF" w:themeFill="background1"/>
                        <w:vAlign w:val="center"/>
                      </w:tcPr>
                      <w:p w:rsidR="001F22C4" w:rsidRDefault="001F22C4">
                        <w:pPr>
                          <w:rPr>
                            <w:rFonts w:ascii="宋体" w:hAnsi="宋体" w:cs="宋体"/>
                          </w:rPr>
                        </w:pPr>
                        <w:r>
                          <w:rPr>
                            <w:rFonts w:ascii="宋体" w:hAnsi="宋体" w:hint="eastAsia"/>
                          </w:rPr>
                          <w:t>支付其他与筹资活动有关的现金</w:t>
                        </w:r>
                      </w:p>
                    </w:tc>
                  </w:sdtContent>
                </w:sdt>
                <w:tc>
                  <w:tcPr>
                    <w:tcW w:w="652" w:type="pct"/>
                    <w:tcBorders>
                      <w:bottom w:val="single" w:sz="4" w:space="0" w:color="5B9BD5" w:themeColor="accent1"/>
                    </w:tcBorders>
                    <w:shd w:val="clear" w:color="auto" w:fill="auto"/>
                    <w:vAlign w:val="center"/>
                  </w:tcPr>
                  <w:p w:rsidR="001F22C4" w:rsidRDefault="001F22C4">
                    <w:pPr>
                      <w:rPr>
                        <w:rFonts w:eastAsia="Times New Roman"/>
                        <w:sz w:val="20"/>
                        <w:szCs w:val="20"/>
                      </w:rPr>
                    </w:pPr>
                  </w:p>
                </w:tc>
                <w:tc>
                  <w:tcPr>
                    <w:tcW w:w="1072" w:type="pct"/>
                    <w:tcBorders>
                      <w:bottom w:val="single" w:sz="4" w:space="0" w:color="5B9BD5" w:themeColor="accent1"/>
                    </w:tcBorders>
                    <w:shd w:val="clear" w:color="auto" w:fill="auto"/>
                    <w:vAlign w:val="center"/>
                  </w:tcPr>
                  <w:p w:rsidR="001F22C4" w:rsidRDefault="001F22C4">
                    <w:pPr>
                      <w:rPr>
                        <w:rFonts w:eastAsia="Times New Roman"/>
                        <w:sz w:val="20"/>
                        <w:szCs w:val="20"/>
                      </w:rPr>
                    </w:pPr>
                  </w:p>
                </w:tc>
                <w:tc>
                  <w:tcPr>
                    <w:tcW w:w="1061" w:type="pct"/>
                    <w:tcBorders>
                      <w:bottom w:val="single" w:sz="4" w:space="0" w:color="5B9BD5" w:themeColor="accent1"/>
                    </w:tcBorders>
                    <w:shd w:val="clear" w:color="auto" w:fill="auto"/>
                    <w:vAlign w:val="center"/>
                  </w:tcPr>
                  <w:p w:rsidR="001F22C4" w:rsidRDefault="001F22C4">
                    <w:pPr>
                      <w:rPr>
                        <w:rFonts w:eastAsia="Times New Roman"/>
                        <w:sz w:val="20"/>
                        <w:szCs w:val="20"/>
                      </w:rPr>
                    </w:pPr>
                  </w:p>
                </w:tc>
              </w:tr>
              <w:tr w:rsidR="001F22C4" w:rsidTr="001F22C4">
                <w:sdt>
                  <w:sdtPr>
                    <w:rPr>
                      <w:rFonts w:ascii="宋体" w:hAnsi="宋体"/>
                    </w:rPr>
                    <w:alias w:val=""/>
                    <w:tag w:val="_PLD_c72096487c8c49ce85b14bb90d0f1d0b"/>
                    <w:id w:val="1275366918"/>
                    <w:lock w:val="sdtContentLocked"/>
                  </w:sdtPr>
                  <w:sdtContent>
                    <w:tc>
                      <w:tcPr>
                        <w:tcW w:w="2215" w:type="pct"/>
                        <w:shd w:val="pct15" w:color="auto" w:fill="FFFFFF" w:themeFill="background1"/>
                        <w:vAlign w:val="center"/>
                      </w:tcPr>
                      <w:p w:rsidR="001F22C4" w:rsidRDefault="001F22C4">
                        <w:pPr>
                          <w:jc w:val="center"/>
                          <w:rPr>
                            <w:rFonts w:ascii="宋体" w:hAnsi="宋体" w:cs="宋体"/>
                            <w:b/>
                          </w:rPr>
                        </w:pPr>
                        <w:r>
                          <w:rPr>
                            <w:rFonts w:ascii="宋体" w:hAnsi="宋体" w:hint="eastAsia"/>
                            <w:b/>
                          </w:rPr>
                          <w:t>筹资活动现金流出小计</w:t>
                        </w:r>
                      </w:p>
                    </w:tc>
                  </w:sdtContent>
                </w:sdt>
                <w:tc>
                  <w:tcPr>
                    <w:tcW w:w="652" w:type="pct"/>
                    <w:shd w:val="clear" w:color="auto" w:fill="auto"/>
                    <w:vAlign w:val="center"/>
                  </w:tcPr>
                  <w:p w:rsidR="001F22C4" w:rsidRDefault="001F22C4">
                    <w:pPr>
                      <w:rPr>
                        <w:rFonts w:eastAsia="Times New Roman"/>
                        <w:sz w:val="20"/>
                        <w:szCs w:val="20"/>
                      </w:rPr>
                    </w:pPr>
                  </w:p>
                </w:tc>
                <w:tc>
                  <w:tcPr>
                    <w:tcW w:w="1072" w:type="pct"/>
                    <w:shd w:val="clear" w:color="auto" w:fill="auto"/>
                    <w:vAlign w:val="center"/>
                  </w:tcPr>
                  <w:p w:rsidR="001F22C4" w:rsidRDefault="001F22C4">
                    <w:pPr>
                      <w:rPr>
                        <w:rFonts w:ascii="宋体" w:hAnsi="宋体" w:cs="宋体"/>
                        <w:sz w:val="24"/>
                        <w:szCs w:val="24"/>
                      </w:rPr>
                    </w:pPr>
                    <w:r>
                      <w:t>5,673,273.20</w:t>
                    </w:r>
                  </w:p>
                </w:tc>
                <w:tc>
                  <w:tcPr>
                    <w:tcW w:w="1061" w:type="pct"/>
                    <w:shd w:val="clear" w:color="auto" w:fill="auto"/>
                    <w:vAlign w:val="center"/>
                  </w:tcPr>
                  <w:p w:rsidR="001F22C4" w:rsidRDefault="001F22C4">
                    <w:r>
                      <w:t>3,000,000.00</w:t>
                    </w:r>
                  </w:p>
                </w:tc>
              </w:tr>
              <w:tr w:rsidR="001F22C4" w:rsidTr="001F22C4">
                <w:sdt>
                  <w:sdtPr>
                    <w:rPr>
                      <w:rFonts w:ascii="宋体" w:hAnsi="宋体"/>
                    </w:rPr>
                    <w:alias w:val=""/>
                    <w:tag w:val="_PLD_baf271cd35c94456902059d49e7b44bb"/>
                    <w:id w:val="-510462143"/>
                    <w:lock w:val="sdtContentLocked"/>
                  </w:sdtPr>
                  <w:sdtContent>
                    <w:tc>
                      <w:tcPr>
                        <w:tcW w:w="2215" w:type="pct"/>
                        <w:shd w:val="pct15" w:color="auto" w:fill="FFFFFF" w:themeFill="background1"/>
                        <w:vAlign w:val="center"/>
                      </w:tcPr>
                      <w:p w:rsidR="001F22C4" w:rsidRDefault="001F22C4">
                        <w:pPr>
                          <w:jc w:val="center"/>
                          <w:rPr>
                            <w:rFonts w:ascii="宋体" w:hAnsi="宋体" w:cs="宋体"/>
                            <w:b/>
                          </w:rPr>
                        </w:pPr>
                        <w:r>
                          <w:rPr>
                            <w:rFonts w:ascii="宋体" w:hAnsi="宋体" w:hint="eastAsia"/>
                            <w:b/>
                          </w:rPr>
                          <w:t>筹资活动产生的现金流量净额</w:t>
                        </w:r>
                      </w:p>
                    </w:tc>
                  </w:sdtContent>
                </w:sdt>
                <w:tc>
                  <w:tcPr>
                    <w:tcW w:w="652" w:type="pct"/>
                    <w:shd w:val="clear" w:color="auto" w:fill="auto"/>
                    <w:vAlign w:val="center"/>
                  </w:tcPr>
                  <w:p w:rsidR="001F22C4" w:rsidRDefault="001F22C4"/>
                </w:tc>
                <w:tc>
                  <w:tcPr>
                    <w:tcW w:w="1072" w:type="pct"/>
                    <w:shd w:val="clear" w:color="auto" w:fill="auto"/>
                    <w:vAlign w:val="center"/>
                  </w:tcPr>
                  <w:p w:rsidR="001F22C4" w:rsidRDefault="001F22C4">
                    <w:pPr>
                      <w:rPr>
                        <w:rFonts w:ascii="宋体" w:hAnsi="宋体" w:cs="宋体"/>
                        <w:sz w:val="24"/>
                        <w:szCs w:val="24"/>
                      </w:rPr>
                    </w:pPr>
                    <w:r>
                      <w:t>-5,673,273.20</w:t>
                    </w:r>
                  </w:p>
                </w:tc>
                <w:tc>
                  <w:tcPr>
                    <w:tcW w:w="1061" w:type="pct"/>
                    <w:shd w:val="clear" w:color="auto" w:fill="auto"/>
                    <w:vAlign w:val="center"/>
                  </w:tcPr>
                  <w:p w:rsidR="001F22C4" w:rsidRDefault="001F22C4">
                    <w:r>
                      <w:t>-3,000,000.00</w:t>
                    </w:r>
                  </w:p>
                </w:tc>
              </w:tr>
              <w:tr w:rsidR="001F22C4" w:rsidTr="001F22C4">
                <w:tc>
                  <w:tcPr>
                    <w:tcW w:w="2215" w:type="pct"/>
                    <w:shd w:val="pct15" w:color="auto" w:fill="FFFFFF" w:themeFill="background1"/>
                    <w:vAlign w:val="center"/>
                  </w:tcPr>
                  <w:p w:rsidR="001F22C4" w:rsidRDefault="001F22C4">
                    <w:pPr>
                      <w:rPr>
                        <w:rFonts w:ascii="宋体" w:hAnsi="宋体" w:cs="宋体"/>
                        <w:b/>
                      </w:rPr>
                    </w:pPr>
                    <w:r>
                      <w:rPr>
                        <w:rFonts w:ascii="宋体" w:hAnsi="宋体" w:hint="eastAsia"/>
                        <w:b/>
                      </w:rPr>
                      <w:t>四、</w:t>
                    </w:r>
                    <w:sdt>
                      <w:sdtPr>
                        <w:rPr>
                          <w:rFonts w:ascii="宋体" w:hAnsi="宋体"/>
                        </w:rPr>
                        <w:alias w:val=""/>
                        <w:tag w:val="_PLD_dbd4818fde744759ade021ca76e97d53"/>
                        <w:id w:val="-722370731"/>
                        <w:lock w:val="sdtContentLocked"/>
                      </w:sdtPr>
                      <w:sdtContent>
                        <w:r>
                          <w:rPr>
                            <w:rFonts w:ascii="宋体" w:hAnsi="宋体" w:hint="eastAsia"/>
                            <w:b/>
                          </w:rPr>
                          <w:t>汇率变动对现金及现金等价物的影响</w:t>
                        </w:r>
                      </w:sdtContent>
                    </w:sdt>
                  </w:p>
                </w:tc>
                <w:tc>
                  <w:tcPr>
                    <w:tcW w:w="652" w:type="pct"/>
                    <w:shd w:val="clear" w:color="auto" w:fill="auto"/>
                    <w:vAlign w:val="center"/>
                  </w:tcPr>
                  <w:p w:rsidR="001F22C4" w:rsidRDefault="001F22C4"/>
                </w:tc>
                <w:tc>
                  <w:tcPr>
                    <w:tcW w:w="1072" w:type="pct"/>
                    <w:shd w:val="clear" w:color="auto" w:fill="auto"/>
                    <w:vAlign w:val="center"/>
                  </w:tcPr>
                  <w:p w:rsidR="001F22C4" w:rsidRDefault="001F22C4">
                    <w:pPr>
                      <w:rPr>
                        <w:rFonts w:ascii="宋体" w:hAnsi="宋体" w:cs="宋体"/>
                        <w:sz w:val="24"/>
                        <w:szCs w:val="24"/>
                      </w:rPr>
                    </w:pPr>
                    <w:r>
                      <w:t>4.89</w:t>
                    </w:r>
                  </w:p>
                </w:tc>
                <w:tc>
                  <w:tcPr>
                    <w:tcW w:w="1061" w:type="pct"/>
                    <w:shd w:val="clear" w:color="auto" w:fill="auto"/>
                    <w:vAlign w:val="center"/>
                  </w:tcPr>
                  <w:p w:rsidR="001F22C4" w:rsidRDefault="001F22C4">
                    <w:r>
                      <w:t>-2.29</w:t>
                    </w:r>
                  </w:p>
                </w:tc>
              </w:tr>
              <w:tr w:rsidR="001F22C4" w:rsidTr="001F22C4">
                <w:tc>
                  <w:tcPr>
                    <w:tcW w:w="2215" w:type="pct"/>
                    <w:shd w:val="pct15" w:color="auto" w:fill="FFFFFF" w:themeFill="background1"/>
                    <w:vAlign w:val="center"/>
                  </w:tcPr>
                  <w:p w:rsidR="001F22C4" w:rsidRDefault="001F22C4">
                    <w:pPr>
                      <w:rPr>
                        <w:rFonts w:ascii="宋体" w:hAnsi="宋体" w:cs="宋体"/>
                        <w:b/>
                      </w:rPr>
                    </w:pPr>
                    <w:r>
                      <w:rPr>
                        <w:rFonts w:ascii="宋体" w:hAnsi="宋体" w:hint="eastAsia"/>
                        <w:b/>
                      </w:rPr>
                      <w:t>五、</w:t>
                    </w:r>
                    <w:sdt>
                      <w:sdtPr>
                        <w:rPr>
                          <w:rFonts w:ascii="宋体" w:hAnsi="宋体"/>
                        </w:rPr>
                        <w:alias w:val=""/>
                        <w:tag w:val="_PLD_b79fc92512ae4a2998b144f320e48928"/>
                        <w:id w:val="1238133085"/>
                        <w:lock w:val="sdtContentLocked"/>
                      </w:sdtPr>
                      <w:sdtContent>
                        <w:r>
                          <w:rPr>
                            <w:rFonts w:ascii="宋体" w:hAnsi="宋体" w:hint="eastAsia"/>
                            <w:b/>
                          </w:rPr>
                          <w:t>现金及现金等价物净增加额</w:t>
                        </w:r>
                      </w:sdtContent>
                    </w:sdt>
                  </w:p>
                </w:tc>
                <w:tc>
                  <w:tcPr>
                    <w:tcW w:w="652" w:type="pct"/>
                    <w:shd w:val="clear" w:color="auto" w:fill="auto"/>
                    <w:vAlign w:val="center"/>
                  </w:tcPr>
                  <w:p w:rsidR="001F22C4" w:rsidRDefault="001F22C4"/>
                </w:tc>
                <w:tc>
                  <w:tcPr>
                    <w:tcW w:w="1072" w:type="pct"/>
                    <w:shd w:val="clear" w:color="auto" w:fill="auto"/>
                    <w:vAlign w:val="center"/>
                  </w:tcPr>
                  <w:p w:rsidR="001F22C4" w:rsidRDefault="001F22C4">
                    <w:pPr>
                      <w:rPr>
                        <w:rFonts w:ascii="宋体" w:hAnsi="宋体" w:cs="宋体"/>
                        <w:sz w:val="24"/>
                        <w:szCs w:val="24"/>
                      </w:rPr>
                    </w:pPr>
                    <w:r>
                      <w:t>-136,024.72</w:t>
                    </w:r>
                  </w:p>
                </w:tc>
                <w:tc>
                  <w:tcPr>
                    <w:tcW w:w="1061" w:type="pct"/>
                    <w:shd w:val="clear" w:color="auto" w:fill="auto"/>
                    <w:vAlign w:val="center"/>
                  </w:tcPr>
                  <w:p w:rsidR="001F22C4" w:rsidRDefault="001F22C4">
                    <w:r>
                      <w:t>-247,715.78</w:t>
                    </w:r>
                  </w:p>
                </w:tc>
              </w:tr>
              <w:tr w:rsidR="001F22C4" w:rsidTr="001F22C4">
                <w:tc>
                  <w:tcPr>
                    <w:tcW w:w="2215" w:type="pct"/>
                    <w:shd w:val="pct15" w:color="auto" w:fill="FFFFFF" w:themeFill="background1"/>
                    <w:vAlign w:val="center"/>
                  </w:tcPr>
                  <w:p w:rsidR="001F22C4" w:rsidRDefault="001F22C4">
                    <w:pPr>
                      <w:rPr>
                        <w:rFonts w:ascii="宋体" w:hAnsi="宋体" w:cs="宋体"/>
                      </w:rPr>
                    </w:pPr>
                    <w:r>
                      <w:rPr>
                        <w:rFonts w:ascii="宋体" w:hAnsi="宋体" w:hint="eastAsia"/>
                      </w:rPr>
                      <w:t>加：</w:t>
                    </w:r>
                    <w:sdt>
                      <w:sdtPr>
                        <w:rPr>
                          <w:rFonts w:ascii="宋体" w:hAnsi="宋体"/>
                        </w:rPr>
                        <w:alias w:val=""/>
                        <w:tag w:val="_PLD_224c5bd514d945b3a63b241c948a0238"/>
                        <w:id w:val="2145301639"/>
                        <w:lock w:val="sdtContentLocked"/>
                      </w:sdtPr>
                      <w:sdtContent>
                        <w:r>
                          <w:rPr>
                            <w:rFonts w:ascii="宋体" w:hAnsi="宋体" w:hint="eastAsia"/>
                          </w:rPr>
                          <w:t>期初现金及现金等价物余额</w:t>
                        </w:r>
                      </w:sdtContent>
                    </w:sdt>
                  </w:p>
                </w:tc>
                <w:tc>
                  <w:tcPr>
                    <w:tcW w:w="652" w:type="pct"/>
                    <w:shd w:val="clear" w:color="auto" w:fill="auto"/>
                    <w:vAlign w:val="center"/>
                  </w:tcPr>
                  <w:p w:rsidR="001F22C4" w:rsidRDefault="001F22C4"/>
                </w:tc>
                <w:tc>
                  <w:tcPr>
                    <w:tcW w:w="1072" w:type="pct"/>
                    <w:shd w:val="clear" w:color="auto" w:fill="auto"/>
                    <w:vAlign w:val="center"/>
                  </w:tcPr>
                  <w:p w:rsidR="001F22C4" w:rsidRDefault="001F22C4">
                    <w:pPr>
                      <w:rPr>
                        <w:rFonts w:ascii="宋体" w:hAnsi="宋体" w:cs="宋体"/>
                        <w:sz w:val="24"/>
                        <w:szCs w:val="24"/>
                      </w:rPr>
                    </w:pPr>
                    <w:r>
                      <w:t>295,355.74</w:t>
                    </w:r>
                  </w:p>
                </w:tc>
                <w:tc>
                  <w:tcPr>
                    <w:tcW w:w="1061" w:type="pct"/>
                    <w:shd w:val="clear" w:color="auto" w:fill="auto"/>
                    <w:vAlign w:val="center"/>
                  </w:tcPr>
                  <w:p w:rsidR="001F22C4" w:rsidRDefault="001F22C4">
                    <w:r>
                      <w:t>259,565.92</w:t>
                    </w:r>
                  </w:p>
                </w:tc>
              </w:tr>
              <w:tr w:rsidR="001F22C4" w:rsidTr="001F22C4">
                <w:tc>
                  <w:tcPr>
                    <w:tcW w:w="2215" w:type="pct"/>
                    <w:shd w:val="pct15" w:color="auto" w:fill="FFFFFF" w:themeFill="background1"/>
                    <w:vAlign w:val="center"/>
                  </w:tcPr>
                  <w:p w:rsidR="001F22C4" w:rsidRDefault="001F22C4">
                    <w:pPr>
                      <w:rPr>
                        <w:rFonts w:ascii="宋体" w:hAnsi="宋体" w:cs="宋体"/>
                        <w:b/>
                      </w:rPr>
                    </w:pPr>
                    <w:r>
                      <w:rPr>
                        <w:rFonts w:ascii="宋体" w:hAnsi="宋体" w:hint="eastAsia"/>
                        <w:b/>
                      </w:rPr>
                      <w:t>六、</w:t>
                    </w:r>
                    <w:sdt>
                      <w:sdtPr>
                        <w:rPr>
                          <w:rFonts w:ascii="宋体" w:hAnsi="宋体"/>
                        </w:rPr>
                        <w:alias w:val=""/>
                        <w:tag w:val="_PLD_3618e5097ebf44aa92664f2a64cc7b94"/>
                        <w:id w:val="-219296086"/>
                        <w:lock w:val="sdtContentLocked"/>
                      </w:sdtPr>
                      <w:sdtContent>
                        <w:r>
                          <w:rPr>
                            <w:rFonts w:ascii="宋体" w:hAnsi="宋体" w:hint="eastAsia"/>
                            <w:b/>
                          </w:rPr>
                          <w:t>期末现金及现金等价物余额</w:t>
                        </w:r>
                      </w:sdtContent>
                    </w:sdt>
                  </w:p>
                </w:tc>
                <w:tc>
                  <w:tcPr>
                    <w:tcW w:w="652" w:type="pct"/>
                    <w:shd w:val="clear" w:color="auto" w:fill="auto"/>
                    <w:vAlign w:val="center"/>
                  </w:tcPr>
                  <w:p w:rsidR="001F22C4" w:rsidRDefault="001F22C4"/>
                </w:tc>
                <w:tc>
                  <w:tcPr>
                    <w:tcW w:w="1072" w:type="pct"/>
                    <w:shd w:val="clear" w:color="auto" w:fill="auto"/>
                    <w:vAlign w:val="center"/>
                  </w:tcPr>
                  <w:p w:rsidR="001F22C4" w:rsidRDefault="001F22C4">
                    <w:pPr>
                      <w:rPr>
                        <w:rFonts w:ascii="宋体" w:hAnsi="宋体" w:cs="宋体"/>
                        <w:sz w:val="24"/>
                        <w:szCs w:val="24"/>
                      </w:rPr>
                    </w:pPr>
                    <w:r>
                      <w:t>159,331.02</w:t>
                    </w:r>
                  </w:p>
                </w:tc>
                <w:tc>
                  <w:tcPr>
                    <w:tcW w:w="1061" w:type="pct"/>
                    <w:shd w:val="clear" w:color="auto" w:fill="auto"/>
                    <w:vAlign w:val="center"/>
                  </w:tcPr>
                  <w:p w:rsidR="001F22C4" w:rsidRDefault="001F22C4">
                    <w:r>
                      <w:t>11,850.14</w:t>
                    </w:r>
                  </w:p>
                </w:tc>
              </w:tr>
            </w:tbl>
            <w:p w:rsidR="00DB78B5" w:rsidRDefault="007C4979">
              <w:pPr>
                <w:tabs>
                  <w:tab w:val="left" w:pos="5140"/>
                </w:tabs>
                <w:rPr>
                  <w:rFonts w:ascii="宋体" w:hAnsi="宋体"/>
                  <w:b/>
                  <w:color w:val="000000" w:themeColor="text1"/>
                </w:rPr>
              </w:pPr>
            </w:p>
          </w:sdtContent>
        </w:sdt>
      </w:sdtContent>
    </w:sdt>
    <w:bookmarkEnd w:id="20" w:displacedByCustomXml="prev"/>
    <w:p w:rsidR="00DB78B5" w:rsidRDefault="00DB78B5">
      <w:pPr>
        <w:tabs>
          <w:tab w:val="left" w:pos="5140"/>
        </w:tabs>
        <w:rPr>
          <w:rFonts w:ascii="宋体" w:hAnsi="宋体"/>
          <w:b/>
          <w:color w:val="000000" w:themeColor="text1"/>
        </w:rPr>
      </w:pPr>
    </w:p>
    <w:p w:rsidR="00DB78B5" w:rsidRDefault="00DB78B5">
      <w:pPr>
        <w:tabs>
          <w:tab w:val="left" w:pos="5140"/>
        </w:tabs>
        <w:rPr>
          <w:rFonts w:asciiTheme="minorEastAsia" w:hAnsiTheme="minorEastAsia"/>
          <w:b/>
          <w:color w:val="000000" w:themeColor="text1"/>
          <w:sz w:val="24"/>
        </w:rPr>
      </w:pPr>
    </w:p>
    <w:p w:rsidR="00DB78B5" w:rsidRDefault="00DB78B5">
      <w:pPr>
        <w:tabs>
          <w:tab w:val="left" w:pos="5140"/>
        </w:tabs>
        <w:rPr>
          <w:rFonts w:asciiTheme="minorEastAsia" w:hAnsiTheme="minorEastAsia"/>
          <w:b/>
          <w:color w:val="000000" w:themeColor="text1"/>
          <w:sz w:val="24"/>
        </w:rPr>
        <w:sectPr w:rsidR="00DB78B5" w:rsidSect="000524EA">
          <w:pgSz w:w="11907" w:h="16839" w:code="9"/>
          <w:pgMar w:top="1440" w:right="1230" w:bottom="1440" w:left="1230" w:header="851" w:footer="992" w:gutter="0"/>
          <w:cols w:space="425"/>
          <w:docGrid w:linePitch="312"/>
        </w:sectPr>
      </w:pPr>
    </w:p>
    <w:p w:rsidR="00DB78B5" w:rsidRDefault="00DB78B5">
      <w:pPr>
        <w:pStyle w:val="affffffffffffffff3"/>
      </w:pPr>
    </w:p>
    <w:p w:rsidR="000D5188" w:rsidRDefault="00F13847" w:rsidP="005719CB">
      <w:pPr>
        <w:pStyle w:val="2"/>
        <w:numPr>
          <w:ilvl w:val="0"/>
          <w:numId w:val="13"/>
        </w:numPr>
        <w:spacing w:before="120" w:after="120"/>
        <w:rPr>
          <w:szCs w:val="28"/>
        </w:rPr>
      </w:pPr>
      <w:bookmarkStart w:id="21" w:name="_Toc515962676"/>
      <w:bookmarkStart w:id="22" w:name="_Toc516067154"/>
      <w:bookmarkStart w:id="23" w:name="_Toc516218584"/>
      <w:bookmarkStart w:id="24" w:name="_Toc241636382"/>
      <w:bookmarkStart w:id="25" w:name="_Toc247094011"/>
      <w:bookmarkStart w:id="26" w:name="_Toc247371786"/>
      <w:r>
        <w:rPr>
          <w:rFonts w:hint="eastAsia"/>
          <w:szCs w:val="28"/>
        </w:rPr>
        <w:t>财务报表附注</w:t>
      </w:r>
      <w:bookmarkEnd w:id="21"/>
      <w:bookmarkEnd w:id="22"/>
      <w:bookmarkEnd w:id="23"/>
    </w:p>
    <w:sdt>
      <w:sdtPr>
        <w:rPr>
          <w:rFonts w:hint="eastAsia"/>
          <w:b/>
        </w:rPr>
        <w:alias w:val="模块:附注事项索引"/>
        <w:tag w:val="_SEC_84c76dabd6f54eaf92d6de4dc690889b"/>
        <w:id w:val="1463611313"/>
        <w:lock w:val="sdtLocked"/>
        <w:placeholder>
          <w:docPart w:val="GBC22222222222222222222222222222"/>
        </w:placeholder>
      </w:sdtPr>
      <w:sdtEndPr>
        <w:rPr>
          <w:rFonts w:ascii="宋体" w:hAnsi="宋体"/>
          <w:b w:val="0"/>
        </w:rPr>
      </w:sdtEndPr>
      <w:sdtContent>
        <w:p w:rsidR="000D5188" w:rsidRDefault="00F13847" w:rsidP="001C36E7">
          <w:pPr>
            <w:pStyle w:val="a5"/>
            <w:numPr>
              <w:ilvl w:val="0"/>
              <w:numId w:val="16"/>
            </w:numPr>
            <w:spacing w:beforeLines="50" w:afterLines="50"/>
            <w:ind w:firstLineChars="0"/>
            <w:outlineLvl w:val="2"/>
            <w:rPr>
              <w:rFonts w:ascii="宋体" w:hAnsi="宋体"/>
              <w:b/>
            </w:rPr>
          </w:pPr>
          <w:r>
            <w:rPr>
              <w:rFonts w:ascii="宋体" w:hAnsi="宋体" w:hint="eastAsia"/>
              <w:b/>
            </w:rPr>
            <w:t>附注事项索引</w:t>
          </w:r>
        </w:p>
        <w:tbl>
          <w:tblPr>
            <w:tblStyle w:val="gbc1"/>
            <w:tblW w:w="5000" w:type="pct"/>
            <w:tblBorders>
              <w:top w:val="single" w:sz="4" w:space="0" w:color="5B9BD5"/>
              <w:left w:val="single" w:sz="4" w:space="0" w:color="5B9BD5"/>
              <w:bottom w:val="single" w:sz="4" w:space="0" w:color="5B9BD5"/>
              <w:right w:val="single" w:sz="4" w:space="0" w:color="5B9BD5"/>
              <w:insideH w:val="single" w:sz="4" w:space="0" w:color="5B9BD5"/>
              <w:insideV w:val="single" w:sz="4" w:space="0" w:color="5B9BD5"/>
            </w:tblBorders>
            <w:tblLook w:val="0000"/>
          </w:tblPr>
          <w:tblGrid>
            <w:gridCol w:w="5931"/>
            <w:gridCol w:w="2203"/>
            <w:gridCol w:w="1529"/>
          </w:tblGrid>
          <w:tr w:rsidR="000D5188" w:rsidTr="00E745A9">
            <w:sdt>
              <w:sdtPr>
                <w:rPr>
                  <w:rFonts w:asciiTheme="minorEastAsia" w:hAnsiTheme="minorEastAsia"/>
                  <w:b/>
                  <w:szCs w:val="24"/>
                </w:rPr>
                <w:alias w:val=""/>
                <w:tag w:val="_PLD_e5f7546a015b4b02a5c5b9a8794132fd"/>
                <w:id w:val="1056445221"/>
                <w:lock w:val="sdtContentLocked"/>
              </w:sdtPr>
              <w:sdtContent>
                <w:tc>
                  <w:tcPr>
                    <w:tcW w:w="3069" w:type="pct"/>
                    <w:shd w:val="pct15" w:color="auto" w:fill="auto"/>
                  </w:tcPr>
                  <w:p w:rsidR="000D5188" w:rsidRDefault="00F13847">
                    <w:pPr>
                      <w:jc w:val="center"/>
                      <w:rPr>
                        <w:rFonts w:asciiTheme="minorEastAsia" w:hAnsiTheme="minorEastAsia"/>
                        <w:b/>
                        <w:szCs w:val="24"/>
                      </w:rPr>
                    </w:pPr>
                    <w:r>
                      <w:rPr>
                        <w:rFonts w:asciiTheme="minorEastAsia" w:hAnsiTheme="minorEastAsia"/>
                        <w:b/>
                        <w:szCs w:val="24"/>
                      </w:rPr>
                      <w:t>事项</w:t>
                    </w:r>
                  </w:p>
                </w:tc>
              </w:sdtContent>
            </w:sdt>
            <w:sdt>
              <w:sdtPr>
                <w:rPr>
                  <w:rFonts w:asciiTheme="minorEastAsia" w:hAnsiTheme="minorEastAsia" w:hint="eastAsia"/>
                  <w:b/>
                  <w:szCs w:val="24"/>
                </w:rPr>
                <w:alias w:val=""/>
                <w:tag w:val="_PLD_4909e2032fe544daa33f9e5bba68707e"/>
                <w:id w:val="-944538562"/>
                <w:lock w:val="sdtContentLocked"/>
              </w:sdtPr>
              <w:sdtEndPr>
                <w:rPr>
                  <w:rFonts w:hint="default"/>
                </w:rPr>
              </w:sdtEndPr>
              <w:sdtContent>
                <w:tc>
                  <w:tcPr>
                    <w:tcW w:w="1140" w:type="pct"/>
                    <w:shd w:val="pct15" w:color="auto" w:fill="auto"/>
                  </w:tcPr>
                  <w:p w:rsidR="000D5188" w:rsidRDefault="00F13847">
                    <w:pPr>
                      <w:jc w:val="center"/>
                      <w:rPr>
                        <w:rFonts w:asciiTheme="minorEastAsia" w:hAnsiTheme="minorEastAsia"/>
                        <w:b/>
                        <w:szCs w:val="24"/>
                      </w:rPr>
                    </w:pPr>
                    <w:r>
                      <w:rPr>
                        <w:rFonts w:asciiTheme="minorEastAsia" w:hAnsiTheme="minorEastAsia" w:hint="eastAsia"/>
                        <w:b/>
                        <w:szCs w:val="24"/>
                      </w:rPr>
                      <w:t>是或</w:t>
                    </w:r>
                    <w:r>
                      <w:rPr>
                        <w:rFonts w:asciiTheme="minorEastAsia" w:hAnsiTheme="minorEastAsia"/>
                        <w:b/>
                        <w:szCs w:val="24"/>
                      </w:rPr>
                      <w:t>否</w:t>
                    </w:r>
                  </w:p>
                </w:tc>
              </w:sdtContent>
            </w:sdt>
            <w:tc>
              <w:tcPr>
                <w:tcW w:w="791" w:type="pct"/>
                <w:shd w:val="pct15" w:color="auto" w:fill="auto"/>
              </w:tcPr>
              <w:sdt>
                <w:sdtPr>
                  <w:rPr>
                    <w:rFonts w:asciiTheme="minorEastAsia" w:hAnsiTheme="minorEastAsia" w:hint="eastAsia"/>
                    <w:b/>
                    <w:szCs w:val="24"/>
                  </w:rPr>
                  <w:alias w:val=""/>
                  <w:tag w:val="_PLD_8a76df20d9dc429c8fc31c778ee6f35e"/>
                  <w:id w:val="-1046134628"/>
                  <w:lock w:val="sdtContentLocked"/>
                </w:sdtPr>
                <w:sdtContent>
                  <w:p w:rsidR="000D5188" w:rsidRDefault="00F13847">
                    <w:pPr>
                      <w:jc w:val="center"/>
                      <w:rPr>
                        <w:rFonts w:asciiTheme="minorEastAsia" w:hAnsiTheme="minorEastAsia"/>
                        <w:b/>
                        <w:szCs w:val="24"/>
                      </w:rPr>
                    </w:pPr>
                    <w:r>
                      <w:rPr>
                        <w:rFonts w:asciiTheme="minorEastAsia" w:hAnsiTheme="minorEastAsia" w:hint="eastAsia"/>
                        <w:b/>
                        <w:szCs w:val="24"/>
                      </w:rPr>
                      <w:t>索引</w:t>
                    </w:r>
                  </w:p>
                </w:sdtContent>
              </w:sdt>
            </w:tc>
          </w:tr>
          <w:tr w:rsidR="000D5188" w:rsidTr="00E745A9">
            <w:sdt>
              <w:sdtPr>
                <w:rPr>
                  <w:rFonts w:asciiTheme="minorEastAsia" w:hAnsiTheme="minorEastAsia" w:hint="eastAsia"/>
                  <w:color w:val="000000" w:themeColor="text1"/>
                </w:rPr>
                <w:alias w:val=""/>
                <w:tag w:val="_PLD_20e153cfa8724743a1162e2670521528"/>
                <w:id w:val="-66653562"/>
                <w:lock w:val="sdtContentLocked"/>
              </w:sdtPr>
              <w:sdtContent>
                <w:tc>
                  <w:tcPr>
                    <w:tcW w:w="3069" w:type="pct"/>
                    <w:shd w:val="clear" w:color="auto" w:fill="auto"/>
                  </w:tcPr>
                  <w:p w:rsidR="000D5188" w:rsidRDefault="00F13847">
                    <w:pPr>
                      <w:jc w:val="left"/>
                      <w:rPr>
                        <w:rFonts w:asciiTheme="minorEastAsia" w:hAnsiTheme="minorEastAsia"/>
                        <w:color w:val="000000" w:themeColor="text1"/>
                      </w:rPr>
                    </w:pPr>
                    <w:r>
                      <w:rPr>
                        <w:rFonts w:asciiTheme="minorEastAsia" w:hAnsiTheme="minorEastAsia" w:hint="eastAsia"/>
                        <w:color w:val="000000" w:themeColor="text1"/>
                      </w:rPr>
                      <w:t>1．半年度报告所采用的会计政策与上年度财务报表是否变化</w:t>
                    </w:r>
                  </w:p>
                </w:tc>
              </w:sdtContent>
            </w:sdt>
            <w:sdt>
              <w:sdtPr>
                <w:rPr>
                  <w:rFonts w:asciiTheme="minorEastAsia" w:hAnsiTheme="minorEastAsia"/>
                  <w:szCs w:val="24"/>
                </w:rPr>
                <w:alias w:val="半年度报告所采用的会计政策与上年度财务报表是否变化[双击切换]"/>
                <w:tag w:val="_GBC_7d35db8d15d74745a98fe2f500b21b2c"/>
                <w:id w:val="1718388113"/>
                <w:lock w:val="sdtLocked"/>
              </w:sdtPr>
              <w:sdtContent>
                <w:tc>
                  <w:tcPr>
                    <w:tcW w:w="1140" w:type="pct"/>
                  </w:tcPr>
                  <w:p w:rsidR="000D5188" w:rsidRDefault="007C4979">
                    <w:pPr>
                      <w:jc w:val="center"/>
                      <w:rPr>
                        <w:rFonts w:asciiTheme="minorEastAsia" w:hAnsiTheme="minorEastAsia"/>
                        <w:szCs w:val="24"/>
                      </w:rPr>
                    </w:pPr>
                    <w:r>
                      <w:rPr>
                        <w:rFonts w:ascii="宋体" w:hAnsi="宋体"/>
                        <w:szCs w:val="24"/>
                      </w:rPr>
                      <w:fldChar w:fldCharType="begin"/>
                    </w:r>
                    <w:r w:rsidR="00934496">
                      <w:rPr>
                        <w:rFonts w:ascii="宋体" w:hAnsi="宋体"/>
                        <w:szCs w:val="24"/>
                      </w:rPr>
                      <w:instrText xml:space="preserve"> MACROBUTTON  SnrToggleCheckbox □是 </w:instrText>
                    </w:r>
                    <w:r>
                      <w:rPr>
                        <w:rFonts w:ascii="宋体" w:hAnsi="宋体"/>
                        <w:szCs w:val="24"/>
                      </w:rPr>
                      <w:fldChar w:fldCharType="end"/>
                    </w:r>
                    <w:r>
                      <w:rPr>
                        <w:rFonts w:ascii="宋体" w:hAnsi="宋体"/>
                        <w:szCs w:val="24"/>
                      </w:rPr>
                      <w:fldChar w:fldCharType="begin"/>
                    </w:r>
                    <w:r w:rsidR="00934496">
                      <w:rPr>
                        <w:rFonts w:ascii="宋体" w:hAnsi="宋体"/>
                        <w:szCs w:val="24"/>
                      </w:rPr>
                      <w:instrText xml:space="preserve"> MACROBUTTON  SnrToggleCheckbox √否 </w:instrText>
                    </w:r>
                    <w:r>
                      <w:rPr>
                        <w:rFonts w:ascii="宋体" w:hAnsi="宋体"/>
                        <w:szCs w:val="24"/>
                      </w:rPr>
                      <w:fldChar w:fldCharType="end"/>
                    </w:r>
                  </w:p>
                </w:tc>
              </w:sdtContent>
            </w:sdt>
            <w:sdt>
              <w:sdtPr>
                <w:rPr>
                  <w:rFonts w:asciiTheme="minorEastAsia" w:hAnsiTheme="minorEastAsia"/>
                  <w:szCs w:val="24"/>
                </w:rPr>
                <w:tag w:val="_GBC_e4b4c3d1af594876bcc79f92b9874ce3"/>
                <w:id w:val="2041617878"/>
                <w:lock w:val="sdtLocked"/>
                <w:showingPlcHdr/>
              </w:sdtPr>
              <w:sdtContent>
                <w:tc>
                  <w:tcPr>
                    <w:tcW w:w="791" w:type="pct"/>
                  </w:tcPr>
                  <w:p w:rsidR="000D5188" w:rsidRDefault="00F13847">
                    <w:pPr>
                      <w:jc w:val="center"/>
                      <w:rPr>
                        <w:rFonts w:asciiTheme="minorEastAsia" w:hAnsiTheme="minorEastAsia"/>
                        <w:szCs w:val="24"/>
                      </w:rPr>
                    </w:pPr>
                    <w:r>
                      <w:rPr>
                        <w:rFonts w:hint="eastAsia"/>
                      </w:rPr>
                      <w:t xml:space="preserve">　</w:t>
                    </w:r>
                  </w:p>
                </w:tc>
              </w:sdtContent>
            </w:sdt>
          </w:tr>
          <w:tr w:rsidR="000D5188" w:rsidTr="00E745A9">
            <w:sdt>
              <w:sdtPr>
                <w:rPr>
                  <w:rFonts w:asciiTheme="minorEastAsia" w:hAnsiTheme="minorEastAsia" w:hint="eastAsia"/>
                  <w:color w:val="000000" w:themeColor="text1"/>
                </w:rPr>
                <w:alias w:val=""/>
                <w:tag w:val="_PLD_61b6dc844ab64f409b0f6b296405d714"/>
                <w:id w:val="-1999651110"/>
                <w:lock w:val="sdtContentLocked"/>
              </w:sdtPr>
              <w:sdtContent>
                <w:tc>
                  <w:tcPr>
                    <w:tcW w:w="3069" w:type="pct"/>
                    <w:shd w:val="clear" w:color="auto" w:fill="auto"/>
                  </w:tcPr>
                  <w:p w:rsidR="000D5188" w:rsidRDefault="00F13847">
                    <w:pPr>
                      <w:rPr>
                        <w:rFonts w:asciiTheme="minorEastAsia" w:hAnsiTheme="minorEastAsia"/>
                        <w:color w:val="000000" w:themeColor="text1"/>
                      </w:rPr>
                    </w:pPr>
                    <w:r>
                      <w:rPr>
                        <w:rFonts w:asciiTheme="minorEastAsia" w:hAnsiTheme="minorEastAsia" w:hint="eastAsia"/>
                        <w:color w:val="000000" w:themeColor="text1"/>
                      </w:rPr>
                      <w:t>2．半年度</w:t>
                    </w:r>
                    <w:r>
                      <w:rPr>
                        <w:rFonts w:asciiTheme="minorEastAsia" w:hAnsiTheme="minorEastAsia"/>
                        <w:color w:val="000000" w:themeColor="text1"/>
                      </w:rPr>
                      <w:t>报告所采用的</w:t>
                    </w:r>
                    <w:r>
                      <w:rPr>
                        <w:rFonts w:asciiTheme="minorEastAsia" w:hAnsiTheme="minorEastAsia" w:hint="eastAsia"/>
                        <w:color w:val="000000" w:themeColor="text1"/>
                      </w:rPr>
                      <w:t>会计估计与</w:t>
                    </w:r>
                    <w:r>
                      <w:rPr>
                        <w:rFonts w:asciiTheme="minorEastAsia" w:hAnsiTheme="minorEastAsia"/>
                        <w:color w:val="000000" w:themeColor="text1"/>
                      </w:rPr>
                      <w:t>上年度</w:t>
                    </w:r>
                    <w:r>
                      <w:rPr>
                        <w:rFonts w:asciiTheme="minorEastAsia" w:hAnsiTheme="minorEastAsia" w:hint="eastAsia"/>
                        <w:color w:val="000000" w:themeColor="text1"/>
                      </w:rPr>
                      <w:t>财务报表</w:t>
                    </w:r>
                    <w:r>
                      <w:rPr>
                        <w:rFonts w:asciiTheme="minorEastAsia" w:hAnsiTheme="minorEastAsia"/>
                        <w:color w:val="000000" w:themeColor="text1"/>
                      </w:rPr>
                      <w:t>是否</w:t>
                    </w:r>
                    <w:r>
                      <w:rPr>
                        <w:rFonts w:asciiTheme="minorEastAsia" w:hAnsiTheme="minorEastAsia" w:hint="eastAsia"/>
                        <w:color w:val="000000" w:themeColor="text1"/>
                      </w:rPr>
                      <w:t>变化</w:t>
                    </w:r>
                  </w:p>
                </w:tc>
              </w:sdtContent>
            </w:sdt>
            <w:sdt>
              <w:sdtPr>
                <w:rPr>
                  <w:rFonts w:asciiTheme="minorEastAsia" w:hAnsiTheme="minorEastAsia"/>
                  <w:szCs w:val="24"/>
                </w:rPr>
                <w:alias w:val="半年度报告所采用的会计估计与上年度财务报表是否变化[双击切换]"/>
                <w:tag w:val="_GBC_e565acd863c94ae08af01974d5d9d4f2"/>
                <w:id w:val="487364957"/>
                <w:lock w:val="sdtLocked"/>
              </w:sdtPr>
              <w:sdtContent>
                <w:tc>
                  <w:tcPr>
                    <w:tcW w:w="1140" w:type="pct"/>
                  </w:tcPr>
                  <w:p w:rsidR="000D5188" w:rsidRDefault="007C4979">
                    <w:pPr>
                      <w:jc w:val="center"/>
                      <w:rPr>
                        <w:rFonts w:asciiTheme="minorEastAsia" w:hAnsiTheme="minorEastAsia"/>
                        <w:szCs w:val="24"/>
                      </w:rPr>
                    </w:pPr>
                    <w:r>
                      <w:rPr>
                        <w:rFonts w:ascii="宋体" w:hAnsi="宋体"/>
                        <w:szCs w:val="24"/>
                      </w:rPr>
                      <w:fldChar w:fldCharType="begin"/>
                    </w:r>
                    <w:r w:rsidR="00934496">
                      <w:rPr>
                        <w:rFonts w:ascii="宋体" w:hAnsi="宋体"/>
                        <w:szCs w:val="24"/>
                      </w:rPr>
                      <w:instrText xml:space="preserve"> MACROBUTTON  SnrToggleCheckbox □是 </w:instrText>
                    </w:r>
                    <w:r>
                      <w:rPr>
                        <w:rFonts w:ascii="宋体" w:hAnsi="宋体"/>
                        <w:szCs w:val="24"/>
                      </w:rPr>
                      <w:fldChar w:fldCharType="end"/>
                    </w:r>
                    <w:r>
                      <w:rPr>
                        <w:rFonts w:ascii="宋体" w:hAnsi="宋体"/>
                        <w:szCs w:val="24"/>
                      </w:rPr>
                      <w:fldChar w:fldCharType="begin"/>
                    </w:r>
                    <w:r w:rsidR="00934496">
                      <w:rPr>
                        <w:rFonts w:ascii="宋体" w:hAnsi="宋体"/>
                        <w:szCs w:val="24"/>
                      </w:rPr>
                      <w:instrText xml:space="preserve"> MACROBUTTON  SnrToggleCheckbox √否 </w:instrText>
                    </w:r>
                    <w:r>
                      <w:rPr>
                        <w:rFonts w:ascii="宋体" w:hAnsi="宋体"/>
                        <w:szCs w:val="24"/>
                      </w:rPr>
                      <w:fldChar w:fldCharType="end"/>
                    </w:r>
                  </w:p>
                </w:tc>
              </w:sdtContent>
            </w:sdt>
            <w:sdt>
              <w:sdtPr>
                <w:rPr>
                  <w:rFonts w:asciiTheme="minorEastAsia" w:hAnsiTheme="minorEastAsia"/>
                  <w:szCs w:val="24"/>
                </w:rPr>
                <w:tag w:val="_GBC_50af3c6bfd5f4d4f968910907878bec7"/>
                <w:id w:val="-416480620"/>
                <w:lock w:val="sdtLocked"/>
                <w:showingPlcHdr/>
              </w:sdtPr>
              <w:sdtContent>
                <w:tc>
                  <w:tcPr>
                    <w:tcW w:w="791" w:type="pct"/>
                  </w:tcPr>
                  <w:p w:rsidR="000D5188" w:rsidRDefault="00F13847">
                    <w:pPr>
                      <w:jc w:val="center"/>
                      <w:rPr>
                        <w:rFonts w:asciiTheme="minorEastAsia" w:hAnsiTheme="minorEastAsia"/>
                        <w:szCs w:val="24"/>
                      </w:rPr>
                    </w:pPr>
                    <w:r>
                      <w:rPr>
                        <w:rFonts w:hint="eastAsia"/>
                      </w:rPr>
                      <w:t xml:space="preserve">　</w:t>
                    </w:r>
                  </w:p>
                </w:tc>
              </w:sdtContent>
            </w:sdt>
          </w:tr>
          <w:tr w:rsidR="000D5188" w:rsidTr="00E745A9">
            <w:sdt>
              <w:sdtPr>
                <w:rPr>
                  <w:rFonts w:asciiTheme="minorEastAsia" w:hAnsiTheme="minorEastAsia" w:hint="eastAsia"/>
                  <w:color w:val="000000" w:themeColor="text1"/>
                </w:rPr>
                <w:alias w:val=""/>
                <w:tag w:val="_PLD_f9973da7a25a4dda878183464ced660e"/>
                <w:id w:val="540011166"/>
                <w:lock w:val="sdtContentLocked"/>
              </w:sdtPr>
              <w:sdtEndPr>
                <w:rPr>
                  <w:rFonts w:hint="default"/>
                </w:rPr>
              </w:sdtEndPr>
              <w:sdtContent>
                <w:tc>
                  <w:tcPr>
                    <w:tcW w:w="3069" w:type="pct"/>
                    <w:shd w:val="clear" w:color="auto" w:fill="auto"/>
                  </w:tcPr>
                  <w:p w:rsidR="000D5188" w:rsidRDefault="00F13847">
                    <w:pPr>
                      <w:jc w:val="left"/>
                      <w:rPr>
                        <w:rFonts w:asciiTheme="minorEastAsia" w:hAnsiTheme="minorEastAsia"/>
                        <w:color w:val="000000" w:themeColor="text1"/>
                      </w:rPr>
                    </w:pPr>
                    <w:r>
                      <w:rPr>
                        <w:rFonts w:asciiTheme="minorEastAsia" w:hAnsiTheme="minorEastAsia" w:hint="eastAsia"/>
                        <w:color w:val="000000" w:themeColor="text1"/>
                      </w:rPr>
                      <w:t>3．是否</w:t>
                    </w:r>
                    <w:r>
                      <w:rPr>
                        <w:rFonts w:asciiTheme="minorEastAsia" w:hAnsiTheme="minorEastAsia"/>
                        <w:color w:val="000000" w:themeColor="text1"/>
                      </w:rPr>
                      <w:t>存在前期差错更正</w:t>
                    </w:r>
                  </w:p>
                </w:tc>
              </w:sdtContent>
            </w:sdt>
            <w:sdt>
              <w:sdtPr>
                <w:rPr>
                  <w:rFonts w:asciiTheme="minorEastAsia" w:hAnsiTheme="minorEastAsia"/>
                  <w:szCs w:val="24"/>
                </w:rPr>
                <w:alias w:val="是否存在前期差错更正[双击切换]"/>
                <w:tag w:val="_GBC_ecab8ce26bd84837b28d8cba8cc57c3e"/>
                <w:id w:val="382836136"/>
                <w:lock w:val="sdtLocked"/>
              </w:sdtPr>
              <w:sdtContent>
                <w:tc>
                  <w:tcPr>
                    <w:tcW w:w="1140" w:type="pct"/>
                  </w:tcPr>
                  <w:p w:rsidR="000D5188" w:rsidRDefault="007C4979">
                    <w:pPr>
                      <w:jc w:val="center"/>
                      <w:rPr>
                        <w:rFonts w:asciiTheme="minorEastAsia" w:hAnsiTheme="minorEastAsia"/>
                        <w:szCs w:val="24"/>
                      </w:rPr>
                    </w:pPr>
                    <w:r>
                      <w:rPr>
                        <w:rFonts w:ascii="宋体" w:hAnsi="宋体"/>
                        <w:szCs w:val="24"/>
                      </w:rPr>
                      <w:fldChar w:fldCharType="begin"/>
                    </w:r>
                    <w:r w:rsidR="00934496">
                      <w:rPr>
                        <w:rFonts w:ascii="宋体" w:hAnsi="宋体"/>
                        <w:szCs w:val="24"/>
                      </w:rPr>
                      <w:instrText xml:space="preserve"> MACROBUTTON  SnrToggleCheckbox □是 </w:instrText>
                    </w:r>
                    <w:r>
                      <w:rPr>
                        <w:rFonts w:ascii="宋体" w:hAnsi="宋体"/>
                        <w:szCs w:val="24"/>
                      </w:rPr>
                      <w:fldChar w:fldCharType="end"/>
                    </w:r>
                    <w:r>
                      <w:rPr>
                        <w:rFonts w:ascii="宋体" w:hAnsi="宋体"/>
                        <w:szCs w:val="24"/>
                      </w:rPr>
                      <w:fldChar w:fldCharType="begin"/>
                    </w:r>
                    <w:r w:rsidR="00934496">
                      <w:rPr>
                        <w:rFonts w:ascii="宋体" w:hAnsi="宋体"/>
                        <w:szCs w:val="24"/>
                      </w:rPr>
                      <w:instrText xml:space="preserve"> MACROBUTTON  SnrToggleCheckbox √否 </w:instrText>
                    </w:r>
                    <w:r>
                      <w:rPr>
                        <w:rFonts w:ascii="宋体" w:hAnsi="宋体"/>
                        <w:szCs w:val="24"/>
                      </w:rPr>
                      <w:fldChar w:fldCharType="end"/>
                    </w:r>
                  </w:p>
                </w:tc>
              </w:sdtContent>
            </w:sdt>
            <w:sdt>
              <w:sdtPr>
                <w:rPr>
                  <w:rFonts w:asciiTheme="minorEastAsia" w:hAnsiTheme="minorEastAsia"/>
                  <w:szCs w:val="24"/>
                </w:rPr>
                <w:tag w:val="_GBC_3bf8873466734dfabf5a3c54c96ba8f4"/>
                <w:id w:val="-1452700203"/>
                <w:lock w:val="sdtLocked"/>
                <w:showingPlcHdr/>
              </w:sdtPr>
              <w:sdtContent>
                <w:tc>
                  <w:tcPr>
                    <w:tcW w:w="791" w:type="pct"/>
                  </w:tcPr>
                  <w:p w:rsidR="000D5188" w:rsidRDefault="00F13847">
                    <w:pPr>
                      <w:jc w:val="center"/>
                      <w:rPr>
                        <w:rFonts w:asciiTheme="minorEastAsia" w:hAnsiTheme="minorEastAsia"/>
                        <w:szCs w:val="24"/>
                      </w:rPr>
                    </w:pPr>
                    <w:r>
                      <w:rPr>
                        <w:rFonts w:hint="eastAsia"/>
                      </w:rPr>
                      <w:t xml:space="preserve">　</w:t>
                    </w:r>
                  </w:p>
                </w:tc>
              </w:sdtContent>
            </w:sdt>
          </w:tr>
          <w:tr w:rsidR="000D5188" w:rsidTr="00E745A9">
            <w:sdt>
              <w:sdtPr>
                <w:rPr>
                  <w:rFonts w:asciiTheme="minorEastAsia" w:hAnsiTheme="minorEastAsia" w:hint="eastAsia"/>
                  <w:color w:val="000000" w:themeColor="text1"/>
                </w:rPr>
                <w:alias w:val=""/>
                <w:tag w:val="_PLD_bb42e766e735478d837d9571680920b0"/>
                <w:id w:val="2053028441"/>
                <w:lock w:val="sdtContentLocked"/>
              </w:sdtPr>
              <w:sdtEndPr>
                <w:rPr>
                  <w:rFonts w:hint="default"/>
                </w:rPr>
              </w:sdtEndPr>
              <w:sdtContent>
                <w:tc>
                  <w:tcPr>
                    <w:tcW w:w="3069" w:type="pct"/>
                    <w:shd w:val="clear" w:color="auto" w:fill="auto"/>
                  </w:tcPr>
                  <w:p w:rsidR="000D5188" w:rsidRDefault="00F13847">
                    <w:pPr>
                      <w:jc w:val="left"/>
                      <w:rPr>
                        <w:rFonts w:asciiTheme="minorEastAsia" w:hAnsiTheme="minorEastAsia"/>
                        <w:color w:val="000000" w:themeColor="text1"/>
                      </w:rPr>
                    </w:pPr>
                    <w:r>
                      <w:rPr>
                        <w:rFonts w:asciiTheme="minorEastAsia" w:hAnsiTheme="minorEastAsia" w:hint="eastAsia"/>
                        <w:color w:val="000000" w:themeColor="text1"/>
                      </w:rPr>
                      <w:t>4．企业经营</w:t>
                    </w:r>
                    <w:r>
                      <w:rPr>
                        <w:rFonts w:asciiTheme="minorEastAsia" w:hAnsiTheme="minorEastAsia"/>
                        <w:color w:val="000000" w:themeColor="text1"/>
                      </w:rPr>
                      <w:t>是否存在季节性或者周期性特征</w:t>
                    </w:r>
                  </w:p>
                </w:tc>
              </w:sdtContent>
            </w:sdt>
            <w:sdt>
              <w:sdtPr>
                <w:rPr>
                  <w:rFonts w:asciiTheme="minorEastAsia" w:hAnsiTheme="minorEastAsia"/>
                  <w:szCs w:val="24"/>
                </w:rPr>
                <w:alias w:val="企业经营是否存在季节性或者周期性特征[双击切换]"/>
                <w:tag w:val="_GBC_c39b67596a5a4454874e46d246021d8a"/>
                <w:id w:val="1097372120"/>
                <w:lock w:val="sdtLocked"/>
              </w:sdtPr>
              <w:sdtContent>
                <w:tc>
                  <w:tcPr>
                    <w:tcW w:w="1140" w:type="pct"/>
                  </w:tcPr>
                  <w:p w:rsidR="000D5188" w:rsidRDefault="007C4979">
                    <w:pPr>
                      <w:jc w:val="center"/>
                      <w:rPr>
                        <w:rFonts w:asciiTheme="minorEastAsia" w:hAnsiTheme="minorEastAsia"/>
                        <w:szCs w:val="24"/>
                      </w:rPr>
                    </w:pPr>
                    <w:r>
                      <w:rPr>
                        <w:rFonts w:ascii="宋体" w:hAnsi="宋体"/>
                        <w:szCs w:val="24"/>
                      </w:rPr>
                      <w:fldChar w:fldCharType="begin"/>
                    </w:r>
                    <w:r w:rsidR="00934496">
                      <w:rPr>
                        <w:rFonts w:ascii="宋体" w:hAnsi="宋体"/>
                        <w:szCs w:val="24"/>
                      </w:rPr>
                      <w:instrText xml:space="preserve"> MACROBUTTON  SnrToggleCheckbox □是 </w:instrText>
                    </w:r>
                    <w:r>
                      <w:rPr>
                        <w:rFonts w:ascii="宋体" w:hAnsi="宋体"/>
                        <w:szCs w:val="24"/>
                      </w:rPr>
                      <w:fldChar w:fldCharType="end"/>
                    </w:r>
                    <w:r>
                      <w:rPr>
                        <w:rFonts w:ascii="宋体" w:hAnsi="宋体"/>
                        <w:szCs w:val="24"/>
                      </w:rPr>
                      <w:fldChar w:fldCharType="begin"/>
                    </w:r>
                    <w:r w:rsidR="00934496">
                      <w:rPr>
                        <w:rFonts w:ascii="宋体" w:hAnsi="宋体"/>
                        <w:szCs w:val="24"/>
                      </w:rPr>
                      <w:instrText xml:space="preserve"> MACROBUTTON  SnrToggleCheckbox √否 </w:instrText>
                    </w:r>
                    <w:r>
                      <w:rPr>
                        <w:rFonts w:ascii="宋体" w:hAnsi="宋体"/>
                        <w:szCs w:val="24"/>
                      </w:rPr>
                      <w:fldChar w:fldCharType="end"/>
                    </w:r>
                  </w:p>
                </w:tc>
              </w:sdtContent>
            </w:sdt>
            <w:sdt>
              <w:sdtPr>
                <w:rPr>
                  <w:rFonts w:asciiTheme="minorEastAsia" w:hAnsiTheme="minorEastAsia"/>
                  <w:szCs w:val="24"/>
                </w:rPr>
                <w:tag w:val="_GBC_52568b8070d24a5e938656f04e0773de"/>
                <w:id w:val="1934557663"/>
                <w:lock w:val="sdtLocked"/>
                <w:showingPlcHdr/>
              </w:sdtPr>
              <w:sdtContent>
                <w:tc>
                  <w:tcPr>
                    <w:tcW w:w="791" w:type="pct"/>
                  </w:tcPr>
                  <w:p w:rsidR="000D5188" w:rsidRDefault="00F13847">
                    <w:pPr>
                      <w:jc w:val="center"/>
                      <w:rPr>
                        <w:rFonts w:asciiTheme="minorEastAsia" w:hAnsiTheme="minorEastAsia"/>
                        <w:szCs w:val="24"/>
                      </w:rPr>
                    </w:pPr>
                    <w:r>
                      <w:rPr>
                        <w:rFonts w:hint="eastAsia"/>
                      </w:rPr>
                      <w:t xml:space="preserve">　</w:t>
                    </w:r>
                  </w:p>
                </w:tc>
              </w:sdtContent>
            </w:sdt>
          </w:tr>
          <w:tr w:rsidR="000D5188" w:rsidTr="00E745A9">
            <w:sdt>
              <w:sdtPr>
                <w:rPr>
                  <w:rFonts w:asciiTheme="minorEastAsia" w:hAnsiTheme="minorEastAsia" w:hint="eastAsia"/>
                  <w:color w:val="000000" w:themeColor="text1"/>
                </w:rPr>
                <w:alias w:val=""/>
                <w:tag w:val="_PLD_c143a8f0410c46518cd3f56a7ddaf2c7"/>
                <w:id w:val="164375636"/>
                <w:lock w:val="sdtContentLocked"/>
              </w:sdtPr>
              <w:sdtContent>
                <w:tc>
                  <w:tcPr>
                    <w:tcW w:w="3069" w:type="pct"/>
                    <w:shd w:val="clear" w:color="auto" w:fill="auto"/>
                  </w:tcPr>
                  <w:p w:rsidR="000D5188" w:rsidRDefault="00F13847">
                    <w:pPr>
                      <w:jc w:val="left"/>
                      <w:rPr>
                        <w:rFonts w:asciiTheme="minorEastAsia" w:hAnsiTheme="minorEastAsia"/>
                        <w:color w:val="000000" w:themeColor="text1"/>
                      </w:rPr>
                    </w:pPr>
                    <w:r>
                      <w:rPr>
                        <w:rFonts w:asciiTheme="minorEastAsia" w:hAnsiTheme="minorEastAsia" w:hint="eastAsia"/>
                        <w:color w:val="000000" w:themeColor="text1"/>
                      </w:rPr>
                      <w:t>5．存在控制关系的关联方是否发生变化</w:t>
                    </w:r>
                  </w:p>
                </w:tc>
              </w:sdtContent>
            </w:sdt>
            <w:sdt>
              <w:sdtPr>
                <w:rPr>
                  <w:rFonts w:asciiTheme="minorEastAsia" w:hAnsiTheme="minorEastAsia"/>
                  <w:szCs w:val="24"/>
                </w:rPr>
                <w:alias w:val="存在控制关系的关联方是否发生变化[双击切换]"/>
                <w:tag w:val="_GBC_dffd9f63ef6740cebb15025522c50982"/>
                <w:id w:val="-206030324"/>
                <w:lock w:val="sdtLocked"/>
              </w:sdtPr>
              <w:sdtContent>
                <w:tc>
                  <w:tcPr>
                    <w:tcW w:w="1140" w:type="pct"/>
                  </w:tcPr>
                  <w:p w:rsidR="000D5188" w:rsidRDefault="007C4979">
                    <w:pPr>
                      <w:jc w:val="center"/>
                      <w:rPr>
                        <w:rFonts w:asciiTheme="minorEastAsia" w:hAnsiTheme="minorEastAsia"/>
                        <w:szCs w:val="24"/>
                      </w:rPr>
                    </w:pPr>
                    <w:r>
                      <w:rPr>
                        <w:rFonts w:ascii="宋体" w:hAnsi="宋体"/>
                        <w:szCs w:val="24"/>
                      </w:rPr>
                      <w:fldChar w:fldCharType="begin"/>
                    </w:r>
                    <w:r w:rsidR="00934496">
                      <w:rPr>
                        <w:rFonts w:ascii="宋体" w:hAnsi="宋体"/>
                        <w:szCs w:val="24"/>
                      </w:rPr>
                      <w:instrText xml:space="preserve"> MACROBUTTON  SnrToggleCheckbox □是 </w:instrText>
                    </w:r>
                    <w:r>
                      <w:rPr>
                        <w:rFonts w:ascii="宋体" w:hAnsi="宋体"/>
                        <w:szCs w:val="24"/>
                      </w:rPr>
                      <w:fldChar w:fldCharType="end"/>
                    </w:r>
                    <w:r>
                      <w:rPr>
                        <w:rFonts w:ascii="宋体" w:hAnsi="宋体"/>
                        <w:szCs w:val="24"/>
                      </w:rPr>
                      <w:fldChar w:fldCharType="begin"/>
                    </w:r>
                    <w:r w:rsidR="00934496">
                      <w:rPr>
                        <w:rFonts w:ascii="宋体" w:hAnsi="宋体"/>
                        <w:szCs w:val="24"/>
                      </w:rPr>
                      <w:instrText xml:space="preserve"> MACROBUTTON  SnrToggleCheckbox √否 </w:instrText>
                    </w:r>
                    <w:r>
                      <w:rPr>
                        <w:rFonts w:ascii="宋体" w:hAnsi="宋体"/>
                        <w:szCs w:val="24"/>
                      </w:rPr>
                      <w:fldChar w:fldCharType="end"/>
                    </w:r>
                  </w:p>
                </w:tc>
              </w:sdtContent>
            </w:sdt>
            <w:sdt>
              <w:sdtPr>
                <w:rPr>
                  <w:rFonts w:asciiTheme="minorEastAsia" w:hAnsiTheme="minorEastAsia"/>
                  <w:szCs w:val="24"/>
                </w:rPr>
                <w:tag w:val="_GBC_a540e092271940d2ba27aa543bed76b9"/>
                <w:id w:val="1125117855"/>
                <w:lock w:val="sdtLocked"/>
                <w:showingPlcHdr/>
              </w:sdtPr>
              <w:sdtContent>
                <w:tc>
                  <w:tcPr>
                    <w:tcW w:w="791" w:type="pct"/>
                  </w:tcPr>
                  <w:p w:rsidR="000D5188" w:rsidRDefault="00F13847">
                    <w:pPr>
                      <w:jc w:val="center"/>
                      <w:rPr>
                        <w:rFonts w:asciiTheme="minorEastAsia" w:hAnsiTheme="minorEastAsia"/>
                        <w:szCs w:val="24"/>
                      </w:rPr>
                    </w:pPr>
                    <w:r>
                      <w:rPr>
                        <w:rFonts w:hint="eastAsia"/>
                      </w:rPr>
                      <w:t xml:space="preserve">　</w:t>
                    </w:r>
                  </w:p>
                </w:tc>
              </w:sdtContent>
            </w:sdt>
          </w:tr>
          <w:tr w:rsidR="000D5188" w:rsidTr="00E745A9">
            <w:sdt>
              <w:sdtPr>
                <w:rPr>
                  <w:rFonts w:asciiTheme="minorEastAsia" w:hAnsiTheme="minorEastAsia" w:hint="eastAsia"/>
                  <w:color w:val="000000" w:themeColor="text1"/>
                </w:rPr>
                <w:alias w:val=""/>
                <w:tag w:val="_PLD_907b4ce351a746148a46a61e95f43521"/>
                <w:id w:val="214783833"/>
                <w:lock w:val="sdtContentLocked"/>
              </w:sdtPr>
              <w:sdtEndPr>
                <w:rPr>
                  <w:rFonts w:hint="default"/>
                </w:rPr>
              </w:sdtEndPr>
              <w:sdtContent>
                <w:tc>
                  <w:tcPr>
                    <w:tcW w:w="3069" w:type="pct"/>
                    <w:shd w:val="clear" w:color="auto" w:fill="auto"/>
                  </w:tcPr>
                  <w:p w:rsidR="000D5188" w:rsidRDefault="00F13847">
                    <w:pPr>
                      <w:jc w:val="left"/>
                      <w:rPr>
                        <w:rFonts w:asciiTheme="minorEastAsia" w:hAnsiTheme="minorEastAsia"/>
                        <w:color w:val="000000" w:themeColor="text1"/>
                      </w:rPr>
                    </w:pPr>
                    <w:r>
                      <w:rPr>
                        <w:rFonts w:asciiTheme="minorEastAsia" w:hAnsiTheme="minorEastAsia" w:hint="eastAsia"/>
                        <w:color w:val="000000" w:themeColor="text1"/>
                      </w:rPr>
                      <w:t>6．合并财务报表</w:t>
                    </w:r>
                    <w:r>
                      <w:rPr>
                        <w:rFonts w:asciiTheme="minorEastAsia" w:hAnsiTheme="minorEastAsia"/>
                        <w:color w:val="000000" w:themeColor="text1"/>
                      </w:rPr>
                      <w:t>的合并范围</w:t>
                    </w:r>
                    <w:r>
                      <w:rPr>
                        <w:rFonts w:asciiTheme="minorEastAsia" w:hAnsiTheme="minorEastAsia" w:hint="eastAsia"/>
                        <w:color w:val="000000" w:themeColor="text1"/>
                      </w:rPr>
                      <w:t>是否</w:t>
                    </w:r>
                    <w:r>
                      <w:rPr>
                        <w:rFonts w:asciiTheme="minorEastAsia" w:hAnsiTheme="minorEastAsia"/>
                        <w:color w:val="000000" w:themeColor="text1"/>
                      </w:rPr>
                      <w:t>发生变化</w:t>
                    </w:r>
                  </w:p>
                </w:tc>
              </w:sdtContent>
            </w:sdt>
            <w:sdt>
              <w:sdtPr>
                <w:rPr>
                  <w:rFonts w:asciiTheme="minorEastAsia" w:hAnsiTheme="minorEastAsia"/>
                  <w:szCs w:val="24"/>
                </w:rPr>
                <w:alias w:val="合并财务报表的合并范围是否发生变化[双击切换]"/>
                <w:tag w:val="_GBC_dfffd4fcdb114021923f0c86092467bc"/>
                <w:id w:val="1135984147"/>
                <w:lock w:val="sdtLocked"/>
              </w:sdtPr>
              <w:sdtContent>
                <w:tc>
                  <w:tcPr>
                    <w:tcW w:w="1140" w:type="pct"/>
                  </w:tcPr>
                  <w:p w:rsidR="000D5188" w:rsidRDefault="007C4979">
                    <w:pPr>
                      <w:jc w:val="center"/>
                      <w:rPr>
                        <w:rFonts w:asciiTheme="minorEastAsia" w:hAnsiTheme="minorEastAsia"/>
                        <w:szCs w:val="24"/>
                      </w:rPr>
                    </w:pPr>
                    <w:r>
                      <w:rPr>
                        <w:rFonts w:ascii="宋体" w:hAnsi="宋体"/>
                        <w:szCs w:val="24"/>
                      </w:rPr>
                      <w:fldChar w:fldCharType="begin"/>
                    </w:r>
                    <w:r w:rsidR="00934496">
                      <w:rPr>
                        <w:rFonts w:ascii="宋体" w:hAnsi="宋体"/>
                        <w:szCs w:val="24"/>
                      </w:rPr>
                      <w:instrText xml:space="preserve"> MACROBUTTON  SnrToggleCheckbox □是 </w:instrText>
                    </w:r>
                    <w:r>
                      <w:rPr>
                        <w:rFonts w:ascii="宋体" w:hAnsi="宋体"/>
                        <w:szCs w:val="24"/>
                      </w:rPr>
                      <w:fldChar w:fldCharType="end"/>
                    </w:r>
                    <w:r>
                      <w:rPr>
                        <w:rFonts w:ascii="宋体" w:hAnsi="宋体"/>
                        <w:szCs w:val="24"/>
                      </w:rPr>
                      <w:fldChar w:fldCharType="begin"/>
                    </w:r>
                    <w:r w:rsidR="00934496">
                      <w:rPr>
                        <w:rFonts w:ascii="宋体" w:hAnsi="宋体"/>
                        <w:szCs w:val="24"/>
                      </w:rPr>
                      <w:instrText xml:space="preserve"> MACROBUTTON  SnrToggleCheckbox √否 </w:instrText>
                    </w:r>
                    <w:r>
                      <w:rPr>
                        <w:rFonts w:ascii="宋体" w:hAnsi="宋体"/>
                        <w:szCs w:val="24"/>
                      </w:rPr>
                      <w:fldChar w:fldCharType="end"/>
                    </w:r>
                  </w:p>
                </w:tc>
              </w:sdtContent>
            </w:sdt>
            <w:sdt>
              <w:sdtPr>
                <w:rPr>
                  <w:rFonts w:asciiTheme="minorEastAsia" w:hAnsiTheme="minorEastAsia"/>
                  <w:szCs w:val="24"/>
                </w:rPr>
                <w:tag w:val="_GBC_c18a0ec4b604427dba15d3fe94cb062a"/>
                <w:id w:val="1283537851"/>
                <w:lock w:val="sdtLocked"/>
                <w:showingPlcHdr/>
              </w:sdtPr>
              <w:sdtContent>
                <w:tc>
                  <w:tcPr>
                    <w:tcW w:w="791" w:type="pct"/>
                  </w:tcPr>
                  <w:p w:rsidR="000D5188" w:rsidRDefault="00F13847">
                    <w:pPr>
                      <w:jc w:val="center"/>
                      <w:rPr>
                        <w:rFonts w:asciiTheme="minorEastAsia" w:hAnsiTheme="minorEastAsia"/>
                        <w:szCs w:val="24"/>
                      </w:rPr>
                    </w:pPr>
                    <w:r>
                      <w:rPr>
                        <w:rFonts w:hint="eastAsia"/>
                      </w:rPr>
                      <w:t xml:space="preserve">　</w:t>
                    </w:r>
                  </w:p>
                </w:tc>
              </w:sdtContent>
            </w:sdt>
          </w:tr>
          <w:tr w:rsidR="000D5188" w:rsidTr="00E745A9">
            <w:sdt>
              <w:sdtPr>
                <w:rPr>
                  <w:rFonts w:asciiTheme="minorEastAsia" w:hAnsiTheme="minorEastAsia" w:hint="eastAsia"/>
                  <w:color w:val="000000" w:themeColor="text1"/>
                </w:rPr>
                <w:alias w:val=""/>
                <w:tag w:val="_PLD_e66433ce73fc4400809806bb8085d779"/>
                <w:id w:val="-1039356340"/>
                <w:lock w:val="sdtContentLocked"/>
              </w:sdtPr>
              <w:sdtContent>
                <w:tc>
                  <w:tcPr>
                    <w:tcW w:w="3069" w:type="pct"/>
                    <w:shd w:val="clear" w:color="auto" w:fill="auto"/>
                  </w:tcPr>
                  <w:p w:rsidR="000D5188" w:rsidRDefault="00F13847">
                    <w:pPr>
                      <w:jc w:val="left"/>
                      <w:rPr>
                        <w:rFonts w:asciiTheme="minorEastAsia" w:hAnsiTheme="minorEastAsia"/>
                        <w:color w:val="000000" w:themeColor="text1"/>
                      </w:rPr>
                    </w:pPr>
                    <w:r>
                      <w:rPr>
                        <w:rFonts w:asciiTheme="minorEastAsia" w:hAnsiTheme="minorEastAsia" w:hint="eastAsia"/>
                        <w:color w:val="000000" w:themeColor="text1"/>
                      </w:rPr>
                      <w:t>7．是否存在证券发行、回购和偿还情况</w:t>
                    </w:r>
                  </w:p>
                </w:tc>
              </w:sdtContent>
            </w:sdt>
            <w:sdt>
              <w:sdtPr>
                <w:rPr>
                  <w:rFonts w:asciiTheme="minorEastAsia" w:hAnsiTheme="minorEastAsia"/>
                  <w:szCs w:val="24"/>
                </w:rPr>
                <w:alias w:val="是否存在证券发行、回购和偿还情况[双击切换]"/>
                <w:tag w:val="_GBC_7991ed46f0b442ce9718cca3fc309060"/>
                <w:id w:val="-234095346"/>
                <w:lock w:val="sdtLocked"/>
              </w:sdtPr>
              <w:sdtContent>
                <w:tc>
                  <w:tcPr>
                    <w:tcW w:w="1140" w:type="pct"/>
                  </w:tcPr>
                  <w:p w:rsidR="000D5188" w:rsidRDefault="007C4979">
                    <w:pPr>
                      <w:jc w:val="center"/>
                      <w:rPr>
                        <w:rFonts w:asciiTheme="minorEastAsia" w:hAnsiTheme="minorEastAsia"/>
                        <w:szCs w:val="24"/>
                      </w:rPr>
                    </w:pPr>
                    <w:r>
                      <w:rPr>
                        <w:rFonts w:ascii="宋体" w:hAnsi="宋体"/>
                        <w:szCs w:val="24"/>
                      </w:rPr>
                      <w:fldChar w:fldCharType="begin"/>
                    </w:r>
                    <w:r w:rsidR="00934496">
                      <w:rPr>
                        <w:rFonts w:ascii="宋体" w:hAnsi="宋体"/>
                        <w:szCs w:val="24"/>
                      </w:rPr>
                      <w:instrText xml:space="preserve"> MACROBUTTON  SnrToggleCheckbox □是 </w:instrText>
                    </w:r>
                    <w:r>
                      <w:rPr>
                        <w:rFonts w:ascii="宋体" w:hAnsi="宋体"/>
                        <w:szCs w:val="24"/>
                      </w:rPr>
                      <w:fldChar w:fldCharType="end"/>
                    </w:r>
                    <w:r>
                      <w:rPr>
                        <w:rFonts w:ascii="宋体" w:hAnsi="宋体"/>
                        <w:szCs w:val="24"/>
                      </w:rPr>
                      <w:fldChar w:fldCharType="begin"/>
                    </w:r>
                    <w:r w:rsidR="00934496">
                      <w:rPr>
                        <w:rFonts w:ascii="宋体" w:hAnsi="宋体"/>
                        <w:szCs w:val="24"/>
                      </w:rPr>
                      <w:instrText xml:space="preserve"> MACROBUTTON  SnrToggleCheckbox √否 </w:instrText>
                    </w:r>
                    <w:r>
                      <w:rPr>
                        <w:rFonts w:ascii="宋体" w:hAnsi="宋体"/>
                        <w:szCs w:val="24"/>
                      </w:rPr>
                      <w:fldChar w:fldCharType="end"/>
                    </w:r>
                  </w:p>
                </w:tc>
              </w:sdtContent>
            </w:sdt>
            <w:sdt>
              <w:sdtPr>
                <w:rPr>
                  <w:rFonts w:asciiTheme="minorEastAsia" w:hAnsiTheme="minorEastAsia"/>
                  <w:szCs w:val="24"/>
                </w:rPr>
                <w:tag w:val="_GBC_a6159ab2840f401aa8a17bc5151283e0"/>
                <w:id w:val="1734426725"/>
                <w:lock w:val="sdtLocked"/>
                <w:showingPlcHdr/>
              </w:sdtPr>
              <w:sdtContent>
                <w:tc>
                  <w:tcPr>
                    <w:tcW w:w="791" w:type="pct"/>
                  </w:tcPr>
                  <w:p w:rsidR="000D5188" w:rsidRDefault="00F13847">
                    <w:pPr>
                      <w:jc w:val="center"/>
                      <w:rPr>
                        <w:rFonts w:asciiTheme="minorEastAsia" w:hAnsiTheme="minorEastAsia"/>
                        <w:szCs w:val="24"/>
                      </w:rPr>
                    </w:pPr>
                    <w:r>
                      <w:rPr>
                        <w:rFonts w:hint="eastAsia"/>
                      </w:rPr>
                      <w:t xml:space="preserve">　</w:t>
                    </w:r>
                  </w:p>
                </w:tc>
              </w:sdtContent>
            </w:sdt>
          </w:tr>
          <w:tr w:rsidR="000D5188" w:rsidTr="00E745A9">
            <w:sdt>
              <w:sdtPr>
                <w:rPr>
                  <w:rFonts w:asciiTheme="minorEastAsia" w:hAnsiTheme="minorEastAsia" w:hint="eastAsia"/>
                  <w:color w:val="000000" w:themeColor="text1"/>
                </w:rPr>
                <w:alias w:val=""/>
                <w:tag w:val="_PLD_8d0c1596440f4d728c2db12807e0cec3"/>
                <w:id w:val="-1097870696"/>
                <w:lock w:val="sdtContentLocked"/>
              </w:sdtPr>
              <w:sdtContent>
                <w:tc>
                  <w:tcPr>
                    <w:tcW w:w="3069" w:type="pct"/>
                    <w:shd w:val="clear" w:color="auto" w:fill="auto"/>
                  </w:tcPr>
                  <w:p w:rsidR="000D5188" w:rsidRDefault="00F13847">
                    <w:pPr>
                      <w:jc w:val="left"/>
                      <w:rPr>
                        <w:rFonts w:asciiTheme="minorEastAsia" w:hAnsiTheme="minorEastAsia"/>
                        <w:color w:val="000000" w:themeColor="text1"/>
                      </w:rPr>
                    </w:pPr>
                    <w:r>
                      <w:rPr>
                        <w:rFonts w:asciiTheme="minorEastAsia" w:hAnsiTheme="minorEastAsia" w:hint="eastAsia"/>
                        <w:color w:val="000000" w:themeColor="text1"/>
                      </w:rPr>
                      <w:t>8．是否存在向所有者分配利润的情况</w:t>
                    </w:r>
                  </w:p>
                </w:tc>
              </w:sdtContent>
            </w:sdt>
            <w:sdt>
              <w:sdtPr>
                <w:rPr>
                  <w:rFonts w:asciiTheme="minorEastAsia" w:hAnsiTheme="minorEastAsia"/>
                  <w:szCs w:val="24"/>
                </w:rPr>
                <w:alias w:val="是否存在向所有者分配利润的情况[双击切换]"/>
                <w:tag w:val="_GBC_333cad5403834c7eaceb5655822dc074"/>
                <w:id w:val="1987429106"/>
                <w:lock w:val="sdtLocked"/>
              </w:sdtPr>
              <w:sdtContent>
                <w:tc>
                  <w:tcPr>
                    <w:tcW w:w="1140" w:type="pct"/>
                  </w:tcPr>
                  <w:p w:rsidR="000D5188" w:rsidRDefault="007C4979">
                    <w:pPr>
                      <w:jc w:val="center"/>
                      <w:rPr>
                        <w:rFonts w:asciiTheme="minorEastAsia" w:hAnsiTheme="minorEastAsia"/>
                        <w:szCs w:val="24"/>
                      </w:rPr>
                    </w:pPr>
                    <w:r>
                      <w:rPr>
                        <w:rFonts w:ascii="宋体" w:hAnsi="宋体"/>
                        <w:szCs w:val="24"/>
                      </w:rPr>
                      <w:fldChar w:fldCharType="begin"/>
                    </w:r>
                    <w:r w:rsidR="00934496">
                      <w:rPr>
                        <w:rFonts w:ascii="宋体" w:hAnsi="宋体"/>
                        <w:szCs w:val="24"/>
                      </w:rPr>
                      <w:instrText xml:space="preserve"> MACROBUTTON  SnrToggleCheckbox □是 </w:instrText>
                    </w:r>
                    <w:r>
                      <w:rPr>
                        <w:rFonts w:ascii="宋体" w:hAnsi="宋体"/>
                        <w:szCs w:val="24"/>
                      </w:rPr>
                      <w:fldChar w:fldCharType="end"/>
                    </w:r>
                    <w:r>
                      <w:rPr>
                        <w:rFonts w:ascii="宋体" w:hAnsi="宋体"/>
                        <w:szCs w:val="24"/>
                      </w:rPr>
                      <w:fldChar w:fldCharType="begin"/>
                    </w:r>
                    <w:r w:rsidR="00934496">
                      <w:rPr>
                        <w:rFonts w:ascii="宋体" w:hAnsi="宋体"/>
                        <w:szCs w:val="24"/>
                      </w:rPr>
                      <w:instrText xml:space="preserve"> MACROBUTTON  SnrToggleCheckbox √否 </w:instrText>
                    </w:r>
                    <w:r>
                      <w:rPr>
                        <w:rFonts w:ascii="宋体" w:hAnsi="宋体"/>
                        <w:szCs w:val="24"/>
                      </w:rPr>
                      <w:fldChar w:fldCharType="end"/>
                    </w:r>
                  </w:p>
                </w:tc>
              </w:sdtContent>
            </w:sdt>
            <w:sdt>
              <w:sdtPr>
                <w:rPr>
                  <w:rFonts w:asciiTheme="minorEastAsia" w:hAnsiTheme="minorEastAsia"/>
                  <w:szCs w:val="24"/>
                </w:rPr>
                <w:tag w:val="_GBC_aff2fe5e21374e999e4dc40491edab8a"/>
                <w:id w:val="548816203"/>
                <w:lock w:val="sdtLocked"/>
                <w:showingPlcHdr/>
              </w:sdtPr>
              <w:sdtContent>
                <w:tc>
                  <w:tcPr>
                    <w:tcW w:w="791" w:type="pct"/>
                  </w:tcPr>
                  <w:p w:rsidR="000D5188" w:rsidRDefault="00F13847">
                    <w:pPr>
                      <w:jc w:val="center"/>
                      <w:rPr>
                        <w:rFonts w:asciiTheme="minorEastAsia" w:hAnsiTheme="minorEastAsia"/>
                        <w:szCs w:val="24"/>
                      </w:rPr>
                    </w:pPr>
                    <w:r>
                      <w:rPr>
                        <w:rFonts w:hint="eastAsia"/>
                      </w:rPr>
                      <w:t xml:space="preserve">　</w:t>
                    </w:r>
                  </w:p>
                </w:tc>
              </w:sdtContent>
            </w:sdt>
          </w:tr>
          <w:tr w:rsidR="000D5188" w:rsidTr="00E745A9">
            <w:sdt>
              <w:sdtPr>
                <w:rPr>
                  <w:rFonts w:asciiTheme="minorEastAsia" w:hAnsiTheme="minorEastAsia" w:hint="eastAsia"/>
                  <w:color w:val="000000" w:themeColor="text1"/>
                </w:rPr>
                <w:alias w:val=""/>
                <w:tag w:val="_PLD_54ace50362f445cba658d8afed97f111"/>
                <w:id w:val="-1888329603"/>
                <w:lock w:val="sdtContentLocked"/>
              </w:sdtPr>
              <w:sdtContent>
                <w:tc>
                  <w:tcPr>
                    <w:tcW w:w="3069" w:type="pct"/>
                    <w:shd w:val="clear" w:color="auto" w:fill="auto"/>
                  </w:tcPr>
                  <w:p w:rsidR="000D5188" w:rsidRDefault="00F13847">
                    <w:pPr>
                      <w:jc w:val="left"/>
                      <w:rPr>
                        <w:rFonts w:asciiTheme="minorEastAsia" w:hAnsiTheme="minorEastAsia"/>
                        <w:color w:val="000000" w:themeColor="text1"/>
                      </w:rPr>
                    </w:pPr>
                    <w:r>
                      <w:rPr>
                        <w:rFonts w:asciiTheme="minorEastAsia" w:hAnsiTheme="minorEastAsia" w:hint="eastAsia"/>
                        <w:color w:val="000000" w:themeColor="text1"/>
                      </w:rPr>
                      <w:t>9．是否根据会计准则的相关规定披露分部报告</w:t>
                    </w:r>
                  </w:p>
                </w:tc>
              </w:sdtContent>
            </w:sdt>
            <w:sdt>
              <w:sdtPr>
                <w:rPr>
                  <w:rFonts w:asciiTheme="minorEastAsia" w:hAnsiTheme="minorEastAsia"/>
                  <w:szCs w:val="24"/>
                </w:rPr>
                <w:alias w:val="是否存在需要根据规定披露分部报告的信息[双击切换]"/>
                <w:tag w:val="_GBC_0e13707649ec4f81a021d5ae305f87e7"/>
                <w:id w:val="-526026537"/>
                <w:lock w:val="sdtLocked"/>
              </w:sdtPr>
              <w:sdtContent>
                <w:tc>
                  <w:tcPr>
                    <w:tcW w:w="1140" w:type="pct"/>
                  </w:tcPr>
                  <w:p w:rsidR="000D5188" w:rsidRDefault="007C4979">
                    <w:pPr>
                      <w:jc w:val="center"/>
                      <w:rPr>
                        <w:rFonts w:asciiTheme="minorEastAsia" w:hAnsiTheme="minorEastAsia"/>
                        <w:szCs w:val="24"/>
                      </w:rPr>
                    </w:pPr>
                    <w:r>
                      <w:rPr>
                        <w:rFonts w:ascii="宋体" w:hAnsi="宋体"/>
                        <w:szCs w:val="24"/>
                      </w:rPr>
                      <w:fldChar w:fldCharType="begin"/>
                    </w:r>
                    <w:r w:rsidR="00934496">
                      <w:rPr>
                        <w:rFonts w:ascii="宋体" w:hAnsi="宋体"/>
                        <w:szCs w:val="24"/>
                      </w:rPr>
                      <w:instrText xml:space="preserve"> MACROBUTTON  SnrToggleCheckbox √是 </w:instrText>
                    </w:r>
                    <w:r>
                      <w:rPr>
                        <w:rFonts w:ascii="宋体" w:hAnsi="宋体"/>
                        <w:szCs w:val="24"/>
                      </w:rPr>
                      <w:fldChar w:fldCharType="end"/>
                    </w:r>
                    <w:r>
                      <w:rPr>
                        <w:rFonts w:ascii="宋体" w:hAnsi="宋体"/>
                        <w:szCs w:val="24"/>
                      </w:rPr>
                      <w:fldChar w:fldCharType="begin"/>
                    </w:r>
                    <w:r w:rsidR="00934496">
                      <w:rPr>
                        <w:rFonts w:ascii="宋体" w:hAnsi="宋体"/>
                        <w:szCs w:val="24"/>
                      </w:rPr>
                      <w:instrText xml:space="preserve"> MACROBUTTON  SnrToggleCheckbox □否 </w:instrText>
                    </w:r>
                    <w:r>
                      <w:rPr>
                        <w:rFonts w:ascii="宋体" w:hAnsi="宋体"/>
                        <w:szCs w:val="24"/>
                      </w:rPr>
                      <w:fldChar w:fldCharType="end"/>
                    </w:r>
                  </w:p>
                </w:tc>
              </w:sdtContent>
            </w:sdt>
            <w:sdt>
              <w:sdtPr>
                <w:rPr>
                  <w:rFonts w:asciiTheme="minorEastAsia" w:hAnsiTheme="minorEastAsia"/>
                  <w:szCs w:val="24"/>
                </w:rPr>
                <w:tag w:val="_GBC_c6b04c5dfa904c7e93097f00ecc57a8b"/>
                <w:id w:val="512420433"/>
                <w:lock w:val="sdtLocked"/>
              </w:sdtPr>
              <w:sdtContent>
                <w:tc>
                  <w:tcPr>
                    <w:tcW w:w="791" w:type="pct"/>
                  </w:tcPr>
                  <w:p w:rsidR="000D5188" w:rsidRDefault="00934496" w:rsidP="00934496">
                    <w:pPr>
                      <w:jc w:val="center"/>
                      <w:rPr>
                        <w:rFonts w:asciiTheme="minorEastAsia" w:hAnsiTheme="minorEastAsia"/>
                        <w:szCs w:val="24"/>
                      </w:rPr>
                    </w:pPr>
                    <w:r>
                      <w:rPr>
                        <w:rFonts w:asciiTheme="minorEastAsia" w:hAnsiTheme="minorEastAsia"/>
                        <w:szCs w:val="24"/>
                      </w:rPr>
                      <w:t>附注十一、6</w:t>
                    </w:r>
                  </w:p>
                </w:tc>
              </w:sdtContent>
            </w:sdt>
          </w:tr>
          <w:tr w:rsidR="000D5188" w:rsidTr="00E745A9">
            <w:sdt>
              <w:sdtPr>
                <w:rPr>
                  <w:rFonts w:asciiTheme="minorEastAsia" w:hAnsiTheme="minorEastAsia"/>
                  <w:color w:val="000000" w:themeColor="text1"/>
                </w:rPr>
                <w:alias w:val=""/>
                <w:tag w:val="_PLD_bb2b4f24504241f5ab35dbc96502d34c"/>
                <w:id w:val="-1757122716"/>
                <w:lock w:val="sdtContentLocked"/>
              </w:sdtPr>
              <w:sdtContent>
                <w:tc>
                  <w:tcPr>
                    <w:tcW w:w="3069" w:type="pct"/>
                    <w:shd w:val="clear" w:color="auto" w:fill="auto"/>
                  </w:tcPr>
                  <w:p w:rsidR="000D5188" w:rsidRDefault="00F13847">
                    <w:pPr>
                      <w:jc w:val="left"/>
                      <w:rPr>
                        <w:rFonts w:asciiTheme="minorEastAsia" w:hAnsiTheme="minorEastAsia"/>
                        <w:color w:val="000000" w:themeColor="text1"/>
                      </w:rPr>
                    </w:pPr>
                    <w:r>
                      <w:rPr>
                        <w:rFonts w:asciiTheme="minorEastAsia" w:hAnsiTheme="minorEastAsia" w:hint="eastAsia"/>
                        <w:color w:val="000000" w:themeColor="text1"/>
                      </w:rPr>
                      <w:t>10．是否存在</w:t>
                    </w:r>
                    <w:r>
                      <w:rPr>
                        <w:rFonts w:asciiTheme="minorEastAsia" w:hAnsiTheme="minorEastAsia"/>
                        <w:color w:val="000000" w:themeColor="text1"/>
                      </w:rPr>
                      <w:t>半年度</w:t>
                    </w:r>
                    <w:r>
                      <w:rPr>
                        <w:rFonts w:asciiTheme="minorEastAsia" w:hAnsiTheme="minorEastAsia" w:hint="eastAsia"/>
                        <w:color w:val="000000" w:themeColor="text1"/>
                      </w:rPr>
                      <w:t>资产负债表日至</w:t>
                    </w:r>
                    <w:r>
                      <w:rPr>
                        <w:rFonts w:asciiTheme="minorEastAsia" w:hAnsiTheme="minorEastAsia"/>
                        <w:color w:val="000000" w:themeColor="text1"/>
                      </w:rPr>
                      <w:t>半年度财务报告批准报出日之间的非调整事项</w:t>
                    </w:r>
                  </w:p>
                </w:tc>
              </w:sdtContent>
            </w:sdt>
            <w:sdt>
              <w:sdtPr>
                <w:rPr>
                  <w:rFonts w:asciiTheme="minorEastAsia" w:hAnsiTheme="minorEastAsia"/>
                  <w:szCs w:val="24"/>
                </w:rPr>
                <w:alias w:val="是否存在半年度资产负债表日至半年度财务报告批准报出日之间的非调整事项[双击切换]"/>
                <w:tag w:val="_GBC_4634bfdbe0c54ef393356b50b0234cf5"/>
                <w:id w:val="-1394261995"/>
                <w:lock w:val="sdtLocked"/>
              </w:sdtPr>
              <w:sdtContent>
                <w:tc>
                  <w:tcPr>
                    <w:tcW w:w="1140" w:type="pct"/>
                  </w:tcPr>
                  <w:p w:rsidR="000D5188" w:rsidRDefault="007C4979">
                    <w:pPr>
                      <w:jc w:val="center"/>
                      <w:rPr>
                        <w:rFonts w:asciiTheme="minorEastAsia" w:hAnsiTheme="minorEastAsia"/>
                        <w:szCs w:val="24"/>
                      </w:rPr>
                    </w:pPr>
                    <w:r>
                      <w:rPr>
                        <w:rFonts w:ascii="宋体" w:hAnsi="宋体"/>
                        <w:szCs w:val="24"/>
                      </w:rPr>
                      <w:fldChar w:fldCharType="begin"/>
                    </w:r>
                    <w:r w:rsidR="00934496">
                      <w:rPr>
                        <w:rFonts w:ascii="宋体" w:hAnsi="宋体"/>
                        <w:szCs w:val="24"/>
                      </w:rPr>
                      <w:instrText xml:space="preserve"> MACROBUTTON  SnrToggleCheckbox □是 </w:instrText>
                    </w:r>
                    <w:r>
                      <w:rPr>
                        <w:rFonts w:ascii="宋体" w:hAnsi="宋体"/>
                        <w:szCs w:val="24"/>
                      </w:rPr>
                      <w:fldChar w:fldCharType="end"/>
                    </w:r>
                    <w:r>
                      <w:rPr>
                        <w:rFonts w:ascii="宋体" w:hAnsi="宋体"/>
                        <w:szCs w:val="24"/>
                      </w:rPr>
                      <w:fldChar w:fldCharType="begin"/>
                    </w:r>
                    <w:r w:rsidR="00934496">
                      <w:rPr>
                        <w:rFonts w:ascii="宋体" w:hAnsi="宋体"/>
                        <w:szCs w:val="24"/>
                      </w:rPr>
                      <w:instrText xml:space="preserve"> MACROBUTTON  SnrToggleCheckbox √否 </w:instrText>
                    </w:r>
                    <w:r>
                      <w:rPr>
                        <w:rFonts w:ascii="宋体" w:hAnsi="宋体"/>
                        <w:szCs w:val="24"/>
                      </w:rPr>
                      <w:fldChar w:fldCharType="end"/>
                    </w:r>
                  </w:p>
                </w:tc>
              </w:sdtContent>
            </w:sdt>
            <w:sdt>
              <w:sdtPr>
                <w:rPr>
                  <w:rFonts w:asciiTheme="minorEastAsia" w:hAnsiTheme="minorEastAsia"/>
                  <w:szCs w:val="24"/>
                </w:rPr>
                <w:tag w:val="_GBC_e78814a874a8431d820009aebc3b45d6"/>
                <w:id w:val="-1354023860"/>
                <w:lock w:val="sdtLocked"/>
                <w:showingPlcHdr/>
              </w:sdtPr>
              <w:sdtContent>
                <w:tc>
                  <w:tcPr>
                    <w:tcW w:w="791" w:type="pct"/>
                  </w:tcPr>
                  <w:p w:rsidR="000D5188" w:rsidRDefault="00F13847">
                    <w:pPr>
                      <w:jc w:val="center"/>
                      <w:rPr>
                        <w:rFonts w:asciiTheme="minorEastAsia" w:hAnsiTheme="minorEastAsia"/>
                        <w:szCs w:val="24"/>
                      </w:rPr>
                    </w:pPr>
                    <w:r>
                      <w:rPr>
                        <w:rFonts w:hint="eastAsia"/>
                      </w:rPr>
                      <w:t xml:space="preserve">　</w:t>
                    </w:r>
                  </w:p>
                </w:tc>
              </w:sdtContent>
            </w:sdt>
          </w:tr>
          <w:tr w:rsidR="000D5188" w:rsidTr="00E745A9">
            <w:sdt>
              <w:sdtPr>
                <w:rPr>
                  <w:rFonts w:asciiTheme="minorEastAsia" w:hAnsiTheme="minorEastAsia"/>
                  <w:color w:val="000000" w:themeColor="text1"/>
                </w:rPr>
                <w:alias w:val=""/>
                <w:tag w:val="_PLD_e6b02388e8894addb9267938d2a88281"/>
                <w:id w:val="1876340709"/>
                <w:lock w:val="sdtContentLocked"/>
              </w:sdtPr>
              <w:sdtEndPr>
                <w:rPr>
                  <w:rFonts w:hint="eastAsia"/>
                </w:rPr>
              </w:sdtEndPr>
              <w:sdtContent>
                <w:tc>
                  <w:tcPr>
                    <w:tcW w:w="3069" w:type="pct"/>
                    <w:shd w:val="clear" w:color="auto" w:fill="auto"/>
                  </w:tcPr>
                  <w:p w:rsidR="000D5188" w:rsidRDefault="00F13847">
                    <w:pPr>
                      <w:jc w:val="left"/>
                      <w:rPr>
                        <w:rFonts w:asciiTheme="minorEastAsia" w:hAnsiTheme="minorEastAsia"/>
                        <w:color w:val="000000" w:themeColor="text1"/>
                      </w:rPr>
                    </w:pPr>
                    <w:r>
                      <w:rPr>
                        <w:rFonts w:asciiTheme="minorEastAsia" w:hAnsiTheme="minorEastAsia" w:hint="eastAsia"/>
                        <w:color w:val="000000" w:themeColor="text1"/>
                      </w:rPr>
                      <w:t>11．是否存在上年度资产负债表日以后所发生的或有负债和或有资产变化情况</w:t>
                    </w:r>
                  </w:p>
                </w:tc>
              </w:sdtContent>
            </w:sdt>
            <w:sdt>
              <w:sdtPr>
                <w:rPr>
                  <w:rFonts w:asciiTheme="minorEastAsia" w:hAnsiTheme="minorEastAsia"/>
                  <w:szCs w:val="24"/>
                </w:rPr>
                <w:alias w:val="上年度资产负债表日以后所发生的或有负债和或有资产是否发生变化[双击切换]"/>
                <w:tag w:val="_GBC_704a43c41165419b9bf3b88daf2ef5c6"/>
                <w:id w:val="1244760591"/>
                <w:lock w:val="sdtLocked"/>
              </w:sdtPr>
              <w:sdtContent>
                <w:tc>
                  <w:tcPr>
                    <w:tcW w:w="1140" w:type="pct"/>
                  </w:tcPr>
                  <w:p w:rsidR="000D5188" w:rsidRDefault="007C4979">
                    <w:pPr>
                      <w:jc w:val="center"/>
                      <w:rPr>
                        <w:rFonts w:asciiTheme="minorEastAsia" w:hAnsiTheme="minorEastAsia"/>
                        <w:szCs w:val="24"/>
                      </w:rPr>
                    </w:pPr>
                    <w:r>
                      <w:rPr>
                        <w:rFonts w:ascii="宋体" w:hAnsi="宋体"/>
                        <w:szCs w:val="24"/>
                      </w:rPr>
                      <w:fldChar w:fldCharType="begin"/>
                    </w:r>
                    <w:r w:rsidR="00934496">
                      <w:rPr>
                        <w:rFonts w:ascii="宋体" w:hAnsi="宋体"/>
                        <w:szCs w:val="24"/>
                      </w:rPr>
                      <w:instrText xml:space="preserve"> MACROBUTTON  SnrToggleCheckbox □是 </w:instrText>
                    </w:r>
                    <w:r>
                      <w:rPr>
                        <w:rFonts w:ascii="宋体" w:hAnsi="宋体"/>
                        <w:szCs w:val="24"/>
                      </w:rPr>
                      <w:fldChar w:fldCharType="end"/>
                    </w:r>
                    <w:r>
                      <w:rPr>
                        <w:rFonts w:ascii="宋体" w:hAnsi="宋体"/>
                        <w:szCs w:val="24"/>
                      </w:rPr>
                      <w:fldChar w:fldCharType="begin"/>
                    </w:r>
                    <w:r w:rsidR="00934496">
                      <w:rPr>
                        <w:rFonts w:ascii="宋体" w:hAnsi="宋体"/>
                        <w:szCs w:val="24"/>
                      </w:rPr>
                      <w:instrText xml:space="preserve"> MACROBUTTON  SnrToggleCheckbox √否 </w:instrText>
                    </w:r>
                    <w:r>
                      <w:rPr>
                        <w:rFonts w:ascii="宋体" w:hAnsi="宋体"/>
                        <w:szCs w:val="24"/>
                      </w:rPr>
                      <w:fldChar w:fldCharType="end"/>
                    </w:r>
                  </w:p>
                </w:tc>
              </w:sdtContent>
            </w:sdt>
            <w:sdt>
              <w:sdtPr>
                <w:rPr>
                  <w:rFonts w:asciiTheme="minorEastAsia" w:hAnsiTheme="minorEastAsia"/>
                  <w:szCs w:val="24"/>
                </w:rPr>
                <w:tag w:val="_GBC_e606b82b2e2d4538840e67096ce2ba3e"/>
                <w:id w:val="-1015990998"/>
                <w:lock w:val="sdtLocked"/>
                <w:showingPlcHdr/>
              </w:sdtPr>
              <w:sdtContent>
                <w:tc>
                  <w:tcPr>
                    <w:tcW w:w="791" w:type="pct"/>
                  </w:tcPr>
                  <w:p w:rsidR="000D5188" w:rsidRDefault="00F13847">
                    <w:pPr>
                      <w:jc w:val="center"/>
                      <w:rPr>
                        <w:rFonts w:asciiTheme="minorEastAsia" w:hAnsiTheme="minorEastAsia"/>
                        <w:szCs w:val="24"/>
                      </w:rPr>
                    </w:pPr>
                    <w:r>
                      <w:rPr>
                        <w:rFonts w:hint="eastAsia"/>
                      </w:rPr>
                      <w:t xml:space="preserve">　</w:t>
                    </w:r>
                  </w:p>
                </w:tc>
              </w:sdtContent>
            </w:sdt>
          </w:tr>
          <w:tr w:rsidR="000D5188" w:rsidTr="00E745A9">
            <w:tc>
              <w:tcPr>
                <w:tcW w:w="3069" w:type="pct"/>
                <w:shd w:val="clear" w:color="auto" w:fill="auto"/>
              </w:tcPr>
              <w:sdt>
                <w:sdtPr>
                  <w:rPr>
                    <w:rFonts w:asciiTheme="minorEastAsia" w:hAnsiTheme="minorEastAsia" w:hint="eastAsia"/>
                    <w:color w:val="000000" w:themeColor="text1"/>
                  </w:rPr>
                  <w:alias w:val=""/>
                  <w:tag w:val="_PLD_c8f16d62e165431686a2e92909c15271"/>
                  <w:id w:val="-308711023"/>
                  <w:lock w:val="sdtContentLocked"/>
                </w:sdtPr>
                <w:sdtContent>
                  <w:p w:rsidR="000D5188" w:rsidRDefault="00F13847">
                    <w:pPr>
                      <w:jc w:val="left"/>
                      <w:rPr>
                        <w:rFonts w:asciiTheme="minorEastAsia" w:hAnsiTheme="minorEastAsia"/>
                        <w:color w:val="000000" w:themeColor="text1"/>
                      </w:rPr>
                    </w:pPr>
                    <w:r>
                      <w:rPr>
                        <w:rFonts w:asciiTheme="minorEastAsia" w:hAnsiTheme="minorEastAsia" w:hint="eastAsia"/>
                        <w:color w:val="000000" w:themeColor="text1"/>
                      </w:rPr>
                      <w:t>12．是否存在企业结构变化情况</w:t>
                    </w:r>
                  </w:p>
                </w:sdtContent>
              </w:sdt>
            </w:tc>
            <w:sdt>
              <w:sdtPr>
                <w:rPr>
                  <w:rFonts w:asciiTheme="minorEastAsia" w:hAnsiTheme="minorEastAsia"/>
                  <w:szCs w:val="24"/>
                </w:rPr>
                <w:alias w:val="是否存在企业结构变化情况[双击切换]"/>
                <w:tag w:val="_GBC_a0fb8bc0fb464bfbbd892dc254a2e6e9"/>
                <w:id w:val="641234715"/>
                <w:lock w:val="sdtLocked"/>
              </w:sdtPr>
              <w:sdtContent>
                <w:tc>
                  <w:tcPr>
                    <w:tcW w:w="1140" w:type="pct"/>
                  </w:tcPr>
                  <w:p w:rsidR="000D5188" w:rsidRDefault="007C4979">
                    <w:pPr>
                      <w:jc w:val="center"/>
                      <w:rPr>
                        <w:rFonts w:asciiTheme="minorEastAsia" w:hAnsiTheme="minorEastAsia"/>
                        <w:szCs w:val="24"/>
                      </w:rPr>
                    </w:pPr>
                    <w:r>
                      <w:rPr>
                        <w:rFonts w:ascii="宋体" w:hAnsi="宋体"/>
                        <w:szCs w:val="24"/>
                      </w:rPr>
                      <w:fldChar w:fldCharType="begin"/>
                    </w:r>
                    <w:r w:rsidR="00934496">
                      <w:rPr>
                        <w:rFonts w:ascii="宋体" w:hAnsi="宋体"/>
                        <w:szCs w:val="24"/>
                      </w:rPr>
                      <w:instrText xml:space="preserve"> MACROBUTTON  SnrToggleCheckbox □是 </w:instrText>
                    </w:r>
                    <w:r>
                      <w:rPr>
                        <w:rFonts w:ascii="宋体" w:hAnsi="宋体"/>
                        <w:szCs w:val="24"/>
                      </w:rPr>
                      <w:fldChar w:fldCharType="end"/>
                    </w:r>
                    <w:r>
                      <w:rPr>
                        <w:rFonts w:ascii="宋体" w:hAnsi="宋体"/>
                        <w:szCs w:val="24"/>
                      </w:rPr>
                      <w:fldChar w:fldCharType="begin"/>
                    </w:r>
                    <w:r w:rsidR="00934496">
                      <w:rPr>
                        <w:rFonts w:ascii="宋体" w:hAnsi="宋体"/>
                        <w:szCs w:val="24"/>
                      </w:rPr>
                      <w:instrText xml:space="preserve"> MACROBUTTON  SnrToggleCheckbox √否 </w:instrText>
                    </w:r>
                    <w:r>
                      <w:rPr>
                        <w:rFonts w:ascii="宋体" w:hAnsi="宋体"/>
                        <w:szCs w:val="24"/>
                      </w:rPr>
                      <w:fldChar w:fldCharType="end"/>
                    </w:r>
                  </w:p>
                </w:tc>
              </w:sdtContent>
            </w:sdt>
            <w:sdt>
              <w:sdtPr>
                <w:rPr>
                  <w:rFonts w:asciiTheme="minorEastAsia" w:hAnsiTheme="minorEastAsia"/>
                  <w:szCs w:val="24"/>
                </w:rPr>
                <w:tag w:val="_GBC_79a9f733440447879a09ffbf531cf797"/>
                <w:id w:val="-1660919672"/>
                <w:lock w:val="sdtLocked"/>
                <w:showingPlcHdr/>
              </w:sdtPr>
              <w:sdtContent>
                <w:tc>
                  <w:tcPr>
                    <w:tcW w:w="791" w:type="pct"/>
                  </w:tcPr>
                  <w:p w:rsidR="000D5188" w:rsidRDefault="00F13847">
                    <w:pPr>
                      <w:jc w:val="center"/>
                      <w:rPr>
                        <w:rFonts w:asciiTheme="minorEastAsia" w:hAnsiTheme="minorEastAsia"/>
                        <w:szCs w:val="24"/>
                      </w:rPr>
                    </w:pPr>
                    <w:r>
                      <w:rPr>
                        <w:rFonts w:hint="eastAsia"/>
                      </w:rPr>
                      <w:t xml:space="preserve">　</w:t>
                    </w:r>
                  </w:p>
                </w:tc>
              </w:sdtContent>
            </w:sdt>
          </w:tr>
          <w:tr w:rsidR="000D5188" w:rsidTr="00E745A9">
            <w:sdt>
              <w:sdtPr>
                <w:rPr>
                  <w:rFonts w:asciiTheme="minorEastAsia" w:hAnsiTheme="minorEastAsia" w:hint="eastAsia"/>
                  <w:color w:val="000000" w:themeColor="text1"/>
                </w:rPr>
                <w:alias w:val=""/>
                <w:tag w:val="_PLD_cb658aa68b1e4715bc19ab4dbab5c3f4"/>
                <w:id w:val="-1858721096"/>
                <w:lock w:val="sdtContentLocked"/>
              </w:sdtPr>
              <w:sdtEndPr>
                <w:rPr>
                  <w:rFonts w:hint="default"/>
                </w:rPr>
              </w:sdtEndPr>
              <w:sdtContent>
                <w:tc>
                  <w:tcPr>
                    <w:tcW w:w="3069" w:type="pct"/>
                    <w:shd w:val="clear" w:color="auto" w:fill="auto"/>
                  </w:tcPr>
                  <w:p w:rsidR="000D5188" w:rsidRDefault="00F13847">
                    <w:pPr>
                      <w:jc w:val="left"/>
                      <w:rPr>
                        <w:rFonts w:asciiTheme="minorEastAsia" w:hAnsiTheme="minorEastAsia"/>
                        <w:color w:val="000000" w:themeColor="text1"/>
                      </w:rPr>
                    </w:pPr>
                    <w:r>
                      <w:rPr>
                        <w:rFonts w:asciiTheme="minorEastAsia" w:hAnsiTheme="minorEastAsia" w:hint="eastAsia"/>
                        <w:color w:val="000000" w:themeColor="text1"/>
                      </w:rPr>
                      <w:t>13．重大的</w:t>
                    </w:r>
                    <w:r>
                      <w:rPr>
                        <w:rFonts w:asciiTheme="minorEastAsia" w:hAnsiTheme="minorEastAsia"/>
                        <w:color w:val="000000" w:themeColor="text1"/>
                      </w:rPr>
                      <w:t>长期资产是否转</w:t>
                    </w:r>
                    <w:r>
                      <w:rPr>
                        <w:rFonts w:asciiTheme="minorEastAsia" w:hAnsiTheme="minorEastAsia" w:hint="eastAsia"/>
                        <w:color w:val="000000" w:themeColor="text1"/>
                      </w:rPr>
                      <w:t>让</w:t>
                    </w:r>
                    <w:r>
                      <w:rPr>
                        <w:rFonts w:asciiTheme="minorEastAsia" w:hAnsiTheme="minorEastAsia"/>
                        <w:color w:val="000000" w:themeColor="text1"/>
                      </w:rPr>
                      <w:t>或者出售</w:t>
                    </w:r>
                  </w:p>
                </w:tc>
              </w:sdtContent>
            </w:sdt>
            <w:sdt>
              <w:sdtPr>
                <w:rPr>
                  <w:rFonts w:asciiTheme="minorEastAsia" w:hAnsiTheme="minorEastAsia"/>
                  <w:szCs w:val="24"/>
                </w:rPr>
                <w:alias w:val="重大的长期资产是否转让或者出售[双击切换]"/>
                <w:tag w:val="_GBC_106b8cc11d1b4cf087e6cc8be7db2025"/>
                <w:id w:val="516354157"/>
                <w:lock w:val="sdtLocked"/>
              </w:sdtPr>
              <w:sdtContent>
                <w:tc>
                  <w:tcPr>
                    <w:tcW w:w="1140" w:type="pct"/>
                  </w:tcPr>
                  <w:p w:rsidR="000D5188" w:rsidRDefault="007C4979">
                    <w:pPr>
                      <w:jc w:val="center"/>
                      <w:rPr>
                        <w:rFonts w:asciiTheme="minorEastAsia" w:hAnsiTheme="minorEastAsia"/>
                        <w:szCs w:val="24"/>
                      </w:rPr>
                    </w:pPr>
                    <w:r>
                      <w:rPr>
                        <w:rFonts w:ascii="宋体" w:hAnsi="宋体"/>
                        <w:szCs w:val="24"/>
                      </w:rPr>
                      <w:fldChar w:fldCharType="begin"/>
                    </w:r>
                    <w:r w:rsidR="00934496">
                      <w:rPr>
                        <w:rFonts w:ascii="宋体" w:hAnsi="宋体"/>
                        <w:szCs w:val="24"/>
                      </w:rPr>
                      <w:instrText xml:space="preserve"> MACROBUTTON  SnrToggleCheckbox □是 </w:instrText>
                    </w:r>
                    <w:r>
                      <w:rPr>
                        <w:rFonts w:ascii="宋体" w:hAnsi="宋体"/>
                        <w:szCs w:val="24"/>
                      </w:rPr>
                      <w:fldChar w:fldCharType="end"/>
                    </w:r>
                    <w:r>
                      <w:rPr>
                        <w:rFonts w:ascii="宋体" w:hAnsi="宋体"/>
                        <w:szCs w:val="24"/>
                      </w:rPr>
                      <w:fldChar w:fldCharType="begin"/>
                    </w:r>
                    <w:r w:rsidR="00934496">
                      <w:rPr>
                        <w:rFonts w:ascii="宋体" w:hAnsi="宋体"/>
                        <w:szCs w:val="24"/>
                      </w:rPr>
                      <w:instrText xml:space="preserve"> MACROBUTTON  SnrToggleCheckbox √否 </w:instrText>
                    </w:r>
                    <w:r>
                      <w:rPr>
                        <w:rFonts w:ascii="宋体" w:hAnsi="宋体"/>
                        <w:szCs w:val="24"/>
                      </w:rPr>
                      <w:fldChar w:fldCharType="end"/>
                    </w:r>
                  </w:p>
                </w:tc>
              </w:sdtContent>
            </w:sdt>
            <w:sdt>
              <w:sdtPr>
                <w:rPr>
                  <w:rFonts w:asciiTheme="minorEastAsia" w:hAnsiTheme="minorEastAsia"/>
                  <w:szCs w:val="24"/>
                </w:rPr>
                <w:tag w:val="_GBC_e5bf6508278c44bb806c35a536398612"/>
                <w:id w:val="-337614039"/>
                <w:lock w:val="sdtLocked"/>
                <w:showingPlcHdr/>
              </w:sdtPr>
              <w:sdtContent>
                <w:tc>
                  <w:tcPr>
                    <w:tcW w:w="791" w:type="pct"/>
                  </w:tcPr>
                  <w:p w:rsidR="000D5188" w:rsidRDefault="00F13847">
                    <w:pPr>
                      <w:jc w:val="center"/>
                      <w:rPr>
                        <w:rFonts w:asciiTheme="minorEastAsia" w:hAnsiTheme="minorEastAsia"/>
                        <w:szCs w:val="24"/>
                      </w:rPr>
                    </w:pPr>
                    <w:r>
                      <w:rPr>
                        <w:rFonts w:hint="eastAsia"/>
                      </w:rPr>
                      <w:t xml:space="preserve">　</w:t>
                    </w:r>
                  </w:p>
                </w:tc>
              </w:sdtContent>
            </w:sdt>
          </w:tr>
          <w:tr w:rsidR="000D5188" w:rsidTr="00E745A9">
            <w:sdt>
              <w:sdtPr>
                <w:rPr>
                  <w:rFonts w:asciiTheme="minorEastAsia" w:hAnsiTheme="minorEastAsia" w:hint="eastAsia"/>
                  <w:color w:val="000000" w:themeColor="text1"/>
                </w:rPr>
                <w:alias w:val=""/>
                <w:tag w:val="_PLD_b8242bb658454bf1a2ab0d1e7c62f276"/>
                <w:id w:val="1575318573"/>
                <w:lock w:val="sdtContentLocked"/>
              </w:sdtPr>
              <w:sdtEndPr>
                <w:rPr>
                  <w:rFonts w:hint="default"/>
                </w:rPr>
              </w:sdtEndPr>
              <w:sdtContent>
                <w:tc>
                  <w:tcPr>
                    <w:tcW w:w="3069" w:type="pct"/>
                    <w:shd w:val="clear" w:color="auto" w:fill="auto"/>
                  </w:tcPr>
                  <w:p w:rsidR="000D5188" w:rsidRDefault="00F13847">
                    <w:pPr>
                      <w:jc w:val="left"/>
                      <w:rPr>
                        <w:rFonts w:asciiTheme="minorEastAsia" w:hAnsiTheme="minorEastAsia"/>
                        <w:color w:val="000000" w:themeColor="text1"/>
                      </w:rPr>
                    </w:pPr>
                    <w:r>
                      <w:rPr>
                        <w:rFonts w:asciiTheme="minorEastAsia" w:hAnsiTheme="minorEastAsia" w:hint="eastAsia"/>
                        <w:color w:val="000000" w:themeColor="text1"/>
                      </w:rPr>
                      <w:t>14．重大的</w:t>
                    </w:r>
                    <w:r>
                      <w:rPr>
                        <w:rFonts w:asciiTheme="minorEastAsia" w:hAnsiTheme="minorEastAsia"/>
                        <w:color w:val="000000" w:themeColor="text1"/>
                      </w:rPr>
                      <w:t>固定资产和</w:t>
                    </w:r>
                    <w:r>
                      <w:rPr>
                        <w:rFonts w:asciiTheme="minorEastAsia" w:hAnsiTheme="minorEastAsia" w:hint="eastAsia"/>
                        <w:color w:val="000000" w:themeColor="text1"/>
                      </w:rPr>
                      <w:t>无形</w:t>
                    </w:r>
                    <w:r>
                      <w:rPr>
                        <w:rFonts w:asciiTheme="minorEastAsia" w:hAnsiTheme="minorEastAsia"/>
                        <w:color w:val="000000" w:themeColor="text1"/>
                      </w:rPr>
                      <w:t>资产是否发生变化</w:t>
                    </w:r>
                  </w:p>
                </w:tc>
              </w:sdtContent>
            </w:sdt>
            <w:sdt>
              <w:sdtPr>
                <w:rPr>
                  <w:rFonts w:asciiTheme="minorEastAsia" w:hAnsiTheme="minorEastAsia"/>
                  <w:szCs w:val="24"/>
                </w:rPr>
                <w:alias w:val="重大的固定资产和无形资产是否发生变化[双击切换]"/>
                <w:tag w:val="_GBC_59d7667f3c35452e8bb2924385c828fc"/>
                <w:id w:val="1191653292"/>
                <w:lock w:val="sdtLocked"/>
              </w:sdtPr>
              <w:sdtContent>
                <w:tc>
                  <w:tcPr>
                    <w:tcW w:w="1140" w:type="pct"/>
                  </w:tcPr>
                  <w:p w:rsidR="000D5188" w:rsidRDefault="007C4979">
                    <w:pPr>
                      <w:jc w:val="center"/>
                      <w:rPr>
                        <w:rFonts w:asciiTheme="minorEastAsia" w:hAnsiTheme="minorEastAsia"/>
                        <w:szCs w:val="24"/>
                      </w:rPr>
                    </w:pPr>
                    <w:r>
                      <w:rPr>
                        <w:rFonts w:ascii="宋体" w:hAnsi="宋体"/>
                        <w:szCs w:val="24"/>
                      </w:rPr>
                      <w:fldChar w:fldCharType="begin"/>
                    </w:r>
                    <w:r w:rsidR="00934496">
                      <w:rPr>
                        <w:rFonts w:ascii="宋体" w:hAnsi="宋体"/>
                        <w:szCs w:val="24"/>
                      </w:rPr>
                      <w:instrText xml:space="preserve"> MACROBUTTON  SnrToggleCheckbox □是 </w:instrText>
                    </w:r>
                    <w:r>
                      <w:rPr>
                        <w:rFonts w:ascii="宋体" w:hAnsi="宋体"/>
                        <w:szCs w:val="24"/>
                      </w:rPr>
                      <w:fldChar w:fldCharType="end"/>
                    </w:r>
                    <w:r>
                      <w:rPr>
                        <w:rFonts w:ascii="宋体" w:hAnsi="宋体"/>
                        <w:szCs w:val="24"/>
                      </w:rPr>
                      <w:fldChar w:fldCharType="begin"/>
                    </w:r>
                    <w:r w:rsidR="00934496">
                      <w:rPr>
                        <w:rFonts w:ascii="宋体" w:hAnsi="宋体"/>
                        <w:szCs w:val="24"/>
                      </w:rPr>
                      <w:instrText xml:space="preserve"> MACROBUTTON  SnrToggleCheckbox √否 </w:instrText>
                    </w:r>
                    <w:r>
                      <w:rPr>
                        <w:rFonts w:ascii="宋体" w:hAnsi="宋体"/>
                        <w:szCs w:val="24"/>
                      </w:rPr>
                      <w:fldChar w:fldCharType="end"/>
                    </w:r>
                  </w:p>
                </w:tc>
              </w:sdtContent>
            </w:sdt>
            <w:sdt>
              <w:sdtPr>
                <w:rPr>
                  <w:rFonts w:asciiTheme="minorEastAsia" w:hAnsiTheme="minorEastAsia"/>
                  <w:szCs w:val="24"/>
                </w:rPr>
                <w:tag w:val="_GBC_8a7e93f7a57e42c0a434fa8ffd40417e"/>
                <w:id w:val="857852708"/>
                <w:lock w:val="sdtLocked"/>
                <w:showingPlcHdr/>
              </w:sdtPr>
              <w:sdtContent>
                <w:tc>
                  <w:tcPr>
                    <w:tcW w:w="791" w:type="pct"/>
                  </w:tcPr>
                  <w:p w:rsidR="000D5188" w:rsidRDefault="00F13847">
                    <w:pPr>
                      <w:jc w:val="center"/>
                      <w:rPr>
                        <w:rFonts w:asciiTheme="minorEastAsia" w:hAnsiTheme="minorEastAsia"/>
                        <w:szCs w:val="24"/>
                      </w:rPr>
                    </w:pPr>
                    <w:r>
                      <w:rPr>
                        <w:rFonts w:hint="eastAsia"/>
                      </w:rPr>
                      <w:t xml:space="preserve">　</w:t>
                    </w:r>
                  </w:p>
                </w:tc>
              </w:sdtContent>
            </w:sdt>
          </w:tr>
          <w:tr w:rsidR="000D5188" w:rsidTr="00E745A9">
            <w:sdt>
              <w:sdtPr>
                <w:rPr>
                  <w:rFonts w:asciiTheme="minorEastAsia" w:hAnsiTheme="minorEastAsia" w:hint="eastAsia"/>
                  <w:color w:val="000000" w:themeColor="text1"/>
                </w:rPr>
                <w:alias w:val=""/>
                <w:tag w:val="_PLD_65a52e075dbf49f6bb0304e9c0d69b79"/>
                <w:id w:val="-1731538522"/>
                <w:lock w:val="sdtContentLocked"/>
              </w:sdtPr>
              <w:sdtEndPr>
                <w:rPr>
                  <w:rFonts w:hint="default"/>
                </w:rPr>
              </w:sdtEndPr>
              <w:sdtContent>
                <w:tc>
                  <w:tcPr>
                    <w:tcW w:w="3069" w:type="pct"/>
                    <w:shd w:val="clear" w:color="auto" w:fill="auto"/>
                  </w:tcPr>
                  <w:p w:rsidR="000D5188" w:rsidRDefault="00F13847">
                    <w:pPr>
                      <w:jc w:val="left"/>
                      <w:rPr>
                        <w:rFonts w:asciiTheme="minorEastAsia" w:hAnsiTheme="minorEastAsia"/>
                        <w:color w:val="000000" w:themeColor="text1"/>
                      </w:rPr>
                    </w:pPr>
                    <w:r>
                      <w:rPr>
                        <w:rFonts w:asciiTheme="minorEastAsia" w:hAnsiTheme="minorEastAsia" w:hint="eastAsia"/>
                        <w:color w:val="000000" w:themeColor="text1"/>
                      </w:rPr>
                      <w:t>15．是否</w:t>
                    </w:r>
                    <w:r>
                      <w:rPr>
                        <w:rFonts w:asciiTheme="minorEastAsia" w:hAnsiTheme="minorEastAsia"/>
                        <w:color w:val="000000" w:themeColor="text1"/>
                      </w:rPr>
                      <w:t>存在重大的研究和开发支出</w:t>
                    </w:r>
                  </w:p>
                </w:tc>
              </w:sdtContent>
            </w:sdt>
            <w:sdt>
              <w:sdtPr>
                <w:rPr>
                  <w:rFonts w:asciiTheme="minorEastAsia" w:hAnsiTheme="minorEastAsia"/>
                  <w:szCs w:val="24"/>
                </w:rPr>
                <w:alias w:val="是否存在重大的研究和开发支出[双击切换]"/>
                <w:tag w:val="_GBC_84812176360540faa12fd4ce0560990d"/>
                <w:id w:val="1096905088"/>
                <w:lock w:val="sdtLocked"/>
              </w:sdtPr>
              <w:sdtContent>
                <w:tc>
                  <w:tcPr>
                    <w:tcW w:w="1140" w:type="pct"/>
                  </w:tcPr>
                  <w:p w:rsidR="000D5188" w:rsidRDefault="007C4979">
                    <w:pPr>
                      <w:jc w:val="center"/>
                      <w:rPr>
                        <w:rFonts w:asciiTheme="minorEastAsia" w:hAnsiTheme="minorEastAsia"/>
                        <w:szCs w:val="24"/>
                      </w:rPr>
                    </w:pPr>
                    <w:r>
                      <w:rPr>
                        <w:rFonts w:ascii="宋体" w:hAnsi="宋体"/>
                        <w:szCs w:val="24"/>
                      </w:rPr>
                      <w:fldChar w:fldCharType="begin"/>
                    </w:r>
                    <w:r w:rsidR="00934496">
                      <w:rPr>
                        <w:rFonts w:ascii="宋体" w:hAnsi="宋体"/>
                        <w:szCs w:val="24"/>
                      </w:rPr>
                      <w:instrText xml:space="preserve"> MACROBUTTON  SnrToggleCheckbox □是 </w:instrText>
                    </w:r>
                    <w:r>
                      <w:rPr>
                        <w:rFonts w:ascii="宋体" w:hAnsi="宋体"/>
                        <w:szCs w:val="24"/>
                      </w:rPr>
                      <w:fldChar w:fldCharType="end"/>
                    </w:r>
                    <w:r>
                      <w:rPr>
                        <w:rFonts w:ascii="宋体" w:hAnsi="宋体"/>
                        <w:szCs w:val="24"/>
                      </w:rPr>
                      <w:fldChar w:fldCharType="begin"/>
                    </w:r>
                    <w:r w:rsidR="00934496">
                      <w:rPr>
                        <w:rFonts w:ascii="宋体" w:hAnsi="宋体"/>
                        <w:szCs w:val="24"/>
                      </w:rPr>
                      <w:instrText xml:space="preserve"> MACROBUTTON  SnrToggleCheckbox √否 </w:instrText>
                    </w:r>
                    <w:r>
                      <w:rPr>
                        <w:rFonts w:ascii="宋体" w:hAnsi="宋体"/>
                        <w:szCs w:val="24"/>
                      </w:rPr>
                      <w:fldChar w:fldCharType="end"/>
                    </w:r>
                  </w:p>
                </w:tc>
              </w:sdtContent>
            </w:sdt>
            <w:sdt>
              <w:sdtPr>
                <w:rPr>
                  <w:rFonts w:asciiTheme="minorEastAsia" w:hAnsiTheme="minorEastAsia"/>
                  <w:szCs w:val="24"/>
                </w:rPr>
                <w:tag w:val="_GBC_41a0390020ad4ba1acb915f25314d333"/>
                <w:id w:val="-1836843124"/>
                <w:lock w:val="sdtLocked"/>
                <w:showingPlcHdr/>
              </w:sdtPr>
              <w:sdtContent>
                <w:tc>
                  <w:tcPr>
                    <w:tcW w:w="791" w:type="pct"/>
                  </w:tcPr>
                  <w:p w:rsidR="000D5188" w:rsidRDefault="00F13847">
                    <w:pPr>
                      <w:jc w:val="center"/>
                      <w:rPr>
                        <w:rFonts w:asciiTheme="minorEastAsia" w:hAnsiTheme="minorEastAsia"/>
                        <w:szCs w:val="24"/>
                      </w:rPr>
                    </w:pPr>
                    <w:r>
                      <w:rPr>
                        <w:rFonts w:hint="eastAsia"/>
                      </w:rPr>
                      <w:t xml:space="preserve">　</w:t>
                    </w:r>
                  </w:p>
                </w:tc>
              </w:sdtContent>
            </w:sdt>
          </w:tr>
          <w:tr w:rsidR="000D5188" w:rsidTr="00E745A9">
            <w:sdt>
              <w:sdtPr>
                <w:rPr>
                  <w:rFonts w:asciiTheme="minorEastAsia" w:hAnsiTheme="minorEastAsia" w:hint="eastAsia"/>
                  <w:color w:val="000000" w:themeColor="text1"/>
                </w:rPr>
                <w:alias w:val=""/>
                <w:tag w:val="_PLD_fe6d62249a024f27a4f825deff86f28a"/>
                <w:id w:val="144090391"/>
                <w:lock w:val="sdtContentLocked"/>
              </w:sdtPr>
              <w:sdtEndPr>
                <w:rPr>
                  <w:rFonts w:hint="default"/>
                </w:rPr>
              </w:sdtEndPr>
              <w:sdtContent>
                <w:tc>
                  <w:tcPr>
                    <w:tcW w:w="3069" w:type="pct"/>
                    <w:shd w:val="clear" w:color="auto" w:fill="auto"/>
                  </w:tcPr>
                  <w:p w:rsidR="000D5188" w:rsidRDefault="00F13847">
                    <w:pPr>
                      <w:jc w:val="left"/>
                      <w:rPr>
                        <w:rFonts w:asciiTheme="minorEastAsia" w:hAnsiTheme="minorEastAsia"/>
                        <w:color w:val="000000" w:themeColor="text1"/>
                      </w:rPr>
                    </w:pPr>
                    <w:r>
                      <w:rPr>
                        <w:rFonts w:asciiTheme="minorEastAsia" w:hAnsiTheme="minorEastAsia" w:hint="eastAsia"/>
                        <w:color w:val="000000" w:themeColor="text1"/>
                      </w:rPr>
                      <w:t>16．是否存在重大</w:t>
                    </w:r>
                    <w:r>
                      <w:rPr>
                        <w:rFonts w:asciiTheme="minorEastAsia" w:hAnsiTheme="minorEastAsia"/>
                        <w:color w:val="000000" w:themeColor="text1"/>
                      </w:rPr>
                      <w:t>的资产减值损失</w:t>
                    </w:r>
                  </w:p>
                </w:tc>
              </w:sdtContent>
            </w:sdt>
            <w:sdt>
              <w:sdtPr>
                <w:rPr>
                  <w:rFonts w:asciiTheme="minorEastAsia" w:hAnsiTheme="minorEastAsia"/>
                  <w:szCs w:val="24"/>
                </w:rPr>
                <w:alias w:val="是否存在重大的资产减值损失[双击切换]"/>
                <w:tag w:val="_GBC_ce6b249855bf41b7a9b6e6e20672164f"/>
                <w:id w:val="-719593567"/>
                <w:lock w:val="sdtLocked"/>
              </w:sdtPr>
              <w:sdtContent>
                <w:tc>
                  <w:tcPr>
                    <w:tcW w:w="1140" w:type="pct"/>
                  </w:tcPr>
                  <w:p w:rsidR="000D5188" w:rsidRDefault="007C4979">
                    <w:pPr>
                      <w:jc w:val="center"/>
                      <w:rPr>
                        <w:rFonts w:asciiTheme="minorEastAsia" w:hAnsiTheme="minorEastAsia"/>
                        <w:szCs w:val="24"/>
                      </w:rPr>
                    </w:pPr>
                    <w:r>
                      <w:rPr>
                        <w:rFonts w:ascii="宋体" w:hAnsi="宋体"/>
                        <w:szCs w:val="24"/>
                      </w:rPr>
                      <w:fldChar w:fldCharType="begin"/>
                    </w:r>
                    <w:r w:rsidR="00934496">
                      <w:rPr>
                        <w:rFonts w:ascii="宋体" w:hAnsi="宋体"/>
                        <w:szCs w:val="24"/>
                      </w:rPr>
                      <w:instrText xml:space="preserve"> MACROBUTTON  SnrToggleCheckbox □是 </w:instrText>
                    </w:r>
                    <w:r>
                      <w:rPr>
                        <w:rFonts w:ascii="宋体" w:hAnsi="宋体"/>
                        <w:szCs w:val="24"/>
                      </w:rPr>
                      <w:fldChar w:fldCharType="end"/>
                    </w:r>
                    <w:r>
                      <w:rPr>
                        <w:rFonts w:ascii="宋体" w:hAnsi="宋体"/>
                        <w:szCs w:val="24"/>
                      </w:rPr>
                      <w:fldChar w:fldCharType="begin"/>
                    </w:r>
                    <w:r w:rsidR="00934496">
                      <w:rPr>
                        <w:rFonts w:ascii="宋体" w:hAnsi="宋体"/>
                        <w:szCs w:val="24"/>
                      </w:rPr>
                      <w:instrText xml:space="preserve"> MACROBUTTON  SnrToggleCheckbox √否 </w:instrText>
                    </w:r>
                    <w:r>
                      <w:rPr>
                        <w:rFonts w:ascii="宋体" w:hAnsi="宋体"/>
                        <w:szCs w:val="24"/>
                      </w:rPr>
                      <w:fldChar w:fldCharType="end"/>
                    </w:r>
                  </w:p>
                </w:tc>
              </w:sdtContent>
            </w:sdt>
            <w:sdt>
              <w:sdtPr>
                <w:rPr>
                  <w:rFonts w:asciiTheme="minorEastAsia" w:hAnsiTheme="minorEastAsia"/>
                  <w:szCs w:val="24"/>
                </w:rPr>
                <w:tag w:val="_GBC_76e6015a12284e0fa92fbdfa8c9c87ec"/>
                <w:id w:val="-1958247471"/>
                <w:lock w:val="sdtLocked"/>
                <w:showingPlcHdr/>
              </w:sdtPr>
              <w:sdtContent>
                <w:tc>
                  <w:tcPr>
                    <w:tcW w:w="791" w:type="pct"/>
                  </w:tcPr>
                  <w:p w:rsidR="000D5188" w:rsidRDefault="00F13847">
                    <w:pPr>
                      <w:jc w:val="center"/>
                      <w:rPr>
                        <w:rFonts w:asciiTheme="minorEastAsia" w:hAnsiTheme="minorEastAsia"/>
                        <w:szCs w:val="24"/>
                      </w:rPr>
                    </w:pPr>
                    <w:r>
                      <w:rPr>
                        <w:rFonts w:hint="eastAsia"/>
                      </w:rPr>
                      <w:t xml:space="preserve">　</w:t>
                    </w:r>
                  </w:p>
                </w:tc>
              </w:sdtContent>
            </w:sdt>
          </w:tr>
          <w:tr w:rsidR="000D5188" w:rsidTr="00E745A9">
            <w:tc>
              <w:tcPr>
                <w:tcW w:w="3069" w:type="pct"/>
                <w:shd w:val="clear" w:color="auto" w:fill="auto"/>
              </w:tcPr>
              <w:p w:rsidR="000D5188" w:rsidRDefault="007C4979">
                <w:pPr>
                  <w:jc w:val="left"/>
                  <w:rPr>
                    <w:rFonts w:asciiTheme="minorEastAsia" w:hAnsiTheme="minorEastAsia"/>
                    <w:color w:val="000000" w:themeColor="text1"/>
                  </w:rPr>
                </w:pPr>
                <w:sdt>
                  <w:sdtPr>
                    <w:rPr>
                      <w:rFonts w:asciiTheme="minorEastAsia" w:hAnsiTheme="minorEastAsia" w:hint="eastAsia"/>
                      <w:color w:val="000000" w:themeColor="text1"/>
                    </w:rPr>
                    <w:alias w:val=""/>
                    <w:tag w:val="_PLD_57c58e6e86514fdd9a9addb97383a644"/>
                    <w:id w:val="1090351540"/>
                    <w:lock w:val="sdtContentLocked"/>
                  </w:sdtPr>
                  <w:sdtContent>
                    <w:r w:rsidR="00F13847">
                      <w:rPr>
                        <w:rFonts w:asciiTheme="minorEastAsia" w:hAnsiTheme="minorEastAsia" w:hint="eastAsia"/>
                        <w:color w:val="000000" w:themeColor="text1"/>
                      </w:rPr>
                      <w:t>17．是否存在预计负债</w:t>
                    </w:r>
                  </w:sdtContent>
                </w:sdt>
              </w:p>
            </w:tc>
            <w:sdt>
              <w:sdtPr>
                <w:rPr>
                  <w:rFonts w:asciiTheme="minorEastAsia" w:hAnsiTheme="minorEastAsia"/>
                  <w:szCs w:val="24"/>
                </w:rPr>
                <w:alias w:val="是否存在预计负债[双击切换]"/>
                <w:tag w:val="_GBC_e0598827d58343bba27c7f2da6f95c70"/>
                <w:id w:val="1578941325"/>
                <w:lock w:val="sdtLocked"/>
              </w:sdtPr>
              <w:sdtContent>
                <w:tc>
                  <w:tcPr>
                    <w:tcW w:w="1140" w:type="pct"/>
                  </w:tcPr>
                  <w:p w:rsidR="000D5188" w:rsidRDefault="007C4979">
                    <w:pPr>
                      <w:jc w:val="center"/>
                      <w:rPr>
                        <w:rFonts w:asciiTheme="minorEastAsia" w:hAnsiTheme="minorEastAsia"/>
                        <w:szCs w:val="24"/>
                      </w:rPr>
                    </w:pPr>
                    <w:r>
                      <w:rPr>
                        <w:rFonts w:ascii="宋体" w:hAnsi="宋体"/>
                        <w:szCs w:val="24"/>
                      </w:rPr>
                      <w:fldChar w:fldCharType="begin"/>
                    </w:r>
                    <w:r w:rsidR="00934496">
                      <w:rPr>
                        <w:rFonts w:ascii="宋体" w:hAnsi="宋体"/>
                        <w:szCs w:val="24"/>
                      </w:rPr>
                      <w:instrText xml:space="preserve"> MACROBUTTON  SnrToggleCheckbox √是 </w:instrText>
                    </w:r>
                    <w:r>
                      <w:rPr>
                        <w:rFonts w:ascii="宋体" w:hAnsi="宋体"/>
                        <w:szCs w:val="24"/>
                      </w:rPr>
                      <w:fldChar w:fldCharType="end"/>
                    </w:r>
                    <w:r>
                      <w:rPr>
                        <w:rFonts w:ascii="宋体" w:hAnsi="宋体"/>
                        <w:szCs w:val="24"/>
                      </w:rPr>
                      <w:fldChar w:fldCharType="begin"/>
                    </w:r>
                    <w:r w:rsidR="00934496">
                      <w:rPr>
                        <w:rFonts w:ascii="宋体" w:hAnsi="宋体"/>
                        <w:szCs w:val="24"/>
                      </w:rPr>
                      <w:instrText xml:space="preserve"> MACROBUTTON  SnrToggleCheckbox □否 </w:instrText>
                    </w:r>
                    <w:r>
                      <w:rPr>
                        <w:rFonts w:ascii="宋体" w:hAnsi="宋体"/>
                        <w:szCs w:val="24"/>
                      </w:rPr>
                      <w:fldChar w:fldCharType="end"/>
                    </w:r>
                  </w:p>
                </w:tc>
              </w:sdtContent>
            </w:sdt>
            <w:sdt>
              <w:sdtPr>
                <w:rPr>
                  <w:rFonts w:asciiTheme="minorEastAsia" w:hAnsiTheme="minorEastAsia"/>
                  <w:szCs w:val="24"/>
                </w:rPr>
                <w:tag w:val="_GBC_1c030e539dd340999ef058eef37de1ed"/>
                <w:id w:val="1838183583"/>
                <w:lock w:val="sdtLocked"/>
              </w:sdtPr>
              <w:sdtContent>
                <w:tc>
                  <w:tcPr>
                    <w:tcW w:w="791" w:type="pct"/>
                  </w:tcPr>
                  <w:p w:rsidR="000D5188" w:rsidRDefault="00934496">
                    <w:pPr>
                      <w:jc w:val="center"/>
                      <w:rPr>
                        <w:rFonts w:asciiTheme="minorEastAsia" w:hAnsiTheme="minorEastAsia"/>
                        <w:szCs w:val="24"/>
                      </w:rPr>
                    </w:pPr>
                    <w:r>
                      <w:rPr>
                        <w:rFonts w:asciiTheme="minorEastAsia" w:hAnsiTheme="minorEastAsia" w:hint="eastAsia"/>
                        <w:szCs w:val="24"/>
                      </w:rPr>
                      <w:t>附注</w:t>
                    </w:r>
                    <w:r>
                      <w:rPr>
                        <w:rFonts w:asciiTheme="minorEastAsia" w:hAnsiTheme="minorEastAsia"/>
                        <w:szCs w:val="24"/>
                      </w:rPr>
                      <w:t>五、33</w:t>
                    </w:r>
                  </w:p>
                </w:tc>
              </w:sdtContent>
            </w:sdt>
          </w:tr>
        </w:tbl>
        <w:p w:rsidR="000D5188" w:rsidRDefault="007C4979">
          <w:pPr>
            <w:rPr>
              <w:rFonts w:ascii="宋体" w:hAnsi="宋体"/>
            </w:rPr>
          </w:pPr>
        </w:p>
      </w:sdtContent>
    </w:sdt>
    <w:p w:rsidR="000D5188" w:rsidRDefault="000D5188">
      <w:pPr>
        <w:rPr>
          <w:rFonts w:ascii="宋体" w:hAnsi="宋体"/>
        </w:rPr>
      </w:pPr>
    </w:p>
    <w:sdt>
      <w:sdtPr>
        <w:rPr>
          <w:rFonts w:asciiTheme="minorEastAsia" w:hAnsiTheme="minorEastAsia" w:hint="eastAsia"/>
          <w:b/>
        </w:rPr>
        <w:alias w:val="模块:附注事项索引说明"/>
        <w:tag w:val="_SEC_e7aed11420bf495099ffc7fa2ce95fb3"/>
        <w:id w:val="1669519697"/>
        <w:lock w:val="sdtLocked"/>
        <w:placeholder>
          <w:docPart w:val="GBC22222222222222222222222222222"/>
        </w:placeholder>
      </w:sdtPr>
      <w:sdtEndPr>
        <w:rPr>
          <w:rFonts w:hint="default"/>
          <w:b w:val="0"/>
        </w:rPr>
      </w:sdtEndPr>
      <w:sdtContent>
        <w:p w:rsidR="000D5188" w:rsidRDefault="00F13847">
          <w:pPr>
            <w:rPr>
              <w:rFonts w:asciiTheme="minorEastAsia" w:hAnsiTheme="minorEastAsia"/>
              <w:b/>
            </w:rPr>
          </w:pPr>
          <w:r>
            <w:rPr>
              <w:rFonts w:asciiTheme="minorEastAsia" w:hAnsiTheme="minorEastAsia" w:hint="eastAsia"/>
              <w:b/>
            </w:rPr>
            <w:t>附注事项索引说明：</w:t>
          </w:r>
        </w:p>
        <w:tbl>
          <w:tblPr>
            <w:tblStyle w:val="80"/>
            <w:tblW w:w="5000" w:type="pct"/>
            <w:tblLook w:val="04A0"/>
          </w:tblPr>
          <w:tblGrid>
            <w:gridCol w:w="9663"/>
          </w:tblGrid>
          <w:tr w:rsidR="000D5188" w:rsidTr="0084362C">
            <w:sdt>
              <w:sdtPr>
                <w:rPr>
                  <w:rFonts w:asciiTheme="minorEastAsia" w:hAnsiTheme="minorEastAsia" w:hint="eastAsia"/>
                </w:rPr>
                <w:tag w:val="_GBC_a4808c94b74941a9a1f8f9e7eaeb65e7"/>
                <w:id w:val="-934130758"/>
                <w:lock w:val="sdtLocked"/>
              </w:sdtPr>
              <w:sdtContent>
                <w:tc>
                  <w:tcPr>
                    <w:tcW w:w="5000" w:type="pct"/>
                    <w:tcBorders>
                      <w:top w:val="single" w:sz="4" w:space="0" w:color="5B9BD5"/>
                      <w:left w:val="single" w:sz="4" w:space="0" w:color="5B9BD5"/>
                      <w:bottom w:val="single" w:sz="4" w:space="0" w:color="5B9BD5"/>
                      <w:right w:val="single" w:sz="4" w:space="0" w:color="5B9BD5"/>
                    </w:tcBorders>
                    <w:hideMark/>
                  </w:tcPr>
                  <w:p w:rsidR="000D5188" w:rsidRDefault="00B33FEA" w:rsidP="00B33FEA">
                    <w:pPr>
                      <w:rPr>
                        <w:rFonts w:asciiTheme="minorEastAsia" w:hAnsiTheme="minorEastAsia"/>
                      </w:rPr>
                    </w:pPr>
                    <w:r>
                      <w:rPr>
                        <w:rFonts w:asciiTheme="minorEastAsia" w:hAnsiTheme="minorEastAsia" w:hint="eastAsia"/>
                      </w:rPr>
                      <w:t>无</w:t>
                    </w:r>
                  </w:p>
                </w:tc>
              </w:sdtContent>
            </w:sdt>
          </w:tr>
        </w:tbl>
        <w:p w:rsidR="000D5188" w:rsidRDefault="007C4979">
          <w:pPr>
            <w:rPr>
              <w:rFonts w:asciiTheme="minorEastAsia" w:hAnsiTheme="minorEastAsia"/>
            </w:rPr>
          </w:pPr>
        </w:p>
      </w:sdtContent>
    </w:sdt>
    <w:p w:rsidR="000D5188" w:rsidRDefault="000D5188">
      <w:pPr>
        <w:rPr>
          <w:rFonts w:ascii="宋体" w:hAnsi="宋体"/>
        </w:rPr>
      </w:pPr>
    </w:p>
    <w:p w:rsidR="008E798A" w:rsidRDefault="008E798A">
      <w:pPr>
        <w:rPr>
          <w:rFonts w:ascii="宋体" w:hAnsi="宋体"/>
        </w:rPr>
      </w:pPr>
    </w:p>
    <w:p w:rsidR="008E798A" w:rsidRDefault="008E798A">
      <w:pPr>
        <w:rPr>
          <w:rFonts w:ascii="宋体" w:hAnsi="宋体"/>
        </w:rPr>
      </w:pPr>
    </w:p>
    <w:p w:rsidR="008E798A" w:rsidRDefault="008E798A">
      <w:pPr>
        <w:rPr>
          <w:rFonts w:ascii="宋体" w:hAnsi="宋体"/>
        </w:rPr>
      </w:pPr>
    </w:p>
    <w:p w:rsidR="008E798A" w:rsidRDefault="008E798A">
      <w:pPr>
        <w:rPr>
          <w:rFonts w:ascii="宋体" w:hAnsi="宋体"/>
        </w:rPr>
      </w:pPr>
    </w:p>
    <w:p w:rsidR="008E798A" w:rsidRDefault="008E798A">
      <w:pPr>
        <w:rPr>
          <w:rFonts w:ascii="宋体" w:hAnsi="宋体"/>
        </w:rPr>
      </w:pPr>
    </w:p>
    <w:p w:rsidR="008E798A" w:rsidRDefault="008E798A">
      <w:pPr>
        <w:rPr>
          <w:rFonts w:ascii="宋体" w:hAnsi="宋体"/>
        </w:rPr>
      </w:pPr>
    </w:p>
    <w:p w:rsidR="008E798A" w:rsidRDefault="008E798A">
      <w:pPr>
        <w:rPr>
          <w:rFonts w:ascii="宋体" w:hAnsi="宋体"/>
        </w:rPr>
      </w:pPr>
    </w:p>
    <w:p w:rsidR="008E798A" w:rsidRDefault="008E798A">
      <w:pPr>
        <w:rPr>
          <w:rFonts w:ascii="宋体" w:hAnsi="宋体"/>
        </w:rPr>
      </w:pPr>
    </w:p>
    <w:p w:rsidR="008E798A" w:rsidRDefault="008E798A">
      <w:pPr>
        <w:rPr>
          <w:rFonts w:ascii="宋体" w:hAnsi="宋体"/>
        </w:rPr>
      </w:pPr>
    </w:p>
    <w:p w:rsidR="008E798A" w:rsidRDefault="008E798A">
      <w:pPr>
        <w:rPr>
          <w:rFonts w:ascii="宋体" w:hAnsi="宋体"/>
        </w:rPr>
      </w:pPr>
    </w:p>
    <w:p w:rsidR="008E798A" w:rsidRDefault="008E798A">
      <w:pPr>
        <w:rPr>
          <w:rFonts w:ascii="宋体" w:hAnsi="宋体"/>
        </w:rPr>
      </w:pPr>
    </w:p>
    <w:p w:rsidR="008E798A" w:rsidRDefault="008E798A">
      <w:pPr>
        <w:rPr>
          <w:rFonts w:ascii="宋体" w:hAnsi="宋体"/>
        </w:rPr>
      </w:pPr>
    </w:p>
    <w:p w:rsidR="008E798A" w:rsidRDefault="008E798A">
      <w:pPr>
        <w:rPr>
          <w:rFonts w:ascii="宋体" w:hAnsi="宋体"/>
        </w:rPr>
      </w:pPr>
    </w:p>
    <w:p w:rsidR="008E798A" w:rsidRDefault="008E798A">
      <w:pPr>
        <w:rPr>
          <w:rFonts w:ascii="宋体" w:hAnsi="宋体"/>
        </w:rPr>
      </w:pPr>
    </w:p>
    <w:p w:rsidR="008E798A" w:rsidRDefault="008E798A">
      <w:pPr>
        <w:rPr>
          <w:rFonts w:ascii="宋体" w:hAnsi="宋体"/>
        </w:rPr>
      </w:pPr>
    </w:p>
    <w:p w:rsidR="008E798A" w:rsidRDefault="008E798A">
      <w:pPr>
        <w:rPr>
          <w:rFonts w:ascii="宋体" w:hAnsi="宋体"/>
        </w:rPr>
      </w:pPr>
    </w:p>
    <w:p w:rsidR="008E798A" w:rsidRDefault="008E798A">
      <w:pPr>
        <w:rPr>
          <w:rFonts w:ascii="宋体" w:hAnsi="宋体"/>
        </w:rPr>
      </w:pPr>
    </w:p>
    <w:p w:rsidR="008E798A" w:rsidRDefault="008E798A">
      <w:pPr>
        <w:rPr>
          <w:rFonts w:ascii="宋体" w:hAnsi="宋体"/>
        </w:rPr>
      </w:pPr>
    </w:p>
    <w:p w:rsidR="008E798A" w:rsidRDefault="008E798A">
      <w:pPr>
        <w:rPr>
          <w:rFonts w:ascii="宋体" w:hAnsi="宋体"/>
        </w:rPr>
      </w:pPr>
    </w:p>
    <w:sdt>
      <w:sdtPr>
        <w:rPr>
          <w:rFonts w:ascii="宋体" w:hAnsi="宋体" w:hint="eastAsia"/>
          <w:b/>
          <w:sz w:val="24"/>
          <w:szCs w:val="24"/>
        </w:rPr>
        <w:tag w:val="_PLD_905bcfbe07a04f3fafe29f25cc30f9e9"/>
        <w:id w:val="1386521287"/>
        <w:lock w:val="sdtLocked"/>
        <w:placeholder>
          <w:docPart w:val="GBC22222222222222222222222222222"/>
        </w:placeholder>
      </w:sdtPr>
      <w:sdtEndPr>
        <w:rPr>
          <w:sz w:val="21"/>
          <w:szCs w:val="21"/>
        </w:rPr>
      </w:sdtEndPr>
      <w:sdtContent>
        <w:p w:rsidR="000D5188" w:rsidRDefault="00F13847" w:rsidP="001C36E7">
          <w:pPr>
            <w:pStyle w:val="a5"/>
            <w:numPr>
              <w:ilvl w:val="0"/>
              <w:numId w:val="16"/>
            </w:numPr>
            <w:spacing w:beforeLines="50" w:afterLines="50"/>
            <w:ind w:firstLineChars="0"/>
            <w:outlineLvl w:val="2"/>
            <w:rPr>
              <w:rFonts w:ascii="宋体" w:hAnsi="宋体"/>
              <w:b/>
            </w:rPr>
          </w:pPr>
          <w:r>
            <w:rPr>
              <w:rFonts w:ascii="宋体" w:hAnsi="宋体" w:hint="eastAsia"/>
              <w:b/>
            </w:rPr>
            <w:t>财务报表项目附注</w:t>
          </w:r>
        </w:p>
      </w:sdtContent>
    </w:sdt>
    <w:p w:rsidR="00D154B6" w:rsidRPr="00D154B6" w:rsidRDefault="00D154B6" w:rsidP="00D154B6">
      <w:pPr>
        <w:pStyle w:val="a5"/>
        <w:spacing w:line="400" w:lineRule="exact"/>
        <w:ind w:left="425" w:right="357" w:firstLineChars="0" w:firstLine="0"/>
        <w:jc w:val="center"/>
        <w:outlineLvl w:val="0"/>
        <w:rPr>
          <w:rFonts w:asciiTheme="minorEastAsia" w:hAnsiTheme="minorEastAsia" w:cs="Arial"/>
          <w:b/>
          <w:color w:val="000000"/>
          <w:sz w:val="28"/>
          <w:szCs w:val="28"/>
        </w:rPr>
      </w:pPr>
      <w:bookmarkStart w:id="27" w:name="_Toc112395148"/>
      <w:bookmarkStart w:id="28" w:name="_Toc112406107"/>
      <w:bookmarkStart w:id="29" w:name="_Toc112677748"/>
      <w:r w:rsidRPr="00D154B6">
        <w:rPr>
          <w:rFonts w:asciiTheme="minorEastAsia" w:hAnsiTheme="minorEastAsia" w:cs="Arial" w:hint="eastAsia"/>
          <w:b/>
          <w:color w:val="000000"/>
          <w:sz w:val="28"/>
          <w:szCs w:val="28"/>
        </w:rPr>
        <w:t>新光圆成</w:t>
      </w:r>
      <w:r w:rsidRPr="00D154B6">
        <w:rPr>
          <w:rFonts w:asciiTheme="minorEastAsia" w:hAnsiTheme="minorEastAsia" w:cs="Arial"/>
          <w:b/>
          <w:color w:val="000000"/>
          <w:sz w:val="28"/>
          <w:szCs w:val="28"/>
        </w:rPr>
        <w:t>股份有限公司</w:t>
      </w:r>
      <w:bookmarkEnd w:id="27"/>
      <w:bookmarkEnd w:id="28"/>
      <w:bookmarkEnd w:id="29"/>
    </w:p>
    <w:p w:rsidR="00D154B6" w:rsidRPr="00D154B6" w:rsidRDefault="00D154B6" w:rsidP="00D154B6">
      <w:pPr>
        <w:pStyle w:val="a5"/>
        <w:spacing w:line="400" w:lineRule="exact"/>
        <w:ind w:left="785" w:right="357" w:firstLineChars="0" w:firstLine="0"/>
        <w:jc w:val="center"/>
        <w:rPr>
          <w:rFonts w:asciiTheme="minorEastAsia" w:hAnsiTheme="minorEastAsia" w:cs="Arial"/>
          <w:b/>
          <w:color w:val="000000"/>
          <w:sz w:val="28"/>
          <w:szCs w:val="28"/>
        </w:rPr>
      </w:pPr>
      <w:r w:rsidRPr="00D154B6">
        <w:rPr>
          <w:b/>
          <w:color w:val="000000"/>
          <w:sz w:val="28"/>
          <w:szCs w:val="28"/>
        </w:rPr>
        <w:t>202</w:t>
      </w:r>
      <w:r>
        <w:rPr>
          <w:b/>
          <w:color w:val="000000"/>
          <w:sz w:val="28"/>
          <w:szCs w:val="28"/>
        </w:rPr>
        <w:t>2</w:t>
      </w:r>
      <w:r w:rsidRPr="00D154B6">
        <w:rPr>
          <w:rFonts w:asciiTheme="minorEastAsia" w:hAnsiTheme="minorEastAsia" w:cs="Arial"/>
          <w:b/>
          <w:color w:val="000000"/>
          <w:sz w:val="28"/>
          <w:szCs w:val="28"/>
        </w:rPr>
        <w:t>年</w:t>
      </w:r>
      <w:r>
        <w:rPr>
          <w:rFonts w:asciiTheme="minorEastAsia" w:hAnsiTheme="minorEastAsia" w:cs="Arial" w:hint="eastAsia"/>
          <w:b/>
          <w:color w:val="000000"/>
          <w:sz w:val="28"/>
          <w:szCs w:val="28"/>
        </w:rPr>
        <w:t>半年</w:t>
      </w:r>
      <w:r w:rsidRPr="00D154B6">
        <w:rPr>
          <w:rFonts w:asciiTheme="minorEastAsia" w:hAnsiTheme="minorEastAsia" w:cs="Arial" w:hint="eastAsia"/>
          <w:b/>
          <w:color w:val="000000"/>
          <w:sz w:val="28"/>
          <w:szCs w:val="28"/>
        </w:rPr>
        <w:t>度</w:t>
      </w:r>
      <w:r w:rsidRPr="00D154B6">
        <w:rPr>
          <w:rFonts w:asciiTheme="minorEastAsia" w:hAnsiTheme="minorEastAsia" w:cs="Arial"/>
          <w:b/>
          <w:color w:val="000000"/>
          <w:sz w:val="28"/>
          <w:szCs w:val="28"/>
        </w:rPr>
        <w:t>财务报表附注</w:t>
      </w:r>
    </w:p>
    <w:p w:rsidR="00D154B6" w:rsidRPr="00D154B6" w:rsidRDefault="00D154B6" w:rsidP="00D154B6">
      <w:pPr>
        <w:pStyle w:val="a5"/>
        <w:spacing w:line="400" w:lineRule="exact"/>
        <w:ind w:left="785" w:right="357" w:firstLineChars="0" w:firstLine="0"/>
        <w:jc w:val="center"/>
        <w:outlineLvl w:val="0"/>
        <w:rPr>
          <w:rFonts w:asciiTheme="minorEastAsia" w:hAnsiTheme="minorEastAsia" w:cs="Arial"/>
          <w:b/>
          <w:color w:val="000000"/>
        </w:rPr>
      </w:pPr>
      <w:bookmarkStart w:id="30" w:name="_Toc112395149"/>
      <w:bookmarkStart w:id="31" w:name="_Toc112406108"/>
      <w:bookmarkStart w:id="32" w:name="_Toc112677749"/>
      <w:r w:rsidRPr="00D154B6">
        <w:rPr>
          <w:rFonts w:asciiTheme="minorEastAsia" w:hAnsiTheme="minorEastAsia" w:cs="Arial"/>
          <w:b/>
          <w:color w:val="000000"/>
        </w:rPr>
        <w:t>（除特别说明外，金额单位为人民币元）</w:t>
      </w:r>
      <w:bookmarkEnd w:id="30"/>
      <w:bookmarkEnd w:id="31"/>
      <w:bookmarkEnd w:id="32"/>
    </w:p>
    <w:p w:rsidR="00D154B6" w:rsidRPr="008E798A" w:rsidRDefault="00D154B6" w:rsidP="008E798A">
      <w:pPr>
        <w:pStyle w:val="2"/>
        <w:spacing w:before="120" w:after="120"/>
        <w:rPr>
          <w:rFonts w:ascii="宋体" w:hAnsi="宋体" w:cstheme="minorBidi"/>
          <w:sz w:val="21"/>
          <w:szCs w:val="21"/>
        </w:rPr>
      </w:pPr>
      <w:r w:rsidRPr="008E798A">
        <w:rPr>
          <w:rFonts w:ascii="宋体" w:hAnsi="宋体" w:cstheme="minorBidi"/>
          <w:sz w:val="21"/>
          <w:szCs w:val="21"/>
        </w:rPr>
        <w:t>一、公司基本情况</w:t>
      </w:r>
    </w:p>
    <w:p w:rsidR="001245C2" w:rsidRPr="008E798A" w:rsidRDefault="001245C2" w:rsidP="001245C2">
      <w:pPr>
        <w:pStyle w:val="ae"/>
        <w:spacing w:before="40" w:beforeAutospacing="0" w:after="40" w:afterAutospacing="0"/>
        <w:ind w:firstLineChars="200" w:firstLine="420"/>
        <w:rPr>
          <w:sz w:val="21"/>
          <w:szCs w:val="21"/>
        </w:rPr>
      </w:pPr>
      <w:r w:rsidRPr="001245C2">
        <w:rPr>
          <w:rFonts w:hint="eastAsia"/>
          <w:sz w:val="21"/>
          <w:szCs w:val="21"/>
        </w:rPr>
        <w:t>新光</w:t>
      </w:r>
      <w:r w:rsidRPr="008E798A">
        <w:rPr>
          <w:rFonts w:hint="eastAsia"/>
          <w:sz w:val="21"/>
          <w:szCs w:val="21"/>
        </w:rPr>
        <w:t>圆成股份有限公司（以下简称</w:t>
      </w:r>
      <w:r w:rsidRPr="008E798A">
        <w:rPr>
          <w:sz w:val="21"/>
          <w:szCs w:val="21"/>
        </w:rPr>
        <w:t>“</w:t>
      </w:r>
      <w:r w:rsidRPr="008E798A">
        <w:rPr>
          <w:rFonts w:hint="eastAsia"/>
          <w:sz w:val="21"/>
          <w:szCs w:val="21"/>
        </w:rPr>
        <w:t>公司</w:t>
      </w:r>
      <w:r w:rsidRPr="008E798A">
        <w:rPr>
          <w:sz w:val="21"/>
          <w:szCs w:val="21"/>
        </w:rPr>
        <w:t>”</w:t>
      </w:r>
      <w:r w:rsidRPr="008E798A">
        <w:rPr>
          <w:rFonts w:hint="eastAsia"/>
          <w:sz w:val="21"/>
          <w:szCs w:val="21"/>
        </w:rPr>
        <w:t>或</w:t>
      </w:r>
      <w:r w:rsidRPr="008E798A">
        <w:rPr>
          <w:sz w:val="21"/>
          <w:szCs w:val="21"/>
        </w:rPr>
        <w:t>“</w:t>
      </w:r>
      <w:r w:rsidRPr="008E798A">
        <w:rPr>
          <w:rFonts w:hint="eastAsia"/>
          <w:sz w:val="21"/>
          <w:szCs w:val="21"/>
        </w:rPr>
        <w:t>本公司</w:t>
      </w:r>
      <w:r w:rsidRPr="008E798A">
        <w:rPr>
          <w:sz w:val="21"/>
          <w:szCs w:val="21"/>
        </w:rPr>
        <w:t>”</w:t>
      </w:r>
      <w:r w:rsidRPr="008E798A">
        <w:rPr>
          <w:rFonts w:hint="eastAsia"/>
          <w:sz w:val="21"/>
          <w:szCs w:val="21"/>
        </w:rPr>
        <w:t>）原名为马鞍山方圆回转支承股份有限公司，系由马鞍山方圆回转支承有限责任公司整体改组于</w:t>
      </w:r>
      <w:r w:rsidRPr="008E798A">
        <w:rPr>
          <w:sz w:val="21"/>
          <w:szCs w:val="21"/>
        </w:rPr>
        <w:t>2006</w:t>
      </w:r>
      <w:r w:rsidRPr="008E798A">
        <w:rPr>
          <w:rFonts w:hint="eastAsia"/>
          <w:sz w:val="21"/>
          <w:szCs w:val="21"/>
        </w:rPr>
        <w:t>年</w:t>
      </w:r>
      <w:r w:rsidRPr="008E798A">
        <w:rPr>
          <w:sz w:val="21"/>
          <w:szCs w:val="21"/>
        </w:rPr>
        <w:t>12</w:t>
      </w:r>
      <w:r w:rsidRPr="008E798A">
        <w:rPr>
          <w:rFonts w:hint="eastAsia"/>
          <w:sz w:val="21"/>
          <w:szCs w:val="21"/>
        </w:rPr>
        <w:t>月成立的股份有限公司，</w:t>
      </w:r>
      <w:r w:rsidRPr="008E798A">
        <w:rPr>
          <w:sz w:val="21"/>
          <w:szCs w:val="21"/>
        </w:rPr>
        <w:t xml:space="preserve"> 2007</w:t>
      </w:r>
      <w:r w:rsidRPr="008E798A">
        <w:rPr>
          <w:rFonts w:hint="eastAsia"/>
          <w:sz w:val="21"/>
          <w:szCs w:val="21"/>
        </w:rPr>
        <w:t>年</w:t>
      </w:r>
      <w:r w:rsidRPr="008E798A">
        <w:rPr>
          <w:sz w:val="21"/>
          <w:szCs w:val="21"/>
        </w:rPr>
        <w:t>7</w:t>
      </w:r>
      <w:r w:rsidRPr="008E798A">
        <w:rPr>
          <w:rFonts w:hint="eastAsia"/>
          <w:sz w:val="21"/>
          <w:szCs w:val="21"/>
        </w:rPr>
        <w:t>月</w:t>
      </w:r>
      <w:r w:rsidRPr="008E798A">
        <w:rPr>
          <w:sz w:val="21"/>
          <w:szCs w:val="21"/>
        </w:rPr>
        <w:t>13</w:t>
      </w:r>
      <w:r w:rsidRPr="008E798A">
        <w:rPr>
          <w:rFonts w:hint="eastAsia"/>
          <w:sz w:val="21"/>
          <w:szCs w:val="21"/>
        </w:rPr>
        <w:t>日，经中国证券监督管理委员会证监发行字</w:t>
      </w:r>
      <w:r w:rsidRPr="008E798A">
        <w:rPr>
          <w:sz w:val="21"/>
          <w:szCs w:val="21"/>
        </w:rPr>
        <w:t>[2007]182</w:t>
      </w:r>
      <w:r w:rsidRPr="008E798A">
        <w:rPr>
          <w:rFonts w:hint="eastAsia"/>
          <w:sz w:val="21"/>
          <w:szCs w:val="21"/>
        </w:rPr>
        <w:t>号文《关于核准马鞍山方圆回转支承股份有限公司首次公开发行股票的通知》核准，公司首次公开发行人民币普通股</w:t>
      </w:r>
      <w:r w:rsidRPr="008E798A">
        <w:rPr>
          <w:sz w:val="21"/>
          <w:szCs w:val="21"/>
        </w:rPr>
        <w:t>2,400.00</w:t>
      </w:r>
      <w:r w:rsidRPr="008E798A">
        <w:rPr>
          <w:rFonts w:hint="eastAsia"/>
          <w:sz w:val="21"/>
          <w:szCs w:val="21"/>
        </w:rPr>
        <w:t>万股，公开发行后公司注册资本为人民币</w:t>
      </w:r>
      <w:r w:rsidRPr="008E798A">
        <w:rPr>
          <w:sz w:val="21"/>
          <w:szCs w:val="21"/>
        </w:rPr>
        <w:t>9,400.00</w:t>
      </w:r>
      <w:r w:rsidRPr="008E798A">
        <w:rPr>
          <w:rFonts w:hint="eastAsia"/>
          <w:sz w:val="21"/>
          <w:szCs w:val="21"/>
        </w:rPr>
        <w:t>万元。公司股票于</w:t>
      </w:r>
      <w:r w:rsidRPr="008E798A">
        <w:rPr>
          <w:sz w:val="21"/>
          <w:szCs w:val="21"/>
        </w:rPr>
        <w:t>2007</w:t>
      </w:r>
      <w:r w:rsidRPr="008E798A">
        <w:rPr>
          <w:rFonts w:hint="eastAsia"/>
          <w:sz w:val="21"/>
          <w:szCs w:val="21"/>
        </w:rPr>
        <w:t>年</w:t>
      </w:r>
      <w:r w:rsidRPr="008E798A">
        <w:rPr>
          <w:sz w:val="21"/>
          <w:szCs w:val="21"/>
        </w:rPr>
        <w:t>8</w:t>
      </w:r>
      <w:r w:rsidRPr="008E798A">
        <w:rPr>
          <w:rFonts w:hint="eastAsia"/>
          <w:sz w:val="21"/>
          <w:szCs w:val="21"/>
        </w:rPr>
        <w:t>月</w:t>
      </w:r>
      <w:r w:rsidRPr="008E798A">
        <w:rPr>
          <w:sz w:val="21"/>
          <w:szCs w:val="21"/>
        </w:rPr>
        <w:t>8</w:t>
      </w:r>
      <w:r w:rsidRPr="008E798A">
        <w:rPr>
          <w:rFonts w:hint="eastAsia"/>
          <w:sz w:val="21"/>
          <w:szCs w:val="21"/>
        </w:rPr>
        <w:t>日起在深圳证券交易所中小企业板上市交易。股票简称</w:t>
      </w:r>
      <w:r w:rsidRPr="008E798A">
        <w:rPr>
          <w:sz w:val="21"/>
          <w:szCs w:val="21"/>
        </w:rPr>
        <w:t>“</w:t>
      </w:r>
      <w:r w:rsidRPr="008E798A">
        <w:rPr>
          <w:rFonts w:hint="eastAsia"/>
          <w:sz w:val="21"/>
          <w:szCs w:val="21"/>
        </w:rPr>
        <w:t>方圆支承</w:t>
      </w:r>
      <w:r w:rsidRPr="008E798A">
        <w:rPr>
          <w:sz w:val="21"/>
          <w:szCs w:val="21"/>
        </w:rPr>
        <w:t>”</w:t>
      </w:r>
      <w:r w:rsidRPr="008E798A">
        <w:rPr>
          <w:rFonts w:hint="eastAsia"/>
          <w:sz w:val="21"/>
          <w:szCs w:val="21"/>
        </w:rPr>
        <w:t>，后更名为</w:t>
      </w:r>
      <w:r w:rsidRPr="008E798A">
        <w:rPr>
          <w:sz w:val="21"/>
          <w:szCs w:val="21"/>
        </w:rPr>
        <w:t>“</w:t>
      </w:r>
      <w:r w:rsidRPr="008E798A">
        <w:rPr>
          <w:rFonts w:hint="eastAsia"/>
          <w:sz w:val="21"/>
          <w:szCs w:val="21"/>
        </w:rPr>
        <w:t>新光圆成</w:t>
      </w:r>
      <w:r w:rsidRPr="008E798A">
        <w:rPr>
          <w:sz w:val="21"/>
          <w:szCs w:val="21"/>
        </w:rPr>
        <w:t>”</w:t>
      </w:r>
      <w:r w:rsidRPr="008E798A">
        <w:rPr>
          <w:rFonts w:hint="eastAsia"/>
          <w:sz w:val="21"/>
          <w:szCs w:val="21"/>
        </w:rPr>
        <w:t>，股票代码：</w:t>
      </w:r>
      <w:r w:rsidRPr="008E798A">
        <w:rPr>
          <w:sz w:val="21"/>
          <w:szCs w:val="21"/>
        </w:rPr>
        <w:t xml:space="preserve"> 002147</w:t>
      </w:r>
      <w:r w:rsidRPr="008E798A">
        <w:rPr>
          <w:rFonts w:hint="eastAsia"/>
          <w:sz w:val="21"/>
          <w:szCs w:val="21"/>
        </w:rPr>
        <w:t>。</w:t>
      </w:r>
    </w:p>
    <w:p w:rsidR="001245C2" w:rsidRPr="001245C2" w:rsidRDefault="001245C2" w:rsidP="00B33FEA">
      <w:pPr>
        <w:pStyle w:val="ae"/>
        <w:spacing w:before="40" w:beforeAutospacing="0" w:after="40" w:afterAutospacing="0"/>
        <w:ind w:firstLineChars="200" w:firstLine="420"/>
        <w:rPr>
          <w:sz w:val="21"/>
          <w:szCs w:val="21"/>
        </w:rPr>
      </w:pPr>
      <w:r w:rsidRPr="008E798A">
        <w:rPr>
          <w:rFonts w:hint="eastAsia"/>
          <w:sz w:val="21"/>
          <w:szCs w:val="21"/>
        </w:rPr>
        <w:t>根据公司</w:t>
      </w:r>
      <w:r w:rsidRPr="008E798A">
        <w:rPr>
          <w:sz w:val="21"/>
          <w:szCs w:val="21"/>
        </w:rPr>
        <w:t>2008</w:t>
      </w:r>
      <w:r w:rsidRPr="008E798A">
        <w:rPr>
          <w:rFonts w:hint="eastAsia"/>
          <w:sz w:val="21"/>
          <w:szCs w:val="21"/>
        </w:rPr>
        <w:t>年</w:t>
      </w:r>
      <w:r w:rsidRPr="008E798A">
        <w:rPr>
          <w:sz w:val="21"/>
          <w:szCs w:val="21"/>
        </w:rPr>
        <w:t>4</w:t>
      </w:r>
      <w:r w:rsidRPr="008E798A">
        <w:rPr>
          <w:rFonts w:hint="eastAsia"/>
          <w:sz w:val="21"/>
          <w:szCs w:val="21"/>
        </w:rPr>
        <w:t>月</w:t>
      </w:r>
      <w:r w:rsidRPr="008E798A">
        <w:rPr>
          <w:sz w:val="21"/>
          <w:szCs w:val="21"/>
        </w:rPr>
        <w:t>8</w:t>
      </w:r>
      <w:r w:rsidRPr="008E798A">
        <w:rPr>
          <w:rFonts w:hint="eastAsia"/>
          <w:sz w:val="21"/>
          <w:szCs w:val="21"/>
        </w:rPr>
        <w:t>日召开的</w:t>
      </w:r>
      <w:r w:rsidRPr="008E798A">
        <w:rPr>
          <w:sz w:val="21"/>
          <w:szCs w:val="21"/>
        </w:rPr>
        <w:t>2007</w:t>
      </w:r>
      <w:r w:rsidRPr="008E798A">
        <w:rPr>
          <w:rFonts w:hint="eastAsia"/>
          <w:sz w:val="21"/>
          <w:szCs w:val="21"/>
        </w:rPr>
        <w:t>年度股东大会，审议通过了公司</w:t>
      </w:r>
      <w:r w:rsidRPr="008E798A">
        <w:rPr>
          <w:sz w:val="21"/>
          <w:szCs w:val="21"/>
        </w:rPr>
        <w:t>2007</w:t>
      </w:r>
      <w:r w:rsidRPr="008E798A">
        <w:rPr>
          <w:rFonts w:hint="eastAsia"/>
          <w:sz w:val="21"/>
          <w:szCs w:val="21"/>
        </w:rPr>
        <w:t>年度利润分配方案，决定按照每</w:t>
      </w:r>
      <w:r w:rsidRPr="008E798A">
        <w:rPr>
          <w:sz w:val="21"/>
          <w:szCs w:val="21"/>
        </w:rPr>
        <w:t>10</w:t>
      </w:r>
      <w:r w:rsidRPr="008E798A">
        <w:rPr>
          <w:rFonts w:hint="eastAsia"/>
          <w:sz w:val="21"/>
          <w:szCs w:val="21"/>
        </w:rPr>
        <w:t>股转增</w:t>
      </w:r>
      <w:r w:rsidRPr="008E798A">
        <w:rPr>
          <w:sz w:val="21"/>
          <w:szCs w:val="21"/>
        </w:rPr>
        <w:t>10</w:t>
      </w:r>
      <w:r w:rsidRPr="008E798A">
        <w:rPr>
          <w:rFonts w:hint="eastAsia"/>
          <w:sz w:val="21"/>
          <w:szCs w:val="21"/>
        </w:rPr>
        <w:t>股的比例，以资本</w:t>
      </w:r>
      <w:r w:rsidRPr="001245C2">
        <w:rPr>
          <w:rFonts w:hint="eastAsia"/>
          <w:sz w:val="21"/>
          <w:szCs w:val="21"/>
        </w:rPr>
        <w:t>公积金转增股本，共转增</w:t>
      </w:r>
      <w:r w:rsidRPr="001245C2">
        <w:rPr>
          <w:sz w:val="21"/>
          <w:szCs w:val="21"/>
        </w:rPr>
        <w:t>9,400.00</w:t>
      </w:r>
      <w:r w:rsidRPr="001245C2">
        <w:rPr>
          <w:rFonts w:hint="eastAsia"/>
          <w:sz w:val="21"/>
          <w:szCs w:val="21"/>
        </w:rPr>
        <w:t>万股。转增完成后，公司注册资本变更为</w:t>
      </w:r>
      <w:r w:rsidRPr="001245C2">
        <w:rPr>
          <w:sz w:val="21"/>
          <w:szCs w:val="21"/>
        </w:rPr>
        <w:t>18,800.00</w:t>
      </w:r>
      <w:r w:rsidRPr="001245C2">
        <w:rPr>
          <w:rFonts w:hint="eastAsia"/>
          <w:sz w:val="21"/>
          <w:szCs w:val="21"/>
        </w:rPr>
        <w:t>万元。</w:t>
      </w:r>
    </w:p>
    <w:p w:rsidR="001245C2" w:rsidRPr="001245C2" w:rsidRDefault="001245C2" w:rsidP="001245C2">
      <w:pPr>
        <w:pStyle w:val="ae"/>
        <w:spacing w:before="40" w:beforeAutospacing="0" w:after="40" w:afterAutospacing="0"/>
        <w:rPr>
          <w:sz w:val="21"/>
          <w:szCs w:val="21"/>
        </w:rPr>
      </w:pPr>
      <w:r w:rsidRPr="001245C2">
        <w:rPr>
          <w:rFonts w:hint="eastAsia"/>
          <w:sz w:val="21"/>
          <w:szCs w:val="21"/>
        </w:rPr>
        <w:t>根据公司</w:t>
      </w:r>
      <w:r w:rsidRPr="001245C2">
        <w:rPr>
          <w:sz w:val="21"/>
          <w:szCs w:val="21"/>
        </w:rPr>
        <w:t>2009</w:t>
      </w:r>
      <w:r w:rsidRPr="001245C2">
        <w:rPr>
          <w:rFonts w:hint="eastAsia"/>
          <w:sz w:val="21"/>
          <w:szCs w:val="21"/>
        </w:rPr>
        <w:t>年</w:t>
      </w:r>
      <w:r w:rsidRPr="001245C2">
        <w:rPr>
          <w:sz w:val="21"/>
          <w:szCs w:val="21"/>
        </w:rPr>
        <w:t>4</w:t>
      </w:r>
      <w:r w:rsidRPr="001245C2">
        <w:rPr>
          <w:rFonts w:hint="eastAsia"/>
          <w:sz w:val="21"/>
          <w:szCs w:val="21"/>
        </w:rPr>
        <w:t>月</w:t>
      </w:r>
      <w:r w:rsidRPr="001245C2">
        <w:rPr>
          <w:sz w:val="21"/>
          <w:szCs w:val="21"/>
        </w:rPr>
        <w:t>25</w:t>
      </w:r>
      <w:r w:rsidRPr="001245C2">
        <w:rPr>
          <w:rFonts w:hint="eastAsia"/>
          <w:sz w:val="21"/>
          <w:szCs w:val="21"/>
        </w:rPr>
        <w:t>日召开的</w:t>
      </w:r>
      <w:r w:rsidRPr="001245C2">
        <w:rPr>
          <w:sz w:val="21"/>
          <w:szCs w:val="21"/>
        </w:rPr>
        <w:t>2008</w:t>
      </w:r>
      <w:r w:rsidRPr="001245C2">
        <w:rPr>
          <w:rFonts w:hint="eastAsia"/>
          <w:sz w:val="21"/>
          <w:szCs w:val="21"/>
        </w:rPr>
        <w:t>年度股东大会，审议通过了公司</w:t>
      </w:r>
      <w:r w:rsidRPr="001245C2">
        <w:rPr>
          <w:sz w:val="21"/>
          <w:szCs w:val="21"/>
        </w:rPr>
        <w:t>2008</w:t>
      </w:r>
      <w:r w:rsidRPr="001245C2">
        <w:rPr>
          <w:rFonts w:hint="eastAsia"/>
          <w:sz w:val="21"/>
          <w:szCs w:val="21"/>
        </w:rPr>
        <w:t>年度利润分配方案，决定按照每</w:t>
      </w:r>
      <w:r w:rsidRPr="001245C2">
        <w:rPr>
          <w:sz w:val="21"/>
          <w:szCs w:val="21"/>
        </w:rPr>
        <w:t>10</w:t>
      </w:r>
      <w:r w:rsidRPr="001245C2">
        <w:rPr>
          <w:rFonts w:hint="eastAsia"/>
          <w:sz w:val="21"/>
          <w:szCs w:val="21"/>
        </w:rPr>
        <w:t>股转增</w:t>
      </w:r>
      <w:r w:rsidRPr="001245C2">
        <w:rPr>
          <w:sz w:val="21"/>
          <w:szCs w:val="21"/>
        </w:rPr>
        <w:t>2</w:t>
      </w:r>
      <w:r w:rsidRPr="001245C2">
        <w:rPr>
          <w:rFonts w:hint="eastAsia"/>
          <w:sz w:val="21"/>
          <w:szCs w:val="21"/>
        </w:rPr>
        <w:t>股的比例，以资本公积金转增股本，共转增</w:t>
      </w:r>
      <w:r w:rsidRPr="001245C2">
        <w:rPr>
          <w:sz w:val="21"/>
          <w:szCs w:val="21"/>
        </w:rPr>
        <w:t>3,760.00</w:t>
      </w:r>
      <w:r w:rsidRPr="001245C2">
        <w:rPr>
          <w:rFonts w:hint="eastAsia"/>
          <w:sz w:val="21"/>
          <w:szCs w:val="21"/>
        </w:rPr>
        <w:t>万股。转增完成后，公司注册资本变更为</w:t>
      </w:r>
      <w:r w:rsidRPr="001245C2">
        <w:rPr>
          <w:sz w:val="21"/>
          <w:szCs w:val="21"/>
        </w:rPr>
        <w:t>22,560.00</w:t>
      </w:r>
      <w:r w:rsidRPr="001245C2">
        <w:rPr>
          <w:rFonts w:hint="eastAsia"/>
          <w:sz w:val="21"/>
          <w:szCs w:val="21"/>
        </w:rPr>
        <w:t>万元。</w:t>
      </w:r>
    </w:p>
    <w:p w:rsidR="001245C2" w:rsidRPr="001245C2" w:rsidRDefault="001245C2" w:rsidP="001245C2">
      <w:pPr>
        <w:pStyle w:val="ae"/>
        <w:spacing w:before="40" w:beforeAutospacing="0" w:after="40" w:afterAutospacing="0"/>
        <w:rPr>
          <w:sz w:val="21"/>
          <w:szCs w:val="21"/>
        </w:rPr>
      </w:pPr>
      <w:r w:rsidRPr="001245C2">
        <w:rPr>
          <w:rFonts w:hint="eastAsia"/>
          <w:sz w:val="21"/>
          <w:szCs w:val="21"/>
        </w:rPr>
        <w:t>根据公司</w:t>
      </w:r>
      <w:r w:rsidRPr="001245C2">
        <w:rPr>
          <w:sz w:val="21"/>
          <w:szCs w:val="21"/>
        </w:rPr>
        <w:t>2010</w:t>
      </w:r>
      <w:r w:rsidRPr="001245C2">
        <w:rPr>
          <w:rFonts w:hint="eastAsia"/>
          <w:sz w:val="21"/>
          <w:szCs w:val="21"/>
        </w:rPr>
        <w:t>年</w:t>
      </w:r>
      <w:r w:rsidRPr="001245C2">
        <w:rPr>
          <w:sz w:val="21"/>
          <w:szCs w:val="21"/>
        </w:rPr>
        <w:t>9</w:t>
      </w:r>
      <w:r w:rsidRPr="001245C2">
        <w:rPr>
          <w:rFonts w:hint="eastAsia"/>
          <w:sz w:val="21"/>
          <w:szCs w:val="21"/>
        </w:rPr>
        <w:t>月</w:t>
      </w:r>
      <w:r w:rsidRPr="001245C2">
        <w:rPr>
          <w:sz w:val="21"/>
          <w:szCs w:val="21"/>
        </w:rPr>
        <w:t>20</w:t>
      </w:r>
      <w:r w:rsidRPr="001245C2">
        <w:rPr>
          <w:rFonts w:hint="eastAsia"/>
          <w:sz w:val="21"/>
          <w:szCs w:val="21"/>
        </w:rPr>
        <w:t>日收到的中国证券监督管理委员会《关于核准马鞍山方圆回转支承股份有限公司非公开发行股票的批复》（证监许可</w:t>
      </w:r>
      <w:r w:rsidRPr="001245C2">
        <w:rPr>
          <w:sz w:val="21"/>
          <w:szCs w:val="21"/>
        </w:rPr>
        <w:t>[2010]1325</w:t>
      </w:r>
      <w:r w:rsidRPr="001245C2">
        <w:rPr>
          <w:rFonts w:hint="eastAsia"/>
          <w:sz w:val="21"/>
          <w:szCs w:val="21"/>
        </w:rPr>
        <w:t>号），核准公司非公开发行不超过</w:t>
      </w:r>
      <w:r w:rsidRPr="001245C2">
        <w:rPr>
          <w:sz w:val="21"/>
          <w:szCs w:val="21"/>
        </w:rPr>
        <w:t>3,600.00</w:t>
      </w:r>
      <w:r w:rsidRPr="001245C2">
        <w:rPr>
          <w:rFonts w:hint="eastAsia"/>
          <w:sz w:val="21"/>
          <w:szCs w:val="21"/>
        </w:rPr>
        <w:t>万股新股。公司实际发行人民币普通股</w:t>
      </w:r>
      <w:r w:rsidRPr="001245C2">
        <w:rPr>
          <w:sz w:val="21"/>
          <w:szCs w:val="21"/>
        </w:rPr>
        <w:t>32,921,810.00</w:t>
      </w:r>
      <w:r w:rsidRPr="001245C2">
        <w:rPr>
          <w:rFonts w:hint="eastAsia"/>
          <w:sz w:val="21"/>
          <w:szCs w:val="21"/>
        </w:rPr>
        <w:t>股，募集资金总额</w:t>
      </w:r>
      <w:r w:rsidRPr="001245C2">
        <w:rPr>
          <w:sz w:val="21"/>
          <w:szCs w:val="21"/>
        </w:rPr>
        <w:t>399,999,991.50</w:t>
      </w:r>
      <w:r w:rsidRPr="001245C2">
        <w:rPr>
          <w:rFonts w:hint="eastAsia"/>
          <w:sz w:val="21"/>
          <w:szCs w:val="21"/>
        </w:rPr>
        <w:t>元，扣除各项发行费用</w:t>
      </w:r>
      <w:r w:rsidRPr="001245C2">
        <w:rPr>
          <w:sz w:val="21"/>
          <w:szCs w:val="21"/>
        </w:rPr>
        <w:t>10,752,464.15</w:t>
      </w:r>
      <w:r w:rsidRPr="001245C2">
        <w:rPr>
          <w:rFonts w:hint="eastAsia"/>
          <w:sz w:val="21"/>
          <w:szCs w:val="21"/>
        </w:rPr>
        <w:t>元，实际募集资金净额</w:t>
      </w:r>
      <w:r w:rsidRPr="001245C2">
        <w:rPr>
          <w:sz w:val="21"/>
          <w:szCs w:val="21"/>
        </w:rPr>
        <w:t>389,247,527.35</w:t>
      </w:r>
      <w:r w:rsidRPr="001245C2">
        <w:rPr>
          <w:rFonts w:hint="eastAsia"/>
          <w:sz w:val="21"/>
          <w:szCs w:val="21"/>
        </w:rPr>
        <w:t>元，其中新增注册资本</w:t>
      </w:r>
      <w:r w:rsidRPr="001245C2">
        <w:rPr>
          <w:sz w:val="21"/>
          <w:szCs w:val="21"/>
        </w:rPr>
        <w:t>32,921,810.00</w:t>
      </w:r>
      <w:r w:rsidRPr="001245C2">
        <w:rPr>
          <w:rFonts w:hint="eastAsia"/>
          <w:sz w:val="21"/>
          <w:szCs w:val="21"/>
        </w:rPr>
        <w:t>元，增加资本公积</w:t>
      </w:r>
      <w:r w:rsidRPr="001245C2">
        <w:rPr>
          <w:sz w:val="21"/>
          <w:szCs w:val="21"/>
        </w:rPr>
        <w:t>356,325,717.35</w:t>
      </w:r>
      <w:r w:rsidRPr="001245C2">
        <w:rPr>
          <w:rFonts w:hint="eastAsia"/>
          <w:sz w:val="21"/>
          <w:szCs w:val="21"/>
        </w:rPr>
        <w:t>元，公司注册资本变更为</w:t>
      </w:r>
      <w:r w:rsidRPr="001245C2">
        <w:rPr>
          <w:sz w:val="21"/>
          <w:szCs w:val="21"/>
        </w:rPr>
        <w:t>25,852.181</w:t>
      </w:r>
      <w:r w:rsidRPr="001245C2">
        <w:rPr>
          <w:rFonts w:hint="eastAsia"/>
          <w:sz w:val="21"/>
          <w:szCs w:val="21"/>
        </w:rPr>
        <w:t>万元。</w:t>
      </w:r>
    </w:p>
    <w:p w:rsidR="001245C2" w:rsidRPr="001245C2" w:rsidRDefault="001245C2" w:rsidP="00B33FEA">
      <w:pPr>
        <w:pStyle w:val="ae"/>
        <w:spacing w:before="40" w:beforeAutospacing="0" w:after="40" w:afterAutospacing="0"/>
        <w:ind w:firstLineChars="200" w:firstLine="420"/>
        <w:jc w:val="both"/>
        <w:rPr>
          <w:sz w:val="21"/>
          <w:szCs w:val="21"/>
        </w:rPr>
      </w:pPr>
      <w:r w:rsidRPr="001245C2">
        <w:rPr>
          <w:rFonts w:hint="eastAsia"/>
          <w:sz w:val="21"/>
          <w:szCs w:val="21"/>
        </w:rPr>
        <w:t>根据公司</w:t>
      </w:r>
      <w:r w:rsidRPr="001245C2">
        <w:rPr>
          <w:sz w:val="21"/>
          <w:szCs w:val="21"/>
        </w:rPr>
        <w:t>2016</w:t>
      </w:r>
      <w:r w:rsidRPr="001245C2">
        <w:rPr>
          <w:rFonts w:hint="eastAsia"/>
          <w:sz w:val="21"/>
          <w:szCs w:val="21"/>
        </w:rPr>
        <w:t>年第一次临时股东大会决议，并经中国证券监督管理委员会证监许可</w:t>
      </w:r>
      <w:r w:rsidRPr="001245C2">
        <w:rPr>
          <w:sz w:val="21"/>
          <w:szCs w:val="21"/>
        </w:rPr>
        <w:t>[2016]430</w:t>
      </w:r>
      <w:r w:rsidRPr="001245C2">
        <w:rPr>
          <w:rFonts w:hint="eastAsia"/>
          <w:sz w:val="21"/>
          <w:szCs w:val="21"/>
        </w:rPr>
        <w:t>号文《关于核准马鞍山方圆回转支承股份有限公司向新光控股集团有限公司等发行股份购买资产并募集配套资金的批复》，公司向新光控股集团有限公司和虞云新</w:t>
      </w:r>
      <w:r w:rsidRPr="001245C2">
        <w:rPr>
          <w:sz w:val="21"/>
          <w:szCs w:val="21"/>
        </w:rPr>
        <w:t>2</w:t>
      </w:r>
      <w:r w:rsidRPr="001245C2">
        <w:rPr>
          <w:rFonts w:hint="eastAsia"/>
          <w:sz w:val="21"/>
          <w:szCs w:val="21"/>
        </w:rPr>
        <w:t>名股东发行股份购买其合计持有的浙江万厦房地产开发有限公司</w:t>
      </w:r>
      <w:r w:rsidRPr="001245C2">
        <w:rPr>
          <w:sz w:val="21"/>
          <w:szCs w:val="21"/>
        </w:rPr>
        <w:t>100%</w:t>
      </w:r>
      <w:r w:rsidRPr="001245C2">
        <w:rPr>
          <w:rFonts w:hint="eastAsia"/>
          <w:sz w:val="21"/>
          <w:szCs w:val="21"/>
        </w:rPr>
        <w:t>股权和浙江新光建材装饰城开发有限公司</w:t>
      </w:r>
      <w:r w:rsidRPr="001245C2">
        <w:rPr>
          <w:sz w:val="21"/>
          <w:szCs w:val="21"/>
        </w:rPr>
        <w:t>100%</w:t>
      </w:r>
      <w:r w:rsidRPr="001245C2">
        <w:rPr>
          <w:rFonts w:hint="eastAsia"/>
          <w:sz w:val="21"/>
          <w:szCs w:val="21"/>
        </w:rPr>
        <w:t>股权。其中：向新光控股集团有限公司发行</w:t>
      </w:r>
      <w:r w:rsidRPr="001245C2">
        <w:rPr>
          <w:sz w:val="21"/>
          <w:szCs w:val="21"/>
        </w:rPr>
        <w:t>872,492,236.00</w:t>
      </w:r>
      <w:r w:rsidRPr="001245C2">
        <w:rPr>
          <w:rFonts w:hint="eastAsia"/>
          <w:sz w:val="21"/>
          <w:szCs w:val="21"/>
        </w:rPr>
        <w:t>股、向虞云新发行</w:t>
      </w:r>
      <w:r w:rsidRPr="001245C2">
        <w:rPr>
          <w:sz w:val="21"/>
          <w:szCs w:val="21"/>
        </w:rPr>
        <w:t>96,943,581.00</w:t>
      </w:r>
      <w:r w:rsidRPr="001245C2">
        <w:rPr>
          <w:rFonts w:hint="eastAsia"/>
          <w:sz w:val="21"/>
          <w:szCs w:val="21"/>
        </w:rPr>
        <w:t>股。每股面值</w:t>
      </w:r>
      <w:r w:rsidRPr="001245C2">
        <w:rPr>
          <w:sz w:val="21"/>
          <w:szCs w:val="21"/>
        </w:rPr>
        <w:t>1</w:t>
      </w:r>
      <w:r w:rsidRPr="001245C2">
        <w:rPr>
          <w:rFonts w:hint="eastAsia"/>
          <w:sz w:val="21"/>
          <w:szCs w:val="21"/>
        </w:rPr>
        <w:t>元，发行价格为</w:t>
      </w:r>
      <w:r w:rsidRPr="001245C2">
        <w:rPr>
          <w:sz w:val="21"/>
          <w:szCs w:val="21"/>
        </w:rPr>
        <w:t>11.54</w:t>
      </w:r>
      <w:r w:rsidRPr="001245C2">
        <w:rPr>
          <w:rFonts w:hint="eastAsia"/>
          <w:sz w:val="21"/>
          <w:szCs w:val="21"/>
        </w:rPr>
        <w:t>元</w:t>
      </w:r>
      <w:r w:rsidRPr="001245C2">
        <w:rPr>
          <w:sz w:val="21"/>
          <w:szCs w:val="21"/>
        </w:rPr>
        <w:t>/</w:t>
      </w:r>
      <w:r w:rsidRPr="001245C2">
        <w:rPr>
          <w:rFonts w:hint="eastAsia"/>
          <w:sz w:val="21"/>
          <w:szCs w:val="21"/>
        </w:rPr>
        <w:t>股。公司注册资本变更为</w:t>
      </w:r>
      <w:r w:rsidRPr="001245C2">
        <w:rPr>
          <w:sz w:val="21"/>
          <w:szCs w:val="21"/>
        </w:rPr>
        <w:t>1,227,957,627.00</w:t>
      </w:r>
      <w:r w:rsidRPr="001245C2">
        <w:rPr>
          <w:rFonts w:hint="eastAsia"/>
          <w:sz w:val="21"/>
          <w:szCs w:val="21"/>
        </w:rPr>
        <w:t>元。</w:t>
      </w:r>
    </w:p>
    <w:p w:rsidR="001245C2" w:rsidRPr="001245C2" w:rsidRDefault="001245C2" w:rsidP="001245C2">
      <w:pPr>
        <w:pStyle w:val="ae"/>
        <w:spacing w:before="40" w:beforeAutospacing="0" w:after="40" w:afterAutospacing="0"/>
        <w:rPr>
          <w:sz w:val="21"/>
          <w:szCs w:val="21"/>
        </w:rPr>
      </w:pPr>
      <w:r w:rsidRPr="001245C2">
        <w:rPr>
          <w:sz w:val="21"/>
          <w:szCs w:val="21"/>
        </w:rPr>
        <w:t xml:space="preserve">2016 </w:t>
      </w:r>
      <w:r w:rsidRPr="001245C2">
        <w:rPr>
          <w:rFonts w:hint="eastAsia"/>
          <w:sz w:val="21"/>
          <w:szCs w:val="21"/>
        </w:rPr>
        <w:t>年</w:t>
      </w:r>
      <w:r w:rsidRPr="001245C2">
        <w:rPr>
          <w:sz w:val="21"/>
          <w:szCs w:val="21"/>
        </w:rPr>
        <w:t xml:space="preserve">4 </w:t>
      </w:r>
      <w:r w:rsidRPr="001245C2">
        <w:rPr>
          <w:rFonts w:hint="eastAsia"/>
          <w:sz w:val="21"/>
          <w:szCs w:val="21"/>
        </w:rPr>
        <w:t>月</w:t>
      </w:r>
      <w:r w:rsidRPr="001245C2">
        <w:rPr>
          <w:sz w:val="21"/>
          <w:szCs w:val="21"/>
        </w:rPr>
        <w:t>1</w:t>
      </w:r>
      <w:r w:rsidRPr="001245C2">
        <w:rPr>
          <w:rFonts w:hint="eastAsia"/>
          <w:sz w:val="21"/>
          <w:szCs w:val="21"/>
        </w:rPr>
        <w:t>日，华普天健会计师事务所（特殊普通合伙）出具《验资报告》（会验字</w:t>
      </w:r>
      <w:r w:rsidRPr="001245C2">
        <w:rPr>
          <w:sz w:val="21"/>
          <w:szCs w:val="21"/>
        </w:rPr>
        <w:t xml:space="preserve">[2016]2607 </w:t>
      </w:r>
      <w:r w:rsidRPr="001245C2">
        <w:rPr>
          <w:rFonts w:hint="eastAsia"/>
          <w:sz w:val="21"/>
          <w:szCs w:val="21"/>
        </w:rPr>
        <w:t>号），经其审验认为：截至</w:t>
      </w:r>
      <w:r w:rsidRPr="001245C2">
        <w:rPr>
          <w:sz w:val="21"/>
          <w:szCs w:val="21"/>
        </w:rPr>
        <w:t xml:space="preserve"> 2016 </w:t>
      </w:r>
      <w:r w:rsidRPr="001245C2">
        <w:rPr>
          <w:rFonts w:hint="eastAsia"/>
          <w:sz w:val="21"/>
          <w:szCs w:val="21"/>
        </w:rPr>
        <w:t>年</w:t>
      </w:r>
      <w:r w:rsidRPr="001245C2">
        <w:rPr>
          <w:sz w:val="21"/>
          <w:szCs w:val="21"/>
        </w:rPr>
        <w:t xml:space="preserve"> 4 </w:t>
      </w:r>
      <w:r w:rsidRPr="001245C2">
        <w:rPr>
          <w:rFonts w:hint="eastAsia"/>
          <w:sz w:val="21"/>
          <w:szCs w:val="21"/>
        </w:rPr>
        <w:t>月</w:t>
      </w:r>
      <w:r w:rsidRPr="001245C2">
        <w:rPr>
          <w:sz w:val="21"/>
          <w:szCs w:val="21"/>
        </w:rPr>
        <w:t xml:space="preserve"> 1 </w:t>
      </w:r>
      <w:r w:rsidRPr="001245C2">
        <w:rPr>
          <w:rFonts w:hint="eastAsia"/>
          <w:sz w:val="21"/>
          <w:szCs w:val="21"/>
        </w:rPr>
        <w:t>日止，公司已收到新光控股集团有限公司和虞云新缴纳的新增注册资本（股本）为人民币</w:t>
      </w:r>
      <w:r w:rsidRPr="001245C2">
        <w:rPr>
          <w:sz w:val="21"/>
          <w:szCs w:val="21"/>
        </w:rPr>
        <w:t xml:space="preserve">969,435,817.00 </w:t>
      </w:r>
      <w:r w:rsidRPr="001245C2">
        <w:rPr>
          <w:rFonts w:hint="eastAsia"/>
          <w:sz w:val="21"/>
          <w:szCs w:val="21"/>
        </w:rPr>
        <w:t>元。新光控股集团有限公司、虞云新以其合计持有的浙江万厦房地产开发有限公司</w:t>
      </w:r>
      <w:r w:rsidRPr="001245C2">
        <w:rPr>
          <w:sz w:val="21"/>
          <w:szCs w:val="21"/>
        </w:rPr>
        <w:t xml:space="preserve"> 100%</w:t>
      </w:r>
      <w:r w:rsidRPr="001245C2">
        <w:rPr>
          <w:rFonts w:hint="eastAsia"/>
          <w:sz w:val="21"/>
          <w:szCs w:val="21"/>
        </w:rPr>
        <w:t>股权、浙江新光建材装饰城开发有限公司</w:t>
      </w:r>
      <w:r w:rsidRPr="001245C2">
        <w:rPr>
          <w:sz w:val="21"/>
          <w:szCs w:val="21"/>
        </w:rPr>
        <w:t xml:space="preserve"> 100%</w:t>
      </w:r>
      <w:r w:rsidRPr="001245C2">
        <w:rPr>
          <w:rFonts w:hint="eastAsia"/>
          <w:sz w:val="21"/>
          <w:szCs w:val="21"/>
        </w:rPr>
        <w:t>股权出资。其中，浙江万厦房地产开发有限公司</w:t>
      </w:r>
      <w:r w:rsidRPr="001245C2">
        <w:rPr>
          <w:sz w:val="21"/>
          <w:szCs w:val="21"/>
        </w:rPr>
        <w:t xml:space="preserve"> 100%</w:t>
      </w:r>
      <w:r w:rsidRPr="001245C2">
        <w:rPr>
          <w:rFonts w:hint="eastAsia"/>
          <w:sz w:val="21"/>
          <w:szCs w:val="21"/>
        </w:rPr>
        <w:t>股权作价</w:t>
      </w:r>
      <w:r w:rsidRPr="001245C2">
        <w:rPr>
          <w:sz w:val="21"/>
          <w:szCs w:val="21"/>
        </w:rPr>
        <w:t xml:space="preserve"> 5,986,289,375.37 </w:t>
      </w:r>
      <w:r w:rsidRPr="001245C2">
        <w:rPr>
          <w:rFonts w:hint="eastAsia"/>
          <w:sz w:val="21"/>
          <w:szCs w:val="21"/>
        </w:rPr>
        <w:t>元，浙江新光建材装饰城开发有限公司</w:t>
      </w:r>
      <w:r w:rsidRPr="001245C2">
        <w:rPr>
          <w:sz w:val="21"/>
          <w:szCs w:val="21"/>
        </w:rPr>
        <w:t xml:space="preserve"> 100%</w:t>
      </w:r>
      <w:r w:rsidRPr="001245C2">
        <w:rPr>
          <w:rFonts w:hint="eastAsia"/>
          <w:sz w:val="21"/>
          <w:szCs w:val="21"/>
        </w:rPr>
        <w:t>股权作价</w:t>
      </w:r>
      <w:r w:rsidRPr="001245C2">
        <w:rPr>
          <w:sz w:val="21"/>
          <w:szCs w:val="21"/>
        </w:rPr>
        <w:t xml:space="preserve">5,200,999,972.68 </w:t>
      </w:r>
      <w:r w:rsidRPr="001245C2">
        <w:rPr>
          <w:rFonts w:hint="eastAsia"/>
          <w:sz w:val="21"/>
          <w:szCs w:val="21"/>
        </w:rPr>
        <w:t>元。</w:t>
      </w:r>
    </w:p>
    <w:p w:rsidR="001245C2" w:rsidRPr="001245C2" w:rsidRDefault="001245C2" w:rsidP="00B33FEA">
      <w:pPr>
        <w:pStyle w:val="ae"/>
        <w:spacing w:before="40" w:beforeAutospacing="0" w:after="40" w:afterAutospacing="0"/>
        <w:ind w:firstLineChars="200" w:firstLine="420"/>
        <w:rPr>
          <w:sz w:val="21"/>
          <w:szCs w:val="21"/>
        </w:rPr>
      </w:pPr>
      <w:r w:rsidRPr="001245C2">
        <w:rPr>
          <w:rFonts w:hint="eastAsia"/>
          <w:sz w:val="21"/>
          <w:szCs w:val="21"/>
        </w:rPr>
        <w:t>浙江万厦房地产开发有限公司、浙江新光建材装饰城开发有限公司依法就本次发行股份购买资产过户事宜履行相关变更登记手续，并分别取得了义乌市市场监督管理局于</w:t>
      </w:r>
      <w:r w:rsidRPr="001245C2">
        <w:rPr>
          <w:sz w:val="21"/>
          <w:szCs w:val="21"/>
        </w:rPr>
        <w:t xml:space="preserve">2016 </w:t>
      </w:r>
      <w:r w:rsidRPr="001245C2">
        <w:rPr>
          <w:rFonts w:hint="eastAsia"/>
          <w:sz w:val="21"/>
          <w:szCs w:val="21"/>
        </w:rPr>
        <w:t>年</w:t>
      </w:r>
      <w:r w:rsidRPr="001245C2">
        <w:rPr>
          <w:sz w:val="21"/>
          <w:szCs w:val="21"/>
        </w:rPr>
        <w:t xml:space="preserve"> 4 </w:t>
      </w:r>
      <w:r w:rsidRPr="001245C2">
        <w:rPr>
          <w:rFonts w:hint="eastAsia"/>
          <w:sz w:val="21"/>
          <w:szCs w:val="21"/>
        </w:rPr>
        <w:t>月</w:t>
      </w:r>
      <w:r w:rsidRPr="001245C2">
        <w:rPr>
          <w:sz w:val="21"/>
          <w:szCs w:val="21"/>
        </w:rPr>
        <w:t xml:space="preserve"> 1 </w:t>
      </w:r>
      <w:r w:rsidRPr="001245C2">
        <w:rPr>
          <w:rFonts w:hint="eastAsia"/>
          <w:sz w:val="21"/>
          <w:szCs w:val="21"/>
        </w:rPr>
        <w:t>日换发的《企业法人营业执照》（统一社会信用代码：</w:t>
      </w:r>
      <w:r w:rsidRPr="001245C2">
        <w:rPr>
          <w:sz w:val="21"/>
          <w:szCs w:val="21"/>
        </w:rPr>
        <w:t>913307821476442069</w:t>
      </w:r>
      <w:r w:rsidRPr="001245C2">
        <w:rPr>
          <w:rFonts w:hint="eastAsia"/>
          <w:sz w:val="21"/>
          <w:szCs w:val="21"/>
        </w:rPr>
        <w:t>）、东阳市市场监督管理局</w:t>
      </w:r>
      <w:r w:rsidRPr="001245C2">
        <w:rPr>
          <w:sz w:val="21"/>
          <w:szCs w:val="21"/>
        </w:rPr>
        <w:t xml:space="preserve"> 2016 </w:t>
      </w:r>
      <w:r w:rsidRPr="001245C2">
        <w:rPr>
          <w:rFonts w:hint="eastAsia"/>
          <w:sz w:val="21"/>
          <w:szCs w:val="21"/>
        </w:rPr>
        <w:t>年</w:t>
      </w:r>
      <w:r w:rsidRPr="001245C2">
        <w:rPr>
          <w:sz w:val="21"/>
          <w:szCs w:val="21"/>
        </w:rPr>
        <w:t xml:space="preserve"> 4 </w:t>
      </w:r>
      <w:r w:rsidRPr="001245C2">
        <w:rPr>
          <w:rFonts w:hint="eastAsia"/>
          <w:sz w:val="21"/>
          <w:szCs w:val="21"/>
        </w:rPr>
        <w:t>月</w:t>
      </w:r>
      <w:r w:rsidRPr="001245C2">
        <w:rPr>
          <w:sz w:val="21"/>
          <w:szCs w:val="21"/>
        </w:rPr>
        <w:t xml:space="preserve"> 1 </w:t>
      </w:r>
      <w:r w:rsidRPr="001245C2">
        <w:rPr>
          <w:rFonts w:hint="eastAsia"/>
          <w:sz w:val="21"/>
          <w:szCs w:val="21"/>
        </w:rPr>
        <w:t>日换发的《企业法人营业执照》（统一社会信用代码：</w:t>
      </w:r>
      <w:r w:rsidRPr="001245C2">
        <w:rPr>
          <w:sz w:val="21"/>
          <w:szCs w:val="21"/>
        </w:rPr>
        <w:t>91330783751913636U</w:t>
      </w:r>
      <w:r w:rsidRPr="001245C2">
        <w:rPr>
          <w:rFonts w:hint="eastAsia"/>
          <w:sz w:val="21"/>
          <w:szCs w:val="21"/>
        </w:rPr>
        <w:t>）。</w:t>
      </w:r>
    </w:p>
    <w:p w:rsidR="001245C2" w:rsidRPr="001245C2" w:rsidRDefault="001245C2" w:rsidP="001245C2">
      <w:pPr>
        <w:pStyle w:val="ae"/>
        <w:spacing w:before="40" w:beforeAutospacing="0" w:after="40" w:afterAutospacing="0"/>
        <w:rPr>
          <w:sz w:val="21"/>
          <w:szCs w:val="21"/>
        </w:rPr>
      </w:pPr>
      <w:r w:rsidRPr="001245C2">
        <w:rPr>
          <w:sz w:val="21"/>
          <w:szCs w:val="21"/>
        </w:rPr>
        <w:t xml:space="preserve">   2016</w:t>
      </w:r>
      <w:r w:rsidRPr="001245C2">
        <w:rPr>
          <w:rFonts w:hint="eastAsia"/>
          <w:sz w:val="21"/>
          <w:szCs w:val="21"/>
        </w:rPr>
        <w:t>年</w:t>
      </w:r>
      <w:r w:rsidRPr="001245C2">
        <w:rPr>
          <w:sz w:val="21"/>
          <w:szCs w:val="21"/>
        </w:rPr>
        <w:t>6</w:t>
      </w:r>
      <w:r w:rsidRPr="001245C2">
        <w:rPr>
          <w:rFonts w:hint="eastAsia"/>
          <w:sz w:val="21"/>
          <w:szCs w:val="21"/>
        </w:rPr>
        <w:t>月</w:t>
      </w:r>
      <w:r w:rsidRPr="001245C2">
        <w:rPr>
          <w:sz w:val="21"/>
          <w:szCs w:val="21"/>
        </w:rPr>
        <w:t>30</w:t>
      </w:r>
      <w:r w:rsidRPr="001245C2">
        <w:rPr>
          <w:rFonts w:hint="eastAsia"/>
          <w:sz w:val="21"/>
          <w:szCs w:val="21"/>
        </w:rPr>
        <w:t>日，公司向特定投资者发行人民币普通股股票</w:t>
      </w:r>
      <w:r w:rsidRPr="001245C2">
        <w:rPr>
          <w:sz w:val="21"/>
          <w:szCs w:val="21"/>
        </w:rPr>
        <w:t>178,255,000.00</w:t>
      </w:r>
      <w:r w:rsidRPr="001245C2">
        <w:rPr>
          <w:rFonts w:hint="eastAsia"/>
          <w:sz w:val="21"/>
          <w:szCs w:val="21"/>
        </w:rPr>
        <w:t>股，每股面值</w:t>
      </w:r>
      <w:r w:rsidRPr="001245C2">
        <w:rPr>
          <w:sz w:val="21"/>
          <w:szCs w:val="21"/>
        </w:rPr>
        <w:t>1.00</w:t>
      </w:r>
      <w:r w:rsidRPr="001245C2">
        <w:rPr>
          <w:rFonts w:hint="eastAsia"/>
          <w:sz w:val="21"/>
          <w:szCs w:val="21"/>
        </w:rPr>
        <w:t>元，增加注册资本</w:t>
      </w:r>
      <w:r w:rsidRPr="001245C2">
        <w:rPr>
          <w:sz w:val="21"/>
          <w:szCs w:val="21"/>
        </w:rPr>
        <w:t>178,255,000.00</w:t>
      </w:r>
      <w:r w:rsidRPr="001245C2">
        <w:rPr>
          <w:rFonts w:hint="eastAsia"/>
          <w:sz w:val="21"/>
          <w:szCs w:val="21"/>
        </w:rPr>
        <w:t>元。变更后的注册资本为</w:t>
      </w:r>
      <w:r w:rsidRPr="001245C2">
        <w:rPr>
          <w:sz w:val="21"/>
          <w:szCs w:val="21"/>
        </w:rPr>
        <w:t>1,406,212,627.00</w:t>
      </w:r>
      <w:r w:rsidRPr="001245C2">
        <w:rPr>
          <w:rFonts w:hint="eastAsia"/>
          <w:sz w:val="21"/>
          <w:szCs w:val="21"/>
        </w:rPr>
        <w:t>元。</w:t>
      </w:r>
    </w:p>
    <w:p w:rsidR="001245C2" w:rsidRPr="001245C2" w:rsidRDefault="001245C2" w:rsidP="001245C2">
      <w:pPr>
        <w:pStyle w:val="ae"/>
        <w:spacing w:before="40" w:beforeAutospacing="0" w:after="40" w:afterAutospacing="0"/>
        <w:rPr>
          <w:sz w:val="21"/>
          <w:szCs w:val="21"/>
        </w:rPr>
      </w:pPr>
      <w:r w:rsidRPr="001245C2">
        <w:rPr>
          <w:sz w:val="21"/>
          <w:szCs w:val="21"/>
        </w:rPr>
        <w:t xml:space="preserve">   2017</w:t>
      </w:r>
      <w:r w:rsidRPr="001245C2">
        <w:rPr>
          <w:rFonts w:hint="eastAsia"/>
          <w:sz w:val="21"/>
          <w:szCs w:val="21"/>
        </w:rPr>
        <w:t>年第三次临时股东大会表决通过了《公司</w:t>
      </w:r>
      <w:r w:rsidRPr="001245C2">
        <w:rPr>
          <w:sz w:val="21"/>
          <w:szCs w:val="21"/>
        </w:rPr>
        <w:t>2017</w:t>
      </w:r>
      <w:r w:rsidRPr="001245C2">
        <w:rPr>
          <w:rFonts w:hint="eastAsia"/>
          <w:sz w:val="21"/>
          <w:szCs w:val="21"/>
        </w:rPr>
        <w:t>年半年度利润分配方案》，公司以总股本</w:t>
      </w:r>
      <w:r w:rsidRPr="001245C2">
        <w:rPr>
          <w:sz w:val="21"/>
          <w:szCs w:val="21"/>
        </w:rPr>
        <w:t xml:space="preserve"> 1,406,212,627 </w:t>
      </w:r>
      <w:r w:rsidRPr="001245C2">
        <w:rPr>
          <w:rFonts w:hint="eastAsia"/>
          <w:sz w:val="21"/>
          <w:szCs w:val="21"/>
        </w:rPr>
        <w:t>股为基数，向全体股东按每</w:t>
      </w:r>
      <w:r w:rsidRPr="001245C2">
        <w:rPr>
          <w:sz w:val="21"/>
          <w:szCs w:val="21"/>
        </w:rPr>
        <w:t xml:space="preserve">10 </w:t>
      </w:r>
      <w:r w:rsidRPr="001245C2">
        <w:rPr>
          <w:rFonts w:hint="eastAsia"/>
          <w:sz w:val="21"/>
          <w:szCs w:val="21"/>
        </w:rPr>
        <w:t>股派发现金股利人民币</w:t>
      </w:r>
      <w:r w:rsidRPr="001245C2">
        <w:rPr>
          <w:sz w:val="21"/>
          <w:szCs w:val="21"/>
        </w:rPr>
        <w:t xml:space="preserve"> 5 </w:t>
      </w:r>
      <w:r w:rsidRPr="001245C2">
        <w:rPr>
          <w:rFonts w:hint="eastAsia"/>
          <w:sz w:val="21"/>
          <w:szCs w:val="21"/>
        </w:rPr>
        <w:t>元（含税），共计</w:t>
      </w:r>
      <w:r w:rsidRPr="001245C2">
        <w:rPr>
          <w:sz w:val="21"/>
          <w:szCs w:val="21"/>
        </w:rPr>
        <w:t xml:space="preserve"> 703,106,313.50 </w:t>
      </w:r>
      <w:r w:rsidRPr="001245C2">
        <w:rPr>
          <w:rFonts w:hint="eastAsia"/>
          <w:sz w:val="21"/>
          <w:szCs w:val="21"/>
        </w:rPr>
        <w:t>元，同时以资本公积金转增股本，向全体股东每</w:t>
      </w:r>
      <w:r w:rsidRPr="001245C2">
        <w:rPr>
          <w:sz w:val="21"/>
          <w:szCs w:val="21"/>
        </w:rPr>
        <w:t xml:space="preserve"> 10 </w:t>
      </w:r>
      <w:r w:rsidRPr="001245C2">
        <w:rPr>
          <w:rFonts w:hint="eastAsia"/>
          <w:sz w:val="21"/>
          <w:szCs w:val="21"/>
        </w:rPr>
        <w:t>股转增</w:t>
      </w:r>
      <w:r w:rsidRPr="001245C2">
        <w:rPr>
          <w:sz w:val="21"/>
          <w:szCs w:val="21"/>
        </w:rPr>
        <w:t xml:space="preserve"> 3 </w:t>
      </w:r>
      <w:r w:rsidRPr="001245C2">
        <w:rPr>
          <w:rFonts w:hint="eastAsia"/>
          <w:sz w:val="21"/>
          <w:szCs w:val="21"/>
        </w:rPr>
        <w:t>股，转增后公司总股本</w:t>
      </w:r>
      <w:r w:rsidRPr="001245C2">
        <w:rPr>
          <w:sz w:val="21"/>
          <w:szCs w:val="21"/>
        </w:rPr>
        <w:t xml:space="preserve"> 1,406,212,627 </w:t>
      </w:r>
      <w:r w:rsidRPr="001245C2">
        <w:rPr>
          <w:rFonts w:hint="eastAsia"/>
          <w:sz w:val="21"/>
          <w:szCs w:val="21"/>
        </w:rPr>
        <w:t>股增加至</w:t>
      </w:r>
      <w:r w:rsidRPr="001245C2">
        <w:rPr>
          <w:sz w:val="21"/>
          <w:szCs w:val="21"/>
        </w:rPr>
        <w:t xml:space="preserve"> 1,828,076,415 </w:t>
      </w:r>
      <w:r w:rsidRPr="001245C2">
        <w:rPr>
          <w:rFonts w:hint="eastAsia"/>
          <w:sz w:val="21"/>
          <w:szCs w:val="21"/>
        </w:rPr>
        <w:t>股，资本公积金由</w:t>
      </w:r>
      <w:r w:rsidRPr="001245C2">
        <w:rPr>
          <w:sz w:val="21"/>
          <w:szCs w:val="21"/>
        </w:rPr>
        <w:t xml:space="preserve">13,107,134,043.79 </w:t>
      </w:r>
      <w:r w:rsidRPr="001245C2">
        <w:rPr>
          <w:rFonts w:hint="eastAsia"/>
          <w:sz w:val="21"/>
          <w:szCs w:val="21"/>
        </w:rPr>
        <w:t>元减少为</w:t>
      </w:r>
      <w:r w:rsidRPr="001245C2">
        <w:rPr>
          <w:sz w:val="21"/>
          <w:szCs w:val="21"/>
        </w:rPr>
        <w:t xml:space="preserve"> 12,685,270,255.79 </w:t>
      </w:r>
      <w:r w:rsidRPr="001245C2">
        <w:rPr>
          <w:rFonts w:hint="eastAsia"/>
          <w:sz w:val="21"/>
          <w:szCs w:val="21"/>
        </w:rPr>
        <w:t>元。控股股东为新光控股集团有限公司，持股比例仍为</w:t>
      </w:r>
      <w:r w:rsidRPr="001245C2">
        <w:rPr>
          <w:sz w:val="21"/>
          <w:szCs w:val="21"/>
        </w:rPr>
        <w:t>62.05%</w:t>
      </w:r>
      <w:r w:rsidRPr="001245C2">
        <w:rPr>
          <w:rFonts w:hint="eastAsia"/>
          <w:sz w:val="21"/>
          <w:szCs w:val="21"/>
        </w:rPr>
        <w:t>。</w:t>
      </w:r>
    </w:p>
    <w:p w:rsidR="001245C2" w:rsidRPr="001245C2" w:rsidRDefault="001245C2" w:rsidP="001245C2">
      <w:pPr>
        <w:pStyle w:val="ae"/>
        <w:spacing w:before="40" w:beforeAutospacing="0" w:after="40" w:afterAutospacing="0"/>
        <w:ind w:firstLineChars="200" w:firstLine="420"/>
        <w:rPr>
          <w:sz w:val="21"/>
          <w:szCs w:val="21"/>
        </w:rPr>
      </w:pPr>
      <w:r w:rsidRPr="001245C2">
        <w:rPr>
          <w:rFonts w:hint="eastAsia"/>
          <w:sz w:val="21"/>
          <w:szCs w:val="21"/>
        </w:rPr>
        <w:lastRenderedPageBreak/>
        <w:t>根据《深圳证券交易所股票上市规则》，公司2</w:t>
      </w:r>
      <w:r w:rsidRPr="001245C2">
        <w:rPr>
          <w:sz w:val="21"/>
          <w:szCs w:val="21"/>
        </w:rPr>
        <w:t>021</w:t>
      </w:r>
      <w:r w:rsidRPr="001245C2">
        <w:rPr>
          <w:rFonts w:hint="eastAsia"/>
          <w:sz w:val="21"/>
          <w:szCs w:val="21"/>
        </w:rPr>
        <w:t>年度报告披露后公司股票不再符合上市条件，公司股票于2</w:t>
      </w:r>
      <w:r w:rsidRPr="001245C2">
        <w:rPr>
          <w:sz w:val="21"/>
          <w:szCs w:val="21"/>
        </w:rPr>
        <w:t>022</w:t>
      </w:r>
      <w:r w:rsidRPr="001245C2">
        <w:rPr>
          <w:rFonts w:hint="eastAsia"/>
          <w:sz w:val="21"/>
          <w:szCs w:val="21"/>
        </w:rPr>
        <w:t>年 5 月 24 日在深交所终止上市。20</w:t>
      </w:r>
      <w:r w:rsidRPr="001245C2">
        <w:rPr>
          <w:sz w:val="21"/>
          <w:szCs w:val="21"/>
        </w:rPr>
        <w:t>22</w:t>
      </w:r>
      <w:r w:rsidRPr="001245C2">
        <w:rPr>
          <w:rFonts w:hint="eastAsia"/>
          <w:sz w:val="21"/>
          <w:szCs w:val="21"/>
        </w:rPr>
        <w:t xml:space="preserve"> 年 </w:t>
      </w:r>
      <w:r w:rsidRPr="001245C2">
        <w:rPr>
          <w:sz w:val="21"/>
          <w:szCs w:val="21"/>
        </w:rPr>
        <w:t>8</w:t>
      </w:r>
      <w:r w:rsidRPr="001245C2">
        <w:rPr>
          <w:rFonts w:hint="eastAsia"/>
          <w:sz w:val="21"/>
          <w:szCs w:val="21"/>
        </w:rPr>
        <w:t xml:space="preserve"> 月 </w:t>
      </w:r>
      <w:r w:rsidR="001634D0">
        <w:rPr>
          <w:rFonts w:hint="eastAsia"/>
          <w:sz w:val="21"/>
          <w:szCs w:val="21"/>
        </w:rPr>
        <w:t>24</w:t>
      </w:r>
      <w:r w:rsidRPr="001245C2">
        <w:rPr>
          <w:rFonts w:hint="eastAsia"/>
          <w:sz w:val="21"/>
          <w:szCs w:val="21"/>
        </w:rPr>
        <w:t xml:space="preserve"> 日，本公司股票转入</w:t>
      </w:r>
      <w:r w:rsidR="00B31BFB">
        <w:rPr>
          <w:rFonts w:hint="eastAsia"/>
          <w:sz w:val="21"/>
          <w:szCs w:val="21"/>
        </w:rPr>
        <w:t>退市板块</w:t>
      </w:r>
      <w:r w:rsidRPr="001245C2">
        <w:rPr>
          <w:rFonts w:hint="eastAsia"/>
          <w:sz w:val="21"/>
          <w:szCs w:val="21"/>
        </w:rPr>
        <w:t>进行交易，证券代码：400</w:t>
      </w:r>
      <w:r w:rsidRPr="001245C2">
        <w:rPr>
          <w:sz w:val="21"/>
          <w:szCs w:val="21"/>
        </w:rPr>
        <w:t>1</w:t>
      </w:r>
      <w:r w:rsidRPr="001245C2">
        <w:rPr>
          <w:rFonts w:hint="eastAsia"/>
          <w:sz w:val="21"/>
          <w:szCs w:val="21"/>
        </w:rPr>
        <w:t>30，可转让的股份仅限于原在深圳证券交易所挂牌交易的流通股份。</w:t>
      </w:r>
    </w:p>
    <w:p w:rsidR="001245C2" w:rsidRPr="001245C2" w:rsidRDefault="001245C2" w:rsidP="00B33FEA">
      <w:pPr>
        <w:pStyle w:val="ae"/>
        <w:spacing w:before="40" w:beforeAutospacing="0" w:after="40" w:afterAutospacing="0"/>
        <w:ind w:firstLineChars="200" w:firstLine="420"/>
        <w:rPr>
          <w:sz w:val="21"/>
          <w:szCs w:val="21"/>
        </w:rPr>
      </w:pPr>
      <w:r w:rsidRPr="001245C2">
        <w:rPr>
          <w:rFonts w:hint="eastAsia"/>
          <w:sz w:val="21"/>
          <w:szCs w:val="21"/>
        </w:rPr>
        <w:t>公司统一社会信用代码：</w:t>
      </w:r>
      <w:r w:rsidRPr="001245C2">
        <w:rPr>
          <w:sz w:val="21"/>
          <w:szCs w:val="21"/>
        </w:rPr>
        <w:t xml:space="preserve"> 91340500752955344U</w:t>
      </w:r>
      <w:r w:rsidRPr="001245C2">
        <w:rPr>
          <w:rFonts w:hint="eastAsia"/>
          <w:sz w:val="21"/>
          <w:szCs w:val="21"/>
        </w:rPr>
        <w:t>。法定代表人：虞江威。注册地址：安徽省马鞍山经济技术开发区超山西路。公司主要经营活动为：房地产的开发与销售、回转支承的生产与销售。</w:t>
      </w:r>
    </w:p>
    <w:p w:rsidR="001245C2" w:rsidRPr="001245C2" w:rsidRDefault="001245C2" w:rsidP="001245C2">
      <w:pPr>
        <w:pStyle w:val="ae"/>
        <w:rPr>
          <w:sz w:val="21"/>
          <w:szCs w:val="21"/>
        </w:rPr>
      </w:pPr>
      <w:r w:rsidRPr="001245C2">
        <w:rPr>
          <w:rFonts w:hint="eastAsia"/>
          <w:sz w:val="21"/>
          <w:szCs w:val="21"/>
        </w:rPr>
        <w:t xml:space="preserve"> 财务报告的批准报出日：本财务报告经本公司董事会2022年8月29日决议批准报出。</w:t>
      </w:r>
    </w:p>
    <w:p w:rsidR="001245C2" w:rsidRPr="001245C2" w:rsidRDefault="001245C2" w:rsidP="001245C2">
      <w:pPr>
        <w:pStyle w:val="ae"/>
        <w:ind w:firstLineChars="200" w:firstLine="420"/>
        <w:rPr>
          <w:sz w:val="21"/>
          <w:szCs w:val="21"/>
        </w:rPr>
      </w:pPr>
      <w:r w:rsidRPr="001245C2">
        <w:rPr>
          <w:rFonts w:hint="eastAsia"/>
          <w:sz w:val="21"/>
          <w:szCs w:val="21"/>
        </w:rPr>
        <w:t>截至报告期末，纳入合并财务报表范围的子公司详见下表</w:t>
      </w:r>
    </w:p>
    <w:tbl>
      <w:tblPr>
        <w:tblStyle w:val="gbc1"/>
        <w:tblW w:w="0" w:type="auto"/>
        <w:tblInd w:w="98" w:type="dxa"/>
        <w:tblBorders>
          <w:insideH w:val="outset" w:sz="6" w:space="0" w:color="auto"/>
          <w:insideV w:val="outset" w:sz="6" w:space="0" w:color="auto"/>
        </w:tblBorders>
        <w:tblCellMar>
          <w:top w:w="15" w:type="dxa"/>
          <w:left w:w="15" w:type="dxa"/>
          <w:bottom w:w="15" w:type="dxa"/>
          <w:right w:w="15" w:type="dxa"/>
        </w:tblCellMar>
        <w:tblLook w:val="04A0"/>
      </w:tblPr>
      <w:tblGrid>
        <w:gridCol w:w="975"/>
        <w:gridCol w:w="4543"/>
        <w:gridCol w:w="1849"/>
        <w:gridCol w:w="1849"/>
      </w:tblGrid>
      <w:tr w:rsidR="001245C2" w:rsidRPr="001245C2" w:rsidTr="001245C2">
        <w:tc>
          <w:tcPr>
            <w:tcW w:w="975" w:type="dxa"/>
            <w:tcBorders>
              <w:top w:val="single" w:sz="8" w:space="0" w:color="auto"/>
              <w:left w:val="single" w:sz="8" w:space="0" w:color="auto"/>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after="120" w:afterAutospacing="0"/>
              <w:jc w:val="center"/>
              <w:rPr>
                <w:sz w:val="21"/>
                <w:szCs w:val="21"/>
              </w:rPr>
            </w:pPr>
            <w:r w:rsidRPr="001245C2">
              <w:rPr>
                <w:rFonts w:hint="eastAsia"/>
                <w:sz w:val="21"/>
                <w:szCs w:val="21"/>
              </w:rPr>
              <w:t>级次</w:t>
            </w:r>
          </w:p>
        </w:tc>
        <w:tc>
          <w:tcPr>
            <w:tcW w:w="4543" w:type="dxa"/>
            <w:tcBorders>
              <w:top w:val="single" w:sz="8" w:space="0" w:color="auto"/>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after="120" w:afterAutospacing="0"/>
              <w:jc w:val="center"/>
              <w:rPr>
                <w:sz w:val="21"/>
                <w:szCs w:val="21"/>
              </w:rPr>
            </w:pPr>
            <w:r w:rsidRPr="001245C2">
              <w:rPr>
                <w:rFonts w:hint="eastAsia"/>
                <w:sz w:val="21"/>
                <w:szCs w:val="21"/>
              </w:rPr>
              <w:t>子公司全称</w:t>
            </w:r>
          </w:p>
        </w:tc>
        <w:tc>
          <w:tcPr>
            <w:tcW w:w="1849" w:type="dxa"/>
            <w:tcBorders>
              <w:top w:val="single" w:sz="8" w:space="0" w:color="auto"/>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after="120" w:afterAutospacing="0"/>
              <w:jc w:val="center"/>
              <w:rPr>
                <w:sz w:val="21"/>
                <w:szCs w:val="21"/>
              </w:rPr>
            </w:pPr>
            <w:r w:rsidRPr="001245C2">
              <w:rPr>
                <w:rFonts w:hint="eastAsia"/>
                <w:sz w:val="21"/>
                <w:szCs w:val="21"/>
              </w:rPr>
              <w:t>子公司简称</w:t>
            </w:r>
          </w:p>
        </w:tc>
        <w:tc>
          <w:tcPr>
            <w:tcW w:w="1849" w:type="dxa"/>
            <w:tcBorders>
              <w:top w:val="single" w:sz="8" w:space="0" w:color="auto"/>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after="120" w:afterAutospacing="0"/>
              <w:jc w:val="center"/>
              <w:rPr>
                <w:sz w:val="21"/>
                <w:szCs w:val="21"/>
              </w:rPr>
            </w:pPr>
            <w:r w:rsidRPr="001245C2">
              <w:rPr>
                <w:rFonts w:hint="eastAsia"/>
                <w:sz w:val="21"/>
                <w:szCs w:val="21"/>
              </w:rPr>
              <w:t>持股比例（</w:t>
            </w:r>
            <w:r w:rsidRPr="001245C2">
              <w:rPr>
                <w:sz w:val="21"/>
                <w:szCs w:val="21"/>
              </w:rPr>
              <w:t>%</w:t>
            </w:r>
            <w:r w:rsidRPr="001245C2">
              <w:rPr>
                <w:rFonts w:hint="eastAsia"/>
                <w:sz w:val="21"/>
                <w:szCs w:val="21"/>
              </w:rPr>
              <w:t>）</w:t>
            </w:r>
          </w:p>
        </w:tc>
      </w:tr>
      <w:tr w:rsidR="001245C2" w:rsidRPr="001245C2" w:rsidTr="001245C2">
        <w:tc>
          <w:tcPr>
            <w:tcW w:w="975" w:type="dxa"/>
            <w:tcBorders>
              <w:top w:val="nil"/>
              <w:left w:val="single" w:sz="8" w:space="0" w:color="auto"/>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after="120" w:afterAutospacing="0"/>
              <w:jc w:val="both"/>
              <w:rPr>
                <w:sz w:val="21"/>
                <w:szCs w:val="21"/>
              </w:rPr>
            </w:pPr>
            <w:r w:rsidRPr="001245C2">
              <w:rPr>
                <w:sz w:val="21"/>
                <w:szCs w:val="21"/>
              </w:rPr>
              <w:t>1</w:t>
            </w:r>
          </w:p>
        </w:tc>
        <w:tc>
          <w:tcPr>
            <w:tcW w:w="4543"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after="120" w:afterAutospacing="0"/>
              <w:rPr>
                <w:sz w:val="21"/>
                <w:szCs w:val="21"/>
              </w:rPr>
            </w:pPr>
            <w:r w:rsidRPr="001245C2">
              <w:rPr>
                <w:rFonts w:hint="eastAsia"/>
                <w:sz w:val="21"/>
                <w:szCs w:val="21"/>
              </w:rPr>
              <w:t>浙江万厦房地产开发有限公司</w:t>
            </w:r>
          </w:p>
        </w:tc>
        <w:tc>
          <w:tcPr>
            <w:tcW w:w="1849"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after="120" w:afterAutospacing="0"/>
              <w:jc w:val="center"/>
              <w:rPr>
                <w:sz w:val="21"/>
                <w:szCs w:val="21"/>
              </w:rPr>
            </w:pPr>
            <w:r w:rsidRPr="001245C2">
              <w:rPr>
                <w:rFonts w:hint="eastAsia"/>
                <w:sz w:val="21"/>
                <w:szCs w:val="21"/>
              </w:rPr>
              <w:t>万厦房产</w:t>
            </w:r>
          </w:p>
        </w:tc>
        <w:tc>
          <w:tcPr>
            <w:tcW w:w="1849"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after="120" w:afterAutospacing="0"/>
              <w:jc w:val="right"/>
              <w:rPr>
                <w:sz w:val="21"/>
                <w:szCs w:val="21"/>
              </w:rPr>
            </w:pPr>
            <w:r w:rsidRPr="001245C2">
              <w:rPr>
                <w:sz w:val="21"/>
                <w:szCs w:val="21"/>
              </w:rPr>
              <w:t>100.00</w:t>
            </w:r>
          </w:p>
        </w:tc>
      </w:tr>
      <w:tr w:rsidR="001245C2" w:rsidRPr="001245C2" w:rsidTr="001245C2">
        <w:tc>
          <w:tcPr>
            <w:tcW w:w="975" w:type="dxa"/>
            <w:tcBorders>
              <w:top w:val="nil"/>
              <w:left w:val="single" w:sz="8" w:space="0" w:color="auto"/>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after="120" w:afterAutospacing="0"/>
              <w:jc w:val="both"/>
              <w:rPr>
                <w:sz w:val="21"/>
                <w:szCs w:val="21"/>
              </w:rPr>
            </w:pPr>
            <w:r w:rsidRPr="001245C2">
              <w:rPr>
                <w:sz w:val="21"/>
                <w:szCs w:val="21"/>
              </w:rPr>
              <w:t>1.1</w:t>
            </w:r>
          </w:p>
        </w:tc>
        <w:tc>
          <w:tcPr>
            <w:tcW w:w="4543"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after="120" w:afterAutospacing="0"/>
              <w:rPr>
                <w:sz w:val="21"/>
                <w:szCs w:val="21"/>
              </w:rPr>
            </w:pPr>
            <w:r w:rsidRPr="001245C2">
              <w:rPr>
                <w:rFonts w:hint="eastAsia"/>
                <w:sz w:val="21"/>
                <w:szCs w:val="21"/>
              </w:rPr>
              <w:t>金华欧景置业有限公司</w:t>
            </w:r>
          </w:p>
        </w:tc>
        <w:tc>
          <w:tcPr>
            <w:tcW w:w="1849"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after="120" w:afterAutospacing="0"/>
              <w:jc w:val="center"/>
              <w:rPr>
                <w:sz w:val="21"/>
                <w:szCs w:val="21"/>
              </w:rPr>
            </w:pPr>
            <w:r w:rsidRPr="001245C2">
              <w:rPr>
                <w:rFonts w:hint="eastAsia"/>
                <w:sz w:val="21"/>
                <w:szCs w:val="21"/>
              </w:rPr>
              <w:t>金华欧景</w:t>
            </w:r>
          </w:p>
        </w:tc>
        <w:tc>
          <w:tcPr>
            <w:tcW w:w="1849"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after="120" w:afterAutospacing="0"/>
              <w:jc w:val="right"/>
              <w:rPr>
                <w:sz w:val="21"/>
                <w:szCs w:val="21"/>
              </w:rPr>
            </w:pPr>
            <w:r w:rsidRPr="001245C2">
              <w:rPr>
                <w:sz w:val="21"/>
                <w:szCs w:val="21"/>
              </w:rPr>
              <w:t>100.00</w:t>
            </w:r>
          </w:p>
        </w:tc>
      </w:tr>
      <w:tr w:rsidR="001245C2" w:rsidRPr="001245C2" w:rsidTr="001245C2">
        <w:tc>
          <w:tcPr>
            <w:tcW w:w="975" w:type="dxa"/>
            <w:tcBorders>
              <w:top w:val="nil"/>
              <w:left w:val="single" w:sz="8" w:space="0" w:color="auto"/>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after="120" w:afterAutospacing="0"/>
              <w:jc w:val="both"/>
              <w:rPr>
                <w:sz w:val="21"/>
                <w:szCs w:val="21"/>
              </w:rPr>
            </w:pPr>
            <w:r w:rsidRPr="001245C2">
              <w:rPr>
                <w:sz w:val="21"/>
                <w:szCs w:val="21"/>
              </w:rPr>
              <w:t>1.2</w:t>
            </w:r>
          </w:p>
        </w:tc>
        <w:tc>
          <w:tcPr>
            <w:tcW w:w="4543"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after="120" w:afterAutospacing="0"/>
              <w:rPr>
                <w:sz w:val="21"/>
                <w:szCs w:val="21"/>
              </w:rPr>
            </w:pPr>
            <w:r w:rsidRPr="001245C2">
              <w:rPr>
                <w:rFonts w:hint="eastAsia"/>
                <w:sz w:val="21"/>
                <w:szCs w:val="21"/>
              </w:rPr>
              <w:t>义乌万厦园林绿化工程有限公司</w:t>
            </w:r>
          </w:p>
        </w:tc>
        <w:tc>
          <w:tcPr>
            <w:tcW w:w="1849"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after="120" w:afterAutospacing="0"/>
              <w:jc w:val="center"/>
              <w:rPr>
                <w:sz w:val="21"/>
                <w:szCs w:val="21"/>
              </w:rPr>
            </w:pPr>
            <w:r w:rsidRPr="001245C2">
              <w:rPr>
                <w:rFonts w:hint="eastAsia"/>
                <w:sz w:val="21"/>
                <w:szCs w:val="21"/>
              </w:rPr>
              <w:t>万厦园林</w:t>
            </w:r>
          </w:p>
        </w:tc>
        <w:tc>
          <w:tcPr>
            <w:tcW w:w="1849"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after="120" w:afterAutospacing="0"/>
              <w:jc w:val="right"/>
              <w:rPr>
                <w:sz w:val="21"/>
                <w:szCs w:val="21"/>
              </w:rPr>
            </w:pPr>
            <w:r w:rsidRPr="001245C2">
              <w:rPr>
                <w:sz w:val="21"/>
                <w:szCs w:val="21"/>
              </w:rPr>
              <w:t>100.00</w:t>
            </w:r>
          </w:p>
        </w:tc>
      </w:tr>
      <w:tr w:rsidR="001245C2" w:rsidRPr="001245C2" w:rsidTr="001245C2">
        <w:tc>
          <w:tcPr>
            <w:tcW w:w="975" w:type="dxa"/>
            <w:tcBorders>
              <w:top w:val="nil"/>
              <w:left w:val="single" w:sz="8" w:space="0" w:color="auto"/>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after="120" w:afterAutospacing="0"/>
              <w:jc w:val="both"/>
              <w:rPr>
                <w:sz w:val="21"/>
                <w:szCs w:val="21"/>
              </w:rPr>
            </w:pPr>
            <w:r w:rsidRPr="001245C2">
              <w:rPr>
                <w:sz w:val="21"/>
                <w:szCs w:val="21"/>
              </w:rPr>
              <w:t>1.2.1</w:t>
            </w:r>
          </w:p>
        </w:tc>
        <w:tc>
          <w:tcPr>
            <w:tcW w:w="4543"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after="120" w:afterAutospacing="0"/>
              <w:rPr>
                <w:sz w:val="21"/>
                <w:szCs w:val="21"/>
              </w:rPr>
            </w:pPr>
            <w:r w:rsidRPr="001245C2">
              <w:rPr>
                <w:rFonts w:hint="eastAsia"/>
                <w:sz w:val="21"/>
                <w:szCs w:val="21"/>
              </w:rPr>
              <w:t>喀什万厦香城房地产开发有限公司</w:t>
            </w:r>
          </w:p>
        </w:tc>
        <w:tc>
          <w:tcPr>
            <w:tcW w:w="1849"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after="120" w:afterAutospacing="0"/>
              <w:jc w:val="center"/>
              <w:rPr>
                <w:sz w:val="21"/>
                <w:szCs w:val="21"/>
              </w:rPr>
            </w:pPr>
            <w:r w:rsidRPr="001245C2">
              <w:rPr>
                <w:rFonts w:hint="eastAsia"/>
                <w:sz w:val="21"/>
                <w:szCs w:val="21"/>
              </w:rPr>
              <w:t>万厦香城</w:t>
            </w:r>
          </w:p>
        </w:tc>
        <w:tc>
          <w:tcPr>
            <w:tcW w:w="1849"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after="120" w:afterAutospacing="0"/>
              <w:jc w:val="right"/>
              <w:rPr>
                <w:sz w:val="21"/>
                <w:szCs w:val="21"/>
              </w:rPr>
            </w:pPr>
            <w:r w:rsidRPr="001245C2">
              <w:rPr>
                <w:sz w:val="21"/>
                <w:szCs w:val="21"/>
              </w:rPr>
              <w:t>82.12</w:t>
            </w:r>
          </w:p>
        </w:tc>
      </w:tr>
      <w:tr w:rsidR="001245C2" w:rsidRPr="001245C2" w:rsidTr="001245C2">
        <w:tc>
          <w:tcPr>
            <w:tcW w:w="975" w:type="dxa"/>
            <w:tcBorders>
              <w:top w:val="nil"/>
              <w:left w:val="single" w:sz="8" w:space="0" w:color="auto"/>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after="120" w:afterAutospacing="0"/>
              <w:jc w:val="both"/>
              <w:rPr>
                <w:sz w:val="21"/>
                <w:szCs w:val="21"/>
              </w:rPr>
            </w:pPr>
            <w:r w:rsidRPr="001245C2">
              <w:rPr>
                <w:sz w:val="21"/>
                <w:szCs w:val="21"/>
              </w:rPr>
              <w:t>1.3</w:t>
            </w:r>
          </w:p>
        </w:tc>
        <w:tc>
          <w:tcPr>
            <w:tcW w:w="4543"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after="120" w:afterAutospacing="0"/>
              <w:rPr>
                <w:sz w:val="21"/>
                <w:szCs w:val="21"/>
              </w:rPr>
            </w:pPr>
            <w:r w:rsidRPr="001245C2">
              <w:rPr>
                <w:rFonts w:hint="eastAsia"/>
                <w:sz w:val="21"/>
                <w:szCs w:val="21"/>
              </w:rPr>
              <w:t>义乌世茂中心发展有限公司</w:t>
            </w:r>
          </w:p>
        </w:tc>
        <w:tc>
          <w:tcPr>
            <w:tcW w:w="1849"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after="120" w:afterAutospacing="0"/>
              <w:jc w:val="center"/>
              <w:rPr>
                <w:sz w:val="21"/>
                <w:szCs w:val="21"/>
              </w:rPr>
            </w:pPr>
            <w:r w:rsidRPr="001245C2">
              <w:rPr>
                <w:rFonts w:hint="eastAsia"/>
                <w:sz w:val="21"/>
                <w:szCs w:val="21"/>
              </w:rPr>
              <w:t>世茂中心</w:t>
            </w:r>
          </w:p>
        </w:tc>
        <w:tc>
          <w:tcPr>
            <w:tcW w:w="1849"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after="120" w:afterAutospacing="0"/>
              <w:jc w:val="right"/>
              <w:rPr>
                <w:sz w:val="21"/>
                <w:szCs w:val="21"/>
              </w:rPr>
            </w:pPr>
            <w:r w:rsidRPr="001245C2">
              <w:rPr>
                <w:sz w:val="21"/>
                <w:szCs w:val="21"/>
              </w:rPr>
              <w:t>100.00</w:t>
            </w:r>
          </w:p>
        </w:tc>
      </w:tr>
      <w:tr w:rsidR="001245C2" w:rsidRPr="001245C2" w:rsidTr="001245C2">
        <w:tc>
          <w:tcPr>
            <w:tcW w:w="975" w:type="dxa"/>
            <w:tcBorders>
              <w:top w:val="nil"/>
              <w:left w:val="single" w:sz="8" w:space="0" w:color="auto"/>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after="120" w:afterAutospacing="0"/>
              <w:jc w:val="both"/>
              <w:rPr>
                <w:sz w:val="21"/>
                <w:szCs w:val="21"/>
              </w:rPr>
            </w:pPr>
            <w:r w:rsidRPr="001245C2">
              <w:rPr>
                <w:sz w:val="21"/>
                <w:szCs w:val="21"/>
              </w:rPr>
              <w:t>1.4</w:t>
            </w:r>
          </w:p>
        </w:tc>
        <w:tc>
          <w:tcPr>
            <w:tcW w:w="4543"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after="120" w:afterAutospacing="0"/>
              <w:rPr>
                <w:sz w:val="21"/>
                <w:szCs w:val="21"/>
              </w:rPr>
            </w:pPr>
            <w:r w:rsidRPr="001245C2">
              <w:rPr>
                <w:rFonts w:hint="eastAsia"/>
                <w:sz w:val="21"/>
                <w:szCs w:val="21"/>
              </w:rPr>
              <w:t>义乌万厦装饰设计工程有限公司</w:t>
            </w:r>
          </w:p>
        </w:tc>
        <w:tc>
          <w:tcPr>
            <w:tcW w:w="1849"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after="120" w:afterAutospacing="0"/>
              <w:jc w:val="center"/>
              <w:rPr>
                <w:sz w:val="21"/>
                <w:szCs w:val="21"/>
              </w:rPr>
            </w:pPr>
            <w:r w:rsidRPr="001245C2">
              <w:rPr>
                <w:rFonts w:hint="eastAsia"/>
                <w:sz w:val="21"/>
                <w:szCs w:val="21"/>
              </w:rPr>
              <w:t>万厦装饰</w:t>
            </w:r>
          </w:p>
        </w:tc>
        <w:tc>
          <w:tcPr>
            <w:tcW w:w="1849"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after="120" w:afterAutospacing="0"/>
              <w:jc w:val="right"/>
              <w:rPr>
                <w:sz w:val="21"/>
                <w:szCs w:val="21"/>
              </w:rPr>
            </w:pPr>
            <w:r w:rsidRPr="001245C2">
              <w:rPr>
                <w:sz w:val="21"/>
                <w:szCs w:val="21"/>
              </w:rPr>
              <w:t>100.00</w:t>
            </w:r>
          </w:p>
        </w:tc>
      </w:tr>
      <w:tr w:rsidR="001245C2" w:rsidRPr="001245C2" w:rsidTr="001245C2">
        <w:tc>
          <w:tcPr>
            <w:tcW w:w="975" w:type="dxa"/>
            <w:tcBorders>
              <w:top w:val="nil"/>
              <w:left w:val="single" w:sz="8" w:space="0" w:color="auto"/>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after="120" w:afterAutospacing="0"/>
              <w:jc w:val="both"/>
              <w:rPr>
                <w:sz w:val="21"/>
                <w:szCs w:val="21"/>
              </w:rPr>
            </w:pPr>
            <w:r w:rsidRPr="001245C2">
              <w:rPr>
                <w:sz w:val="21"/>
                <w:szCs w:val="21"/>
              </w:rPr>
              <w:t>1.5</w:t>
            </w:r>
          </w:p>
        </w:tc>
        <w:tc>
          <w:tcPr>
            <w:tcW w:w="4543"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after="120" w:afterAutospacing="0"/>
              <w:rPr>
                <w:sz w:val="21"/>
                <w:szCs w:val="21"/>
              </w:rPr>
            </w:pPr>
            <w:r w:rsidRPr="001245C2">
              <w:rPr>
                <w:rFonts w:hint="eastAsia"/>
                <w:sz w:val="21"/>
                <w:szCs w:val="21"/>
              </w:rPr>
              <w:t>江苏新玖实业投资有限公司</w:t>
            </w:r>
          </w:p>
        </w:tc>
        <w:tc>
          <w:tcPr>
            <w:tcW w:w="1849"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after="120" w:afterAutospacing="0"/>
              <w:jc w:val="center"/>
              <w:rPr>
                <w:sz w:val="21"/>
                <w:szCs w:val="21"/>
              </w:rPr>
            </w:pPr>
            <w:r w:rsidRPr="001245C2">
              <w:rPr>
                <w:rFonts w:hint="eastAsia"/>
                <w:sz w:val="21"/>
                <w:szCs w:val="21"/>
              </w:rPr>
              <w:t>江苏新玖</w:t>
            </w:r>
          </w:p>
        </w:tc>
        <w:tc>
          <w:tcPr>
            <w:tcW w:w="1849"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after="120" w:afterAutospacing="0"/>
              <w:jc w:val="right"/>
              <w:rPr>
                <w:sz w:val="21"/>
                <w:szCs w:val="21"/>
              </w:rPr>
            </w:pPr>
            <w:r w:rsidRPr="001245C2">
              <w:rPr>
                <w:rFonts w:hint="eastAsia"/>
                <w:sz w:val="21"/>
                <w:szCs w:val="21"/>
              </w:rPr>
              <w:t>100</w:t>
            </w:r>
            <w:r w:rsidRPr="001245C2">
              <w:rPr>
                <w:sz w:val="21"/>
                <w:szCs w:val="21"/>
              </w:rPr>
              <w:t>.00</w:t>
            </w:r>
          </w:p>
        </w:tc>
      </w:tr>
      <w:tr w:rsidR="001245C2" w:rsidRPr="001245C2" w:rsidTr="001245C2">
        <w:tc>
          <w:tcPr>
            <w:tcW w:w="975" w:type="dxa"/>
            <w:tcBorders>
              <w:top w:val="nil"/>
              <w:left w:val="single" w:sz="8" w:space="0" w:color="auto"/>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after="120" w:afterAutospacing="0"/>
              <w:jc w:val="both"/>
              <w:rPr>
                <w:sz w:val="21"/>
                <w:szCs w:val="21"/>
              </w:rPr>
            </w:pPr>
            <w:r w:rsidRPr="001245C2">
              <w:rPr>
                <w:sz w:val="21"/>
                <w:szCs w:val="21"/>
              </w:rPr>
              <w:t>1.6</w:t>
            </w:r>
          </w:p>
        </w:tc>
        <w:tc>
          <w:tcPr>
            <w:tcW w:w="4543"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after="120" w:afterAutospacing="0"/>
              <w:rPr>
                <w:sz w:val="21"/>
                <w:szCs w:val="21"/>
              </w:rPr>
            </w:pPr>
            <w:r w:rsidRPr="001245C2">
              <w:rPr>
                <w:rFonts w:hint="eastAsia"/>
                <w:sz w:val="21"/>
                <w:szCs w:val="21"/>
              </w:rPr>
              <w:t>浙江海悦投资管理有限公司</w:t>
            </w:r>
          </w:p>
        </w:tc>
        <w:tc>
          <w:tcPr>
            <w:tcW w:w="1849"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after="120" w:afterAutospacing="0"/>
              <w:jc w:val="center"/>
              <w:rPr>
                <w:sz w:val="21"/>
                <w:szCs w:val="21"/>
              </w:rPr>
            </w:pPr>
            <w:r w:rsidRPr="001245C2">
              <w:rPr>
                <w:rFonts w:hint="eastAsia"/>
                <w:sz w:val="21"/>
                <w:szCs w:val="21"/>
              </w:rPr>
              <w:t>海悦投资</w:t>
            </w:r>
          </w:p>
        </w:tc>
        <w:tc>
          <w:tcPr>
            <w:tcW w:w="1849"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after="120" w:afterAutospacing="0"/>
              <w:jc w:val="right"/>
              <w:rPr>
                <w:sz w:val="21"/>
                <w:szCs w:val="21"/>
              </w:rPr>
            </w:pPr>
            <w:r w:rsidRPr="001245C2">
              <w:rPr>
                <w:sz w:val="21"/>
                <w:szCs w:val="21"/>
              </w:rPr>
              <w:t>59.51</w:t>
            </w:r>
          </w:p>
        </w:tc>
      </w:tr>
      <w:tr w:rsidR="001245C2" w:rsidRPr="001245C2" w:rsidTr="001245C2">
        <w:tc>
          <w:tcPr>
            <w:tcW w:w="975" w:type="dxa"/>
            <w:tcBorders>
              <w:top w:val="nil"/>
              <w:left w:val="single" w:sz="8" w:space="0" w:color="auto"/>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after="120" w:afterAutospacing="0"/>
              <w:jc w:val="both"/>
              <w:rPr>
                <w:sz w:val="21"/>
                <w:szCs w:val="21"/>
              </w:rPr>
            </w:pPr>
            <w:r w:rsidRPr="001245C2">
              <w:rPr>
                <w:sz w:val="21"/>
                <w:szCs w:val="21"/>
              </w:rPr>
              <w:t>1.6.1</w:t>
            </w:r>
          </w:p>
        </w:tc>
        <w:tc>
          <w:tcPr>
            <w:tcW w:w="4543"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after="120" w:afterAutospacing="0"/>
              <w:rPr>
                <w:sz w:val="21"/>
                <w:szCs w:val="21"/>
              </w:rPr>
            </w:pPr>
            <w:r w:rsidRPr="001245C2">
              <w:rPr>
                <w:rFonts w:hint="eastAsia"/>
                <w:sz w:val="21"/>
                <w:szCs w:val="21"/>
              </w:rPr>
              <w:t>杭州海悦地产有限公司</w:t>
            </w:r>
          </w:p>
        </w:tc>
        <w:tc>
          <w:tcPr>
            <w:tcW w:w="1849"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after="120" w:afterAutospacing="0"/>
              <w:jc w:val="center"/>
              <w:rPr>
                <w:sz w:val="21"/>
                <w:szCs w:val="21"/>
              </w:rPr>
            </w:pPr>
            <w:r w:rsidRPr="001245C2">
              <w:rPr>
                <w:rFonts w:hint="eastAsia"/>
                <w:sz w:val="21"/>
                <w:szCs w:val="21"/>
              </w:rPr>
              <w:t>海悦地产</w:t>
            </w:r>
          </w:p>
        </w:tc>
        <w:tc>
          <w:tcPr>
            <w:tcW w:w="1849"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after="120" w:afterAutospacing="0"/>
              <w:jc w:val="right"/>
              <w:rPr>
                <w:sz w:val="21"/>
                <w:szCs w:val="21"/>
              </w:rPr>
            </w:pPr>
            <w:r w:rsidRPr="001245C2">
              <w:rPr>
                <w:sz w:val="21"/>
                <w:szCs w:val="21"/>
              </w:rPr>
              <w:t>59.51</w:t>
            </w:r>
          </w:p>
        </w:tc>
      </w:tr>
      <w:tr w:rsidR="001245C2" w:rsidRPr="001245C2" w:rsidTr="001245C2">
        <w:tc>
          <w:tcPr>
            <w:tcW w:w="975" w:type="dxa"/>
            <w:tcBorders>
              <w:top w:val="nil"/>
              <w:left w:val="single" w:sz="8" w:space="0" w:color="auto"/>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after="120" w:afterAutospacing="0"/>
              <w:jc w:val="both"/>
              <w:rPr>
                <w:sz w:val="21"/>
                <w:szCs w:val="21"/>
              </w:rPr>
            </w:pPr>
            <w:r w:rsidRPr="001245C2">
              <w:rPr>
                <w:sz w:val="21"/>
                <w:szCs w:val="21"/>
              </w:rPr>
              <w:t>1.7</w:t>
            </w:r>
          </w:p>
        </w:tc>
        <w:tc>
          <w:tcPr>
            <w:tcW w:w="4543"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after="120" w:afterAutospacing="0"/>
              <w:rPr>
                <w:sz w:val="21"/>
                <w:szCs w:val="21"/>
              </w:rPr>
            </w:pPr>
            <w:r w:rsidRPr="001245C2">
              <w:rPr>
                <w:rFonts w:hint="eastAsia"/>
                <w:sz w:val="21"/>
                <w:szCs w:val="21"/>
              </w:rPr>
              <w:t>浙江新光芝浦实业有限公司</w:t>
            </w:r>
          </w:p>
        </w:tc>
        <w:tc>
          <w:tcPr>
            <w:tcW w:w="1849"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after="120" w:afterAutospacing="0"/>
              <w:jc w:val="center"/>
              <w:rPr>
                <w:sz w:val="21"/>
                <w:szCs w:val="21"/>
              </w:rPr>
            </w:pPr>
            <w:r w:rsidRPr="001245C2">
              <w:rPr>
                <w:rFonts w:hint="eastAsia"/>
                <w:sz w:val="21"/>
                <w:szCs w:val="21"/>
              </w:rPr>
              <w:t>新光芝浦</w:t>
            </w:r>
          </w:p>
        </w:tc>
        <w:tc>
          <w:tcPr>
            <w:tcW w:w="1849"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after="120" w:afterAutospacing="0"/>
              <w:jc w:val="right"/>
              <w:rPr>
                <w:sz w:val="21"/>
                <w:szCs w:val="21"/>
              </w:rPr>
            </w:pPr>
            <w:r w:rsidRPr="001245C2">
              <w:rPr>
                <w:sz w:val="21"/>
                <w:szCs w:val="21"/>
              </w:rPr>
              <w:t>51.00</w:t>
            </w:r>
          </w:p>
        </w:tc>
      </w:tr>
      <w:tr w:rsidR="001245C2" w:rsidRPr="001245C2" w:rsidTr="001245C2">
        <w:tc>
          <w:tcPr>
            <w:tcW w:w="975" w:type="dxa"/>
            <w:tcBorders>
              <w:top w:val="nil"/>
              <w:left w:val="single" w:sz="8" w:space="0" w:color="auto"/>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after="120" w:afterAutospacing="0"/>
              <w:jc w:val="both"/>
              <w:rPr>
                <w:sz w:val="21"/>
                <w:szCs w:val="21"/>
              </w:rPr>
            </w:pPr>
            <w:r w:rsidRPr="001245C2">
              <w:rPr>
                <w:sz w:val="21"/>
                <w:szCs w:val="21"/>
              </w:rPr>
              <w:t>2</w:t>
            </w:r>
          </w:p>
        </w:tc>
        <w:tc>
          <w:tcPr>
            <w:tcW w:w="4543"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after="120" w:afterAutospacing="0"/>
              <w:rPr>
                <w:sz w:val="21"/>
                <w:szCs w:val="21"/>
              </w:rPr>
            </w:pPr>
            <w:r w:rsidRPr="001245C2">
              <w:rPr>
                <w:rFonts w:hint="eastAsia"/>
                <w:sz w:val="21"/>
                <w:szCs w:val="21"/>
              </w:rPr>
              <w:t>浙江新光建材装饰城开发有限公司</w:t>
            </w:r>
          </w:p>
        </w:tc>
        <w:tc>
          <w:tcPr>
            <w:tcW w:w="1849"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after="120" w:afterAutospacing="0"/>
              <w:jc w:val="center"/>
              <w:rPr>
                <w:sz w:val="21"/>
                <w:szCs w:val="21"/>
              </w:rPr>
            </w:pPr>
            <w:r w:rsidRPr="001245C2">
              <w:rPr>
                <w:rFonts w:hint="eastAsia"/>
                <w:sz w:val="21"/>
                <w:szCs w:val="21"/>
              </w:rPr>
              <w:t>新光建材城</w:t>
            </w:r>
          </w:p>
        </w:tc>
        <w:tc>
          <w:tcPr>
            <w:tcW w:w="1849"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after="120" w:afterAutospacing="0"/>
              <w:jc w:val="right"/>
              <w:rPr>
                <w:sz w:val="21"/>
                <w:szCs w:val="21"/>
              </w:rPr>
            </w:pPr>
            <w:r w:rsidRPr="001245C2">
              <w:rPr>
                <w:sz w:val="21"/>
                <w:szCs w:val="21"/>
              </w:rPr>
              <w:t>100.00</w:t>
            </w:r>
          </w:p>
        </w:tc>
      </w:tr>
      <w:tr w:rsidR="001245C2" w:rsidRPr="001245C2" w:rsidTr="001245C2">
        <w:tc>
          <w:tcPr>
            <w:tcW w:w="975" w:type="dxa"/>
            <w:tcBorders>
              <w:top w:val="nil"/>
              <w:left w:val="single" w:sz="8" w:space="0" w:color="auto"/>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after="120" w:afterAutospacing="0"/>
              <w:jc w:val="both"/>
              <w:rPr>
                <w:sz w:val="21"/>
                <w:szCs w:val="21"/>
              </w:rPr>
            </w:pPr>
            <w:r w:rsidRPr="001245C2">
              <w:rPr>
                <w:sz w:val="21"/>
                <w:szCs w:val="21"/>
              </w:rPr>
              <w:t>2.1</w:t>
            </w:r>
          </w:p>
        </w:tc>
        <w:tc>
          <w:tcPr>
            <w:tcW w:w="4543"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after="120" w:afterAutospacing="0"/>
              <w:rPr>
                <w:sz w:val="21"/>
                <w:szCs w:val="21"/>
              </w:rPr>
            </w:pPr>
            <w:r w:rsidRPr="001245C2">
              <w:rPr>
                <w:rFonts w:hint="eastAsia"/>
                <w:sz w:val="21"/>
                <w:szCs w:val="21"/>
              </w:rPr>
              <w:t>东阳市云禾置业有限公司</w:t>
            </w:r>
          </w:p>
        </w:tc>
        <w:tc>
          <w:tcPr>
            <w:tcW w:w="1849"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after="120" w:afterAutospacing="0"/>
              <w:jc w:val="center"/>
              <w:rPr>
                <w:sz w:val="21"/>
                <w:szCs w:val="21"/>
              </w:rPr>
            </w:pPr>
            <w:r w:rsidRPr="001245C2">
              <w:rPr>
                <w:rFonts w:hint="eastAsia"/>
                <w:sz w:val="21"/>
                <w:szCs w:val="21"/>
              </w:rPr>
              <w:t>云禾置业</w:t>
            </w:r>
          </w:p>
        </w:tc>
        <w:tc>
          <w:tcPr>
            <w:tcW w:w="1849"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after="120" w:afterAutospacing="0"/>
              <w:jc w:val="right"/>
              <w:rPr>
                <w:sz w:val="21"/>
                <w:szCs w:val="21"/>
              </w:rPr>
            </w:pPr>
            <w:r w:rsidRPr="001245C2">
              <w:rPr>
                <w:sz w:val="21"/>
                <w:szCs w:val="21"/>
              </w:rPr>
              <w:t>100,00</w:t>
            </w:r>
          </w:p>
        </w:tc>
      </w:tr>
      <w:tr w:rsidR="001245C2" w:rsidRPr="001245C2" w:rsidTr="001245C2">
        <w:tc>
          <w:tcPr>
            <w:tcW w:w="975" w:type="dxa"/>
            <w:tcBorders>
              <w:top w:val="nil"/>
              <w:left w:val="single" w:sz="8" w:space="0" w:color="auto"/>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after="120" w:afterAutospacing="0"/>
              <w:jc w:val="both"/>
              <w:rPr>
                <w:sz w:val="21"/>
                <w:szCs w:val="21"/>
              </w:rPr>
            </w:pPr>
            <w:r w:rsidRPr="001245C2">
              <w:rPr>
                <w:sz w:val="21"/>
                <w:szCs w:val="21"/>
              </w:rPr>
              <w:t>2.2</w:t>
            </w:r>
          </w:p>
        </w:tc>
        <w:tc>
          <w:tcPr>
            <w:tcW w:w="4543"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after="120" w:afterAutospacing="0"/>
              <w:rPr>
                <w:sz w:val="21"/>
                <w:szCs w:val="21"/>
              </w:rPr>
            </w:pPr>
            <w:r w:rsidRPr="001245C2">
              <w:rPr>
                <w:rFonts w:hint="eastAsia"/>
                <w:sz w:val="21"/>
                <w:szCs w:val="21"/>
              </w:rPr>
              <w:t>浙江新光凯澜酒店有限公司</w:t>
            </w:r>
          </w:p>
        </w:tc>
        <w:tc>
          <w:tcPr>
            <w:tcW w:w="1849"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after="120" w:afterAutospacing="0"/>
              <w:jc w:val="center"/>
              <w:rPr>
                <w:sz w:val="21"/>
                <w:szCs w:val="21"/>
              </w:rPr>
            </w:pPr>
            <w:r w:rsidRPr="001245C2">
              <w:rPr>
                <w:rFonts w:hint="eastAsia"/>
                <w:sz w:val="21"/>
                <w:szCs w:val="21"/>
              </w:rPr>
              <w:t>新光凯澜</w:t>
            </w:r>
          </w:p>
        </w:tc>
        <w:tc>
          <w:tcPr>
            <w:tcW w:w="1849"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after="120" w:afterAutospacing="0"/>
              <w:jc w:val="right"/>
              <w:rPr>
                <w:sz w:val="21"/>
                <w:szCs w:val="21"/>
              </w:rPr>
            </w:pPr>
            <w:r w:rsidRPr="001245C2">
              <w:rPr>
                <w:sz w:val="21"/>
                <w:szCs w:val="21"/>
              </w:rPr>
              <w:t>100.00</w:t>
            </w:r>
          </w:p>
        </w:tc>
      </w:tr>
      <w:tr w:rsidR="001245C2" w:rsidRPr="001245C2" w:rsidTr="001245C2">
        <w:tc>
          <w:tcPr>
            <w:tcW w:w="975" w:type="dxa"/>
            <w:tcBorders>
              <w:top w:val="nil"/>
              <w:left w:val="single" w:sz="8" w:space="0" w:color="auto"/>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after="120" w:afterAutospacing="0"/>
              <w:jc w:val="both"/>
              <w:rPr>
                <w:sz w:val="21"/>
                <w:szCs w:val="21"/>
              </w:rPr>
            </w:pPr>
            <w:r w:rsidRPr="001245C2">
              <w:rPr>
                <w:sz w:val="21"/>
                <w:szCs w:val="21"/>
              </w:rPr>
              <w:t>3</w:t>
            </w:r>
          </w:p>
        </w:tc>
        <w:tc>
          <w:tcPr>
            <w:tcW w:w="4543"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after="120" w:afterAutospacing="0"/>
              <w:rPr>
                <w:sz w:val="21"/>
                <w:szCs w:val="21"/>
              </w:rPr>
            </w:pPr>
            <w:r w:rsidRPr="001245C2">
              <w:rPr>
                <w:rFonts w:hint="eastAsia"/>
                <w:sz w:val="21"/>
                <w:szCs w:val="21"/>
              </w:rPr>
              <w:t>马鞍山方圆动力科技有限公司</w:t>
            </w:r>
          </w:p>
        </w:tc>
        <w:tc>
          <w:tcPr>
            <w:tcW w:w="1849"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after="120" w:afterAutospacing="0"/>
              <w:jc w:val="center"/>
              <w:rPr>
                <w:sz w:val="21"/>
                <w:szCs w:val="21"/>
              </w:rPr>
            </w:pPr>
            <w:r w:rsidRPr="001245C2">
              <w:rPr>
                <w:rFonts w:hint="eastAsia"/>
                <w:sz w:val="21"/>
                <w:szCs w:val="21"/>
              </w:rPr>
              <w:t>方圆动力</w:t>
            </w:r>
          </w:p>
        </w:tc>
        <w:tc>
          <w:tcPr>
            <w:tcW w:w="1849"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after="120" w:afterAutospacing="0"/>
              <w:jc w:val="right"/>
              <w:rPr>
                <w:sz w:val="21"/>
                <w:szCs w:val="21"/>
              </w:rPr>
            </w:pPr>
            <w:r w:rsidRPr="001245C2">
              <w:rPr>
                <w:sz w:val="21"/>
                <w:szCs w:val="21"/>
              </w:rPr>
              <w:t>67.00</w:t>
            </w:r>
          </w:p>
        </w:tc>
      </w:tr>
      <w:tr w:rsidR="001245C2" w:rsidRPr="001245C2" w:rsidTr="001245C2">
        <w:tc>
          <w:tcPr>
            <w:tcW w:w="975" w:type="dxa"/>
            <w:tcBorders>
              <w:top w:val="nil"/>
              <w:left w:val="single" w:sz="8" w:space="0" w:color="auto"/>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after="120" w:afterAutospacing="0"/>
              <w:jc w:val="both"/>
              <w:rPr>
                <w:sz w:val="21"/>
                <w:szCs w:val="21"/>
              </w:rPr>
            </w:pPr>
            <w:r w:rsidRPr="001245C2">
              <w:rPr>
                <w:sz w:val="21"/>
                <w:szCs w:val="21"/>
              </w:rPr>
              <w:t>4</w:t>
            </w:r>
          </w:p>
        </w:tc>
        <w:tc>
          <w:tcPr>
            <w:tcW w:w="4543"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after="120" w:afterAutospacing="0"/>
              <w:rPr>
                <w:sz w:val="21"/>
                <w:szCs w:val="21"/>
              </w:rPr>
            </w:pPr>
            <w:r w:rsidRPr="001245C2">
              <w:rPr>
                <w:rFonts w:hint="eastAsia"/>
                <w:sz w:val="21"/>
                <w:szCs w:val="21"/>
              </w:rPr>
              <w:t>马鞍山方圆精密机械有限公司</w:t>
            </w:r>
          </w:p>
        </w:tc>
        <w:tc>
          <w:tcPr>
            <w:tcW w:w="1849"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after="120" w:afterAutospacing="0"/>
              <w:jc w:val="center"/>
              <w:rPr>
                <w:sz w:val="21"/>
                <w:szCs w:val="21"/>
              </w:rPr>
            </w:pPr>
            <w:r w:rsidRPr="001245C2">
              <w:rPr>
                <w:rFonts w:hint="eastAsia"/>
                <w:sz w:val="21"/>
                <w:szCs w:val="21"/>
              </w:rPr>
              <w:t>方圆精密</w:t>
            </w:r>
          </w:p>
        </w:tc>
        <w:tc>
          <w:tcPr>
            <w:tcW w:w="1849"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after="120" w:afterAutospacing="0"/>
              <w:jc w:val="right"/>
              <w:rPr>
                <w:sz w:val="21"/>
                <w:szCs w:val="21"/>
              </w:rPr>
            </w:pPr>
            <w:r w:rsidRPr="001245C2">
              <w:rPr>
                <w:sz w:val="21"/>
                <w:szCs w:val="21"/>
              </w:rPr>
              <w:t>100.00</w:t>
            </w:r>
          </w:p>
        </w:tc>
      </w:tr>
      <w:tr w:rsidR="001245C2" w:rsidRPr="001245C2" w:rsidTr="001245C2">
        <w:tc>
          <w:tcPr>
            <w:tcW w:w="975" w:type="dxa"/>
            <w:tcBorders>
              <w:top w:val="nil"/>
              <w:left w:val="single" w:sz="8" w:space="0" w:color="auto"/>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after="120" w:afterAutospacing="0"/>
              <w:jc w:val="both"/>
              <w:rPr>
                <w:sz w:val="21"/>
                <w:szCs w:val="21"/>
              </w:rPr>
            </w:pPr>
            <w:r w:rsidRPr="001245C2">
              <w:rPr>
                <w:sz w:val="21"/>
                <w:szCs w:val="21"/>
              </w:rPr>
              <w:t>5</w:t>
            </w:r>
          </w:p>
        </w:tc>
        <w:tc>
          <w:tcPr>
            <w:tcW w:w="4543"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after="120" w:afterAutospacing="0"/>
              <w:rPr>
                <w:sz w:val="21"/>
                <w:szCs w:val="21"/>
              </w:rPr>
            </w:pPr>
            <w:r w:rsidRPr="001245C2">
              <w:rPr>
                <w:rFonts w:hint="eastAsia"/>
                <w:sz w:val="21"/>
                <w:szCs w:val="21"/>
              </w:rPr>
              <w:t>浙江新光资产管理有限公司</w:t>
            </w:r>
          </w:p>
        </w:tc>
        <w:tc>
          <w:tcPr>
            <w:tcW w:w="1849"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after="120" w:afterAutospacing="0"/>
              <w:jc w:val="center"/>
              <w:rPr>
                <w:sz w:val="21"/>
                <w:szCs w:val="21"/>
              </w:rPr>
            </w:pPr>
            <w:r w:rsidRPr="001245C2">
              <w:rPr>
                <w:rFonts w:hint="eastAsia"/>
                <w:sz w:val="21"/>
                <w:szCs w:val="21"/>
              </w:rPr>
              <w:t>新光资产</w:t>
            </w:r>
          </w:p>
        </w:tc>
        <w:tc>
          <w:tcPr>
            <w:tcW w:w="1849"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after="120" w:afterAutospacing="0"/>
              <w:jc w:val="right"/>
              <w:rPr>
                <w:sz w:val="21"/>
                <w:szCs w:val="21"/>
              </w:rPr>
            </w:pPr>
            <w:r w:rsidRPr="001245C2">
              <w:rPr>
                <w:sz w:val="21"/>
                <w:szCs w:val="21"/>
              </w:rPr>
              <w:t>100.00</w:t>
            </w:r>
          </w:p>
        </w:tc>
      </w:tr>
    </w:tbl>
    <w:p w:rsidR="001245C2" w:rsidRPr="001245C2" w:rsidRDefault="001245C2" w:rsidP="001245C2">
      <w:pPr>
        <w:pStyle w:val="ae"/>
        <w:spacing w:before="40" w:beforeAutospacing="0" w:after="40" w:afterAutospacing="0"/>
        <w:jc w:val="both"/>
        <w:rPr>
          <w:rFonts w:ascii="Times New Roman" w:hAnsi="Times New Roman" w:cs="Times New Roman"/>
          <w:sz w:val="21"/>
          <w:szCs w:val="21"/>
        </w:rPr>
      </w:pPr>
      <w:r w:rsidRPr="001245C2">
        <w:rPr>
          <w:rFonts w:hint="eastAsia"/>
          <w:sz w:val="21"/>
          <w:szCs w:val="21"/>
        </w:rPr>
        <w:t>注</w:t>
      </w:r>
      <w:r w:rsidRPr="001245C2">
        <w:rPr>
          <w:sz w:val="21"/>
          <w:szCs w:val="21"/>
        </w:rPr>
        <w:t>1</w:t>
      </w:r>
      <w:r w:rsidRPr="001245C2">
        <w:rPr>
          <w:rFonts w:hint="eastAsia"/>
          <w:sz w:val="21"/>
          <w:szCs w:val="21"/>
        </w:rPr>
        <w:t>：浙江新光凯澜酒店有限公司尚未开展实际经营。</w:t>
      </w:r>
    </w:p>
    <w:p w:rsidR="001245C2" w:rsidRPr="001245C2" w:rsidRDefault="008E798A" w:rsidP="001245C2">
      <w:pPr>
        <w:keepNext/>
        <w:keepLines/>
        <w:spacing w:before="300" w:after="300" w:line="320" w:lineRule="exact"/>
        <w:jc w:val="left"/>
        <w:outlineLvl w:val="1"/>
        <w:rPr>
          <w:rFonts w:ascii="宋体" w:hAnsi="宋体"/>
          <w:b/>
          <w:bCs/>
        </w:rPr>
      </w:pPr>
      <w:r>
        <w:rPr>
          <w:rFonts w:ascii="宋体" w:hAnsi="宋体" w:hint="eastAsia"/>
          <w:b/>
          <w:bCs/>
        </w:rPr>
        <w:t>二</w:t>
      </w:r>
      <w:r w:rsidR="001245C2" w:rsidRPr="001245C2">
        <w:rPr>
          <w:rFonts w:ascii="宋体" w:hAnsi="宋体" w:hint="eastAsia"/>
          <w:b/>
          <w:bCs/>
        </w:rPr>
        <w:t>、财务报表的编制基础</w:t>
      </w:r>
    </w:p>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t>1、编制基础</w:t>
      </w:r>
    </w:p>
    <w:p w:rsidR="001245C2" w:rsidRPr="001245C2" w:rsidRDefault="001245C2" w:rsidP="001245C2">
      <w:pPr>
        <w:pStyle w:val="ae"/>
        <w:rPr>
          <w:rFonts w:ascii="Times New Roman" w:hAnsi="Times New Roman"/>
          <w:sz w:val="21"/>
          <w:szCs w:val="21"/>
        </w:rPr>
      </w:pPr>
      <w:r w:rsidRPr="001245C2">
        <w:rPr>
          <w:rFonts w:hint="eastAsia"/>
          <w:sz w:val="21"/>
          <w:szCs w:val="21"/>
        </w:rPr>
        <w:t xml:space="preserve">    本公司财务报表以持续经营假设为基础，根据实际发生的交易和事项，按照财政部发布的《企业会计准则</w:t>
      </w:r>
      <w:r w:rsidRPr="001245C2">
        <w:rPr>
          <w:sz w:val="21"/>
          <w:szCs w:val="21"/>
        </w:rPr>
        <w:t>——</w:t>
      </w:r>
      <w:r w:rsidRPr="001245C2">
        <w:rPr>
          <w:rFonts w:hint="eastAsia"/>
          <w:sz w:val="21"/>
          <w:szCs w:val="21"/>
        </w:rPr>
        <w:t>基本准则》（财政部令第</w:t>
      </w:r>
      <w:r w:rsidRPr="001245C2">
        <w:rPr>
          <w:sz w:val="21"/>
          <w:szCs w:val="21"/>
        </w:rPr>
        <w:t>33</w:t>
      </w:r>
      <w:r w:rsidRPr="001245C2">
        <w:rPr>
          <w:rFonts w:hint="eastAsia"/>
          <w:sz w:val="21"/>
          <w:szCs w:val="21"/>
        </w:rPr>
        <w:t>号发布、财政部令第</w:t>
      </w:r>
      <w:r w:rsidRPr="001245C2">
        <w:rPr>
          <w:sz w:val="21"/>
          <w:szCs w:val="21"/>
        </w:rPr>
        <w:t>76</w:t>
      </w:r>
      <w:r w:rsidRPr="001245C2">
        <w:rPr>
          <w:rFonts w:hint="eastAsia"/>
          <w:sz w:val="21"/>
          <w:szCs w:val="21"/>
        </w:rPr>
        <w:t>号修订）、于</w:t>
      </w:r>
      <w:r w:rsidRPr="001245C2">
        <w:rPr>
          <w:sz w:val="21"/>
          <w:szCs w:val="21"/>
        </w:rPr>
        <w:t>2006</w:t>
      </w:r>
      <w:r w:rsidRPr="001245C2">
        <w:rPr>
          <w:rFonts w:hint="eastAsia"/>
          <w:sz w:val="21"/>
          <w:szCs w:val="21"/>
        </w:rPr>
        <w:t>年</w:t>
      </w:r>
      <w:r w:rsidRPr="001245C2">
        <w:rPr>
          <w:sz w:val="21"/>
          <w:szCs w:val="21"/>
        </w:rPr>
        <w:t>2</w:t>
      </w:r>
      <w:r w:rsidRPr="001245C2">
        <w:rPr>
          <w:rFonts w:hint="eastAsia"/>
          <w:sz w:val="21"/>
          <w:szCs w:val="21"/>
        </w:rPr>
        <w:t>月</w:t>
      </w:r>
      <w:r w:rsidRPr="001245C2">
        <w:rPr>
          <w:sz w:val="21"/>
          <w:szCs w:val="21"/>
        </w:rPr>
        <w:t>15</w:t>
      </w:r>
      <w:r w:rsidRPr="001245C2">
        <w:rPr>
          <w:rFonts w:hint="eastAsia"/>
          <w:sz w:val="21"/>
          <w:szCs w:val="21"/>
        </w:rPr>
        <w:t>日及其后颁布和修订的</w:t>
      </w:r>
      <w:r w:rsidRPr="001245C2">
        <w:rPr>
          <w:sz w:val="21"/>
          <w:szCs w:val="21"/>
        </w:rPr>
        <w:t>42</w:t>
      </w:r>
      <w:r w:rsidRPr="001245C2">
        <w:rPr>
          <w:rFonts w:hint="eastAsia"/>
          <w:sz w:val="21"/>
          <w:szCs w:val="21"/>
        </w:rPr>
        <w:t>项具体会计准则、企业会计准则应用指南、企业会计准则解释及其他相关规定（以下合称</w:t>
      </w:r>
      <w:r w:rsidRPr="001245C2">
        <w:rPr>
          <w:sz w:val="21"/>
          <w:szCs w:val="21"/>
        </w:rPr>
        <w:t>“</w:t>
      </w:r>
      <w:r w:rsidRPr="001245C2">
        <w:rPr>
          <w:rFonts w:hint="eastAsia"/>
          <w:sz w:val="21"/>
          <w:szCs w:val="21"/>
        </w:rPr>
        <w:t>企业会计准则</w:t>
      </w:r>
      <w:r w:rsidRPr="001245C2">
        <w:rPr>
          <w:sz w:val="21"/>
          <w:szCs w:val="21"/>
        </w:rPr>
        <w:t>”</w:t>
      </w:r>
      <w:r w:rsidRPr="001245C2">
        <w:rPr>
          <w:rFonts w:hint="eastAsia"/>
          <w:sz w:val="21"/>
          <w:szCs w:val="21"/>
        </w:rPr>
        <w:t>），以及中国证券监督管理委员会《公开发行证券的公司信息披露编报规则第</w:t>
      </w:r>
      <w:r w:rsidRPr="001245C2">
        <w:rPr>
          <w:sz w:val="21"/>
          <w:szCs w:val="21"/>
        </w:rPr>
        <w:t>15</w:t>
      </w:r>
      <w:r w:rsidRPr="001245C2">
        <w:rPr>
          <w:rFonts w:hint="eastAsia"/>
          <w:sz w:val="21"/>
          <w:szCs w:val="21"/>
        </w:rPr>
        <w:t>号</w:t>
      </w:r>
      <w:r w:rsidRPr="001245C2">
        <w:rPr>
          <w:sz w:val="21"/>
          <w:szCs w:val="21"/>
        </w:rPr>
        <w:t>——</w:t>
      </w:r>
      <w:r w:rsidRPr="001245C2">
        <w:rPr>
          <w:rFonts w:hint="eastAsia"/>
          <w:sz w:val="21"/>
          <w:szCs w:val="21"/>
        </w:rPr>
        <w:t>财务报告的一般规定》的披露规定编制。</w:t>
      </w:r>
    </w:p>
    <w:p w:rsidR="001245C2" w:rsidRPr="001245C2" w:rsidRDefault="001245C2" w:rsidP="001245C2">
      <w:pPr>
        <w:pStyle w:val="ae"/>
        <w:ind w:firstLineChars="200" w:firstLine="420"/>
        <w:rPr>
          <w:sz w:val="21"/>
          <w:szCs w:val="21"/>
        </w:rPr>
      </w:pPr>
      <w:r w:rsidRPr="001245C2">
        <w:rPr>
          <w:rFonts w:hint="eastAsia"/>
          <w:sz w:val="21"/>
          <w:szCs w:val="21"/>
        </w:rPr>
        <w:lastRenderedPageBreak/>
        <w:t>鉴于本公司向新光控股集团有限公司和虞云新发行股份购买资产的重大重组事项已于</w:t>
      </w:r>
      <w:r w:rsidRPr="001245C2">
        <w:rPr>
          <w:sz w:val="21"/>
          <w:szCs w:val="21"/>
        </w:rPr>
        <w:t>2016</w:t>
      </w:r>
      <w:r w:rsidRPr="001245C2">
        <w:rPr>
          <w:rFonts w:hint="eastAsia"/>
          <w:sz w:val="21"/>
          <w:szCs w:val="21"/>
        </w:rPr>
        <w:t>年</w:t>
      </w:r>
      <w:r w:rsidRPr="001245C2">
        <w:rPr>
          <w:sz w:val="21"/>
          <w:szCs w:val="21"/>
        </w:rPr>
        <w:t>3</w:t>
      </w:r>
      <w:r w:rsidRPr="001245C2">
        <w:rPr>
          <w:rFonts w:hint="eastAsia"/>
          <w:sz w:val="21"/>
          <w:szCs w:val="21"/>
        </w:rPr>
        <w:t>月实施完成，本财务报表具体编制方法为：</w:t>
      </w:r>
    </w:p>
    <w:p w:rsidR="001245C2" w:rsidRPr="001245C2" w:rsidRDefault="001245C2" w:rsidP="00B33FEA">
      <w:pPr>
        <w:pStyle w:val="ae"/>
        <w:ind w:firstLineChars="200" w:firstLine="420"/>
        <w:rPr>
          <w:sz w:val="21"/>
          <w:szCs w:val="21"/>
        </w:rPr>
      </w:pPr>
      <w:r w:rsidRPr="001245C2">
        <w:rPr>
          <w:sz w:val="21"/>
          <w:szCs w:val="21"/>
        </w:rPr>
        <w:t>1</w:t>
      </w:r>
      <w:r w:rsidRPr="001245C2">
        <w:rPr>
          <w:rFonts w:hint="eastAsia"/>
          <w:sz w:val="21"/>
          <w:szCs w:val="21"/>
        </w:rPr>
        <w:t>、本公司向新光控股集团有限公司和虞云新定向增发</w:t>
      </w:r>
      <w:r w:rsidRPr="001245C2">
        <w:rPr>
          <w:sz w:val="21"/>
          <w:szCs w:val="21"/>
        </w:rPr>
        <w:t>969,435,817.00</w:t>
      </w:r>
      <w:r w:rsidRPr="001245C2">
        <w:rPr>
          <w:rFonts w:hint="eastAsia"/>
          <w:sz w:val="21"/>
          <w:szCs w:val="21"/>
        </w:rPr>
        <w:t>股股份，购买其持有的万厦房产和新光建材城等标的资产</w:t>
      </w:r>
      <w:r w:rsidRPr="001245C2">
        <w:rPr>
          <w:sz w:val="21"/>
          <w:szCs w:val="21"/>
        </w:rPr>
        <w:t>100%</w:t>
      </w:r>
      <w:r w:rsidRPr="001245C2">
        <w:rPr>
          <w:rFonts w:hint="eastAsia"/>
          <w:sz w:val="21"/>
          <w:szCs w:val="21"/>
        </w:rPr>
        <w:t>股权，增发后股份为</w:t>
      </w:r>
      <w:r w:rsidRPr="001245C2">
        <w:rPr>
          <w:sz w:val="21"/>
          <w:szCs w:val="21"/>
        </w:rPr>
        <w:t>1,227,957,627.00</w:t>
      </w:r>
      <w:r w:rsidRPr="001245C2">
        <w:rPr>
          <w:rFonts w:hint="eastAsia"/>
          <w:sz w:val="21"/>
          <w:szCs w:val="21"/>
        </w:rPr>
        <w:t>股，其中新光控股集团有限公司和虞云新持股占比</w:t>
      </w:r>
      <w:r w:rsidRPr="001245C2">
        <w:rPr>
          <w:sz w:val="21"/>
          <w:szCs w:val="21"/>
        </w:rPr>
        <w:t>78.95%</w:t>
      </w:r>
      <w:r w:rsidRPr="001245C2">
        <w:rPr>
          <w:rFonts w:hint="eastAsia"/>
          <w:sz w:val="21"/>
          <w:szCs w:val="21"/>
        </w:rPr>
        <w:t>，取得本公司控制权。上述交易行为构成反向购买，由于本公司在交易发生时持有构成业务的资产或负债，故根据财政部</w:t>
      </w:r>
      <w:r w:rsidRPr="001245C2">
        <w:rPr>
          <w:sz w:val="21"/>
          <w:szCs w:val="21"/>
        </w:rPr>
        <w:t>2009</w:t>
      </w:r>
      <w:r w:rsidRPr="001245C2">
        <w:rPr>
          <w:rFonts w:hint="eastAsia"/>
          <w:sz w:val="21"/>
          <w:szCs w:val="21"/>
        </w:rPr>
        <w:t>年</w:t>
      </w:r>
      <w:r w:rsidRPr="001245C2">
        <w:rPr>
          <w:sz w:val="21"/>
          <w:szCs w:val="21"/>
        </w:rPr>
        <w:t>3</w:t>
      </w:r>
      <w:r w:rsidRPr="001245C2">
        <w:rPr>
          <w:rFonts w:hint="eastAsia"/>
          <w:sz w:val="21"/>
          <w:szCs w:val="21"/>
        </w:rPr>
        <w:t>月</w:t>
      </w:r>
      <w:r w:rsidRPr="001245C2">
        <w:rPr>
          <w:sz w:val="21"/>
          <w:szCs w:val="21"/>
        </w:rPr>
        <w:t>13</w:t>
      </w:r>
      <w:r w:rsidRPr="001245C2">
        <w:rPr>
          <w:rFonts w:hint="eastAsia"/>
          <w:sz w:val="21"/>
          <w:szCs w:val="21"/>
        </w:rPr>
        <w:t>日发布的《关于非上市公司购买上市公司股权实现间接上市会计处理的复函》</w:t>
      </w:r>
      <w:r w:rsidRPr="001245C2">
        <w:rPr>
          <w:sz w:val="21"/>
          <w:szCs w:val="21"/>
        </w:rPr>
        <w:t>(</w:t>
      </w:r>
      <w:r w:rsidRPr="001245C2">
        <w:rPr>
          <w:rFonts w:hint="eastAsia"/>
          <w:sz w:val="21"/>
          <w:szCs w:val="21"/>
        </w:rPr>
        <w:t>财会便〔</w:t>
      </w:r>
      <w:r w:rsidRPr="001245C2">
        <w:rPr>
          <w:sz w:val="21"/>
          <w:szCs w:val="21"/>
        </w:rPr>
        <w:t>2009</w:t>
      </w:r>
      <w:r w:rsidRPr="001245C2">
        <w:rPr>
          <w:rFonts w:hint="eastAsia"/>
          <w:sz w:val="21"/>
          <w:szCs w:val="21"/>
        </w:rPr>
        <w:t>〕</w:t>
      </w:r>
      <w:r w:rsidRPr="001245C2">
        <w:rPr>
          <w:sz w:val="21"/>
          <w:szCs w:val="21"/>
        </w:rPr>
        <w:t>17</w:t>
      </w:r>
      <w:r w:rsidRPr="001245C2">
        <w:rPr>
          <w:rFonts w:hint="eastAsia"/>
          <w:sz w:val="21"/>
          <w:szCs w:val="21"/>
        </w:rPr>
        <w:t>号</w:t>
      </w:r>
      <w:r w:rsidRPr="001245C2">
        <w:rPr>
          <w:sz w:val="21"/>
          <w:szCs w:val="21"/>
        </w:rPr>
        <w:t>)</w:t>
      </w:r>
      <w:r w:rsidRPr="001245C2">
        <w:rPr>
          <w:rFonts w:hint="eastAsia"/>
          <w:sz w:val="21"/>
          <w:szCs w:val="21"/>
        </w:rPr>
        <w:t>和《企业会计准则第</w:t>
      </w:r>
      <w:r w:rsidRPr="001245C2">
        <w:rPr>
          <w:sz w:val="21"/>
          <w:szCs w:val="21"/>
        </w:rPr>
        <w:t>20</w:t>
      </w:r>
      <w:r w:rsidRPr="001245C2">
        <w:rPr>
          <w:rFonts w:hint="eastAsia"/>
          <w:sz w:val="21"/>
          <w:szCs w:val="21"/>
        </w:rPr>
        <w:t>号</w:t>
      </w:r>
      <w:r w:rsidRPr="001245C2">
        <w:rPr>
          <w:sz w:val="21"/>
          <w:szCs w:val="21"/>
        </w:rPr>
        <w:t>——</w:t>
      </w:r>
      <w:r w:rsidRPr="001245C2">
        <w:rPr>
          <w:rFonts w:hint="eastAsia"/>
          <w:sz w:val="21"/>
          <w:szCs w:val="21"/>
        </w:rPr>
        <w:t>企业合并》及相关讲解的规定，本公司在编制财务报表时，按照购买法的原则进行处理。</w:t>
      </w:r>
    </w:p>
    <w:p w:rsidR="001245C2" w:rsidRPr="001245C2" w:rsidRDefault="001245C2" w:rsidP="00B33FEA">
      <w:pPr>
        <w:pStyle w:val="ae"/>
        <w:ind w:firstLineChars="200" w:firstLine="420"/>
        <w:rPr>
          <w:sz w:val="21"/>
          <w:szCs w:val="21"/>
        </w:rPr>
      </w:pPr>
      <w:r w:rsidRPr="001245C2">
        <w:rPr>
          <w:sz w:val="21"/>
          <w:szCs w:val="21"/>
        </w:rPr>
        <w:t xml:space="preserve"> 2</w:t>
      </w:r>
      <w:r w:rsidRPr="001245C2">
        <w:rPr>
          <w:rFonts w:hint="eastAsia"/>
          <w:sz w:val="21"/>
          <w:szCs w:val="21"/>
        </w:rPr>
        <w:t>、万厦房产和新光建材城的资产、负债在并入财务报表时，以其账面价值进行确认和计量；本公司重组前的可辨认资产、负债在并入财务报表时，以本公司在购买日</w:t>
      </w:r>
      <w:r w:rsidRPr="001245C2">
        <w:rPr>
          <w:sz w:val="21"/>
          <w:szCs w:val="21"/>
        </w:rPr>
        <w:t>(2016</w:t>
      </w:r>
      <w:r w:rsidRPr="001245C2">
        <w:rPr>
          <w:rFonts w:hint="eastAsia"/>
          <w:sz w:val="21"/>
          <w:szCs w:val="21"/>
        </w:rPr>
        <w:t>年</w:t>
      </w:r>
      <w:r w:rsidRPr="001245C2">
        <w:rPr>
          <w:sz w:val="21"/>
          <w:szCs w:val="21"/>
        </w:rPr>
        <w:t>3</w:t>
      </w:r>
      <w:r w:rsidRPr="001245C2">
        <w:rPr>
          <w:rFonts w:hint="eastAsia"/>
          <w:sz w:val="21"/>
          <w:szCs w:val="21"/>
        </w:rPr>
        <w:t>月</w:t>
      </w:r>
      <w:r w:rsidRPr="001245C2">
        <w:rPr>
          <w:sz w:val="21"/>
          <w:szCs w:val="21"/>
        </w:rPr>
        <w:t>31</w:t>
      </w:r>
      <w:r w:rsidRPr="001245C2">
        <w:rPr>
          <w:rFonts w:hint="eastAsia"/>
          <w:sz w:val="21"/>
          <w:szCs w:val="21"/>
        </w:rPr>
        <w:t>日</w:t>
      </w:r>
      <w:r w:rsidRPr="001245C2">
        <w:rPr>
          <w:sz w:val="21"/>
          <w:szCs w:val="21"/>
        </w:rPr>
        <w:t>)</w:t>
      </w:r>
      <w:r w:rsidRPr="001245C2">
        <w:rPr>
          <w:rFonts w:hint="eastAsia"/>
          <w:sz w:val="21"/>
          <w:szCs w:val="21"/>
        </w:rPr>
        <w:t>的公允价值进行确认，合并成本小于可辨认净资产公允价值的份额的差额确认为损益。</w:t>
      </w:r>
    </w:p>
    <w:p w:rsidR="001245C2" w:rsidRPr="001245C2" w:rsidRDefault="001245C2" w:rsidP="001245C2">
      <w:pPr>
        <w:pStyle w:val="ae"/>
        <w:rPr>
          <w:sz w:val="21"/>
          <w:szCs w:val="21"/>
        </w:rPr>
      </w:pPr>
      <w:r w:rsidRPr="001245C2">
        <w:rPr>
          <w:sz w:val="21"/>
          <w:szCs w:val="21"/>
        </w:rPr>
        <w:t>3</w:t>
      </w:r>
      <w:r w:rsidRPr="001245C2">
        <w:rPr>
          <w:rFonts w:hint="eastAsia"/>
          <w:sz w:val="21"/>
          <w:szCs w:val="21"/>
        </w:rPr>
        <w:t>、财务报表中的留存收益和其他权益余额反映的是万厦房产和新光建材城账面的留存收益和其他权益余额。</w:t>
      </w:r>
    </w:p>
    <w:p w:rsidR="001245C2" w:rsidRPr="001245C2" w:rsidRDefault="001245C2" w:rsidP="00B33FEA">
      <w:pPr>
        <w:pStyle w:val="ae"/>
        <w:ind w:firstLineChars="200" w:firstLine="420"/>
        <w:rPr>
          <w:sz w:val="21"/>
          <w:szCs w:val="21"/>
        </w:rPr>
      </w:pPr>
      <w:r w:rsidRPr="001245C2">
        <w:rPr>
          <w:sz w:val="21"/>
          <w:szCs w:val="21"/>
        </w:rPr>
        <w:t xml:space="preserve"> 4</w:t>
      </w:r>
      <w:r w:rsidRPr="001245C2">
        <w:rPr>
          <w:rFonts w:hint="eastAsia"/>
          <w:sz w:val="21"/>
          <w:szCs w:val="21"/>
        </w:rPr>
        <w:t>、财务报表中权益性工具的金额是根据购买日权益性工具的金额以及本公司购买日后权益性工具实际变动金额确定，购买日权益性工具的金额是以万厦房产和新光建材城购买日前的实收资本以及按《企业会计准则》在合并财务报表中新增实收资本之和。但是，财务报表中的权益结构反映的是合并后本公司的权益结构</w:t>
      </w:r>
      <w:r w:rsidRPr="001245C2">
        <w:rPr>
          <w:sz w:val="21"/>
          <w:szCs w:val="21"/>
        </w:rPr>
        <w:t>(</w:t>
      </w:r>
      <w:r w:rsidRPr="001245C2">
        <w:rPr>
          <w:rFonts w:hint="eastAsia"/>
          <w:sz w:val="21"/>
          <w:szCs w:val="21"/>
        </w:rPr>
        <w:t>即发行在外的权益性证券数量和种类</w:t>
      </w:r>
      <w:r w:rsidRPr="001245C2">
        <w:rPr>
          <w:sz w:val="21"/>
          <w:szCs w:val="21"/>
        </w:rPr>
        <w:t>)</w:t>
      </w:r>
      <w:r w:rsidRPr="001245C2">
        <w:rPr>
          <w:rFonts w:hint="eastAsia"/>
          <w:sz w:val="21"/>
          <w:szCs w:val="21"/>
        </w:rPr>
        <w:t>，包括本公司为了收购万厦房产和新光建材城而发行的权益。</w:t>
      </w:r>
    </w:p>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t>2、持续经营</w:t>
      </w:r>
    </w:p>
    <w:p w:rsidR="001245C2" w:rsidRPr="001245C2" w:rsidRDefault="001245C2" w:rsidP="001245C2">
      <w:pPr>
        <w:pStyle w:val="ae"/>
        <w:ind w:firstLine="360"/>
        <w:jc w:val="both"/>
        <w:rPr>
          <w:rFonts w:ascii="Times New Roman" w:hAnsi="Times New Roman"/>
          <w:sz w:val="21"/>
          <w:szCs w:val="21"/>
        </w:rPr>
      </w:pPr>
      <w:r w:rsidRPr="001245C2">
        <w:rPr>
          <w:rFonts w:hint="eastAsia"/>
          <w:sz w:val="21"/>
          <w:szCs w:val="21"/>
        </w:rPr>
        <w:t>受</w:t>
      </w:r>
      <w:r w:rsidRPr="001245C2">
        <w:rPr>
          <w:sz w:val="21"/>
          <w:szCs w:val="21"/>
        </w:rPr>
        <w:t>2018</w:t>
      </w:r>
      <w:r w:rsidRPr="001245C2">
        <w:rPr>
          <w:rFonts w:hint="eastAsia"/>
          <w:sz w:val="21"/>
          <w:szCs w:val="21"/>
        </w:rPr>
        <w:t>年度公司违规为控股股东担保、控股股东非经营性资金占用以及宏观环境等因素的影响，公司无法对外融资，出现流动性不足状况，并导致公司部分债务逾期且被债权人起诉，部分银行账户被冻结、部分房产被查封、部分子公司股权被冻结、部分抵押房产被法拍。公司认为，受到上述事项的影响，公司流动性受到严重影响，持续经营能力具有一定程度的不确定性。但公司生产经营活动能够正常开展，公司除存量房因抵押或查封因素影响正常销售外，机械加工和商业运营、物业出租、酒店服务等业务一直正常运营。公司认为通过加速处置资产、盘活低效存量资产等方式筹集资金，并通过继续推进债务重组等方式，能进一步化解既有诉讼和改进持续经营能力，保障公司运营正常化。</w:t>
      </w:r>
    </w:p>
    <w:p w:rsidR="001245C2" w:rsidRPr="001245C2" w:rsidRDefault="001245C2" w:rsidP="001245C2">
      <w:pPr>
        <w:pStyle w:val="ae"/>
        <w:ind w:firstLine="360"/>
        <w:jc w:val="both"/>
        <w:rPr>
          <w:sz w:val="21"/>
          <w:szCs w:val="21"/>
        </w:rPr>
      </w:pPr>
      <w:r w:rsidRPr="001245C2">
        <w:rPr>
          <w:sz w:val="21"/>
          <w:szCs w:val="21"/>
        </w:rPr>
        <w:t>2022</w:t>
      </w:r>
      <w:r w:rsidRPr="001245C2">
        <w:rPr>
          <w:rFonts w:hint="eastAsia"/>
          <w:sz w:val="21"/>
          <w:szCs w:val="21"/>
        </w:rPr>
        <w:t>年，公司将持续推进债务重整或通过司法途径消除违规事项的影响，积极与金融机构协商，通过还款、和解、展期、续贷等方式，妥善处理到期债务问题，缓解公司还款压力</w:t>
      </w:r>
      <w:r w:rsidRPr="001245C2">
        <w:rPr>
          <w:sz w:val="21"/>
          <w:szCs w:val="21"/>
        </w:rPr>
        <w:t>,</w:t>
      </w:r>
      <w:r w:rsidRPr="001245C2">
        <w:rPr>
          <w:rFonts w:hint="eastAsia"/>
          <w:sz w:val="21"/>
          <w:szCs w:val="21"/>
        </w:rPr>
        <w:t>逐步化解和降低债务风险；对已判决且进入执行阶段的对外担保，通过协商方式降低承担责任比例，并采取以物抵债等方式解决，增强持续经营能力，进一步推进精密机械制造、商业物业及酒店服务等业态的稳定发展。</w:t>
      </w:r>
    </w:p>
    <w:p w:rsidR="001245C2" w:rsidRPr="001245C2" w:rsidRDefault="008E798A" w:rsidP="001245C2">
      <w:pPr>
        <w:keepNext/>
        <w:keepLines/>
        <w:spacing w:before="300" w:after="300" w:line="560" w:lineRule="exact"/>
        <w:jc w:val="left"/>
        <w:outlineLvl w:val="1"/>
        <w:rPr>
          <w:rFonts w:ascii="宋体" w:hAnsi="宋体"/>
          <w:b/>
          <w:bCs/>
        </w:rPr>
      </w:pPr>
      <w:r>
        <w:rPr>
          <w:rFonts w:ascii="宋体" w:hAnsi="宋体" w:hint="eastAsia"/>
          <w:b/>
          <w:bCs/>
        </w:rPr>
        <w:t>三</w:t>
      </w:r>
      <w:r w:rsidR="001245C2" w:rsidRPr="001245C2">
        <w:rPr>
          <w:rFonts w:ascii="宋体" w:hAnsi="宋体" w:hint="eastAsia"/>
          <w:b/>
          <w:bCs/>
        </w:rPr>
        <w:t>、重要会计政策及会计估计</w:t>
      </w:r>
    </w:p>
    <w:p w:rsidR="001245C2" w:rsidRPr="001245C2" w:rsidRDefault="001245C2" w:rsidP="001245C2">
      <w:pPr>
        <w:spacing w:before="100" w:after="100" w:line="240" w:lineRule="exact"/>
        <w:jc w:val="left"/>
        <w:rPr>
          <w:rFonts w:ascii="宋体" w:hAnsi="宋体"/>
        </w:rPr>
      </w:pPr>
      <w:r w:rsidRPr="001245C2">
        <w:rPr>
          <w:rFonts w:ascii="宋体" w:hAnsi="宋体" w:hint="eastAsia"/>
        </w:rPr>
        <w:t xml:space="preserve">具体会计政策和会计估计提示： </w:t>
      </w:r>
    </w:p>
    <w:p w:rsidR="001245C2" w:rsidRPr="001245C2" w:rsidRDefault="001245C2" w:rsidP="00B33FEA">
      <w:pPr>
        <w:pStyle w:val="ae"/>
        <w:ind w:firstLineChars="200" w:firstLine="420"/>
        <w:rPr>
          <w:sz w:val="21"/>
          <w:szCs w:val="21"/>
        </w:rPr>
      </w:pPr>
      <w:r w:rsidRPr="001245C2">
        <w:rPr>
          <w:rFonts w:hint="eastAsia"/>
          <w:sz w:val="21"/>
          <w:szCs w:val="21"/>
        </w:rPr>
        <w:t>公司及各子公司根据实际生产经营特点，依据相关企业会计准则的规定，对收入确认等交易和事项制定了若干项具体会计政策和会计估计，详见</w:t>
      </w:r>
      <w:r w:rsidRPr="001245C2">
        <w:rPr>
          <w:sz w:val="21"/>
          <w:szCs w:val="21"/>
        </w:rPr>
        <w:t>“33</w:t>
      </w:r>
      <w:r w:rsidRPr="001245C2">
        <w:rPr>
          <w:rFonts w:hint="eastAsia"/>
          <w:sz w:val="21"/>
          <w:szCs w:val="21"/>
        </w:rPr>
        <w:t>、收入</w:t>
      </w:r>
      <w:r w:rsidRPr="001245C2">
        <w:rPr>
          <w:sz w:val="21"/>
          <w:szCs w:val="21"/>
        </w:rPr>
        <w:t>”</w:t>
      </w:r>
      <w:r w:rsidRPr="001245C2">
        <w:rPr>
          <w:rFonts w:hint="eastAsia"/>
          <w:sz w:val="21"/>
          <w:szCs w:val="21"/>
        </w:rPr>
        <w:t>各项描述。关于管理层所作出的重大会计判断和估计的说明，请参阅</w:t>
      </w:r>
      <w:r w:rsidRPr="001245C2">
        <w:rPr>
          <w:sz w:val="21"/>
          <w:szCs w:val="21"/>
        </w:rPr>
        <w:t>“37</w:t>
      </w:r>
      <w:r w:rsidRPr="001245C2">
        <w:rPr>
          <w:rFonts w:hint="eastAsia"/>
          <w:sz w:val="21"/>
          <w:szCs w:val="21"/>
        </w:rPr>
        <w:t>、其他重大会计判断和估计</w:t>
      </w:r>
      <w:r w:rsidRPr="001245C2">
        <w:rPr>
          <w:sz w:val="21"/>
          <w:szCs w:val="21"/>
        </w:rPr>
        <w:t>”</w:t>
      </w:r>
      <w:r w:rsidRPr="001245C2">
        <w:rPr>
          <w:rFonts w:hint="eastAsia"/>
          <w:sz w:val="21"/>
          <w:szCs w:val="21"/>
        </w:rPr>
        <w:t>。</w:t>
      </w:r>
    </w:p>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lastRenderedPageBreak/>
        <w:t>1、遵循企业会计准则的声明</w:t>
      </w:r>
    </w:p>
    <w:p w:rsidR="001245C2" w:rsidRPr="001245C2" w:rsidRDefault="001245C2" w:rsidP="001245C2">
      <w:pPr>
        <w:pStyle w:val="ae"/>
        <w:rPr>
          <w:rFonts w:ascii="Times New Roman" w:hAnsi="Times New Roman"/>
          <w:sz w:val="21"/>
          <w:szCs w:val="21"/>
        </w:rPr>
      </w:pPr>
      <w:r w:rsidRPr="001245C2">
        <w:rPr>
          <w:rFonts w:hint="eastAsia"/>
          <w:sz w:val="21"/>
          <w:szCs w:val="21"/>
        </w:rPr>
        <w:t xml:space="preserve">    本公司编制的财务报表符合企业会计准则的要求，真实、完整地反映了本公司</w:t>
      </w:r>
      <w:r w:rsidRPr="001245C2">
        <w:rPr>
          <w:sz w:val="21"/>
          <w:szCs w:val="21"/>
        </w:rPr>
        <w:t>2022</w:t>
      </w:r>
      <w:r w:rsidRPr="001245C2">
        <w:rPr>
          <w:rFonts w:hint="eastAsia"/>
          <w:sz w:val="21"/>
          <w:szCs w:val="21"/>
        </w:rPr>
        <w:t>年6月</w:t>
      </w:r>
      <w:r w:rsidRPr="001245C2">
        <w:rPr>
          <w:sz w:val="21"/>
          <w:szCs w:val="21"/>
        </w:rPr>
        <w:t>30</w:t>
      </w:r>
      <w:r w:rsidRPr="001245C2">
        <w:rPr>
          <w:rFonts w:hint="eastAsia"/>
          <w:sz w:val="21"/>
          <w:szCs w:val="21"/>
        </w:rPr>
        <w:t>日的财务状况及</w:t>
      </w:r>
      <w:r w:rsidRPr="001245C2">
        <w:rPr>
          <w:sz w:val="21"/>
          <w:szCs w:val="21"/>
        </w:rPr>
        <w:t>2022</w:t>
      </w:r>
      <w:r w:rsidRPr="001245C2">
        <w:rPr>
          <w:rFonts w:hint="eastAsia"/>
          <w:sz w:val="21"/>
          <w:szCs w:val="21"/>
        </w:rPr>
        <w:t>年</w:t>
      </w:r>
      <w:r w:rsidRPr="001245C2">
        <w:rPr>
          <w:sz w:val="21"/>
          <w:szCs w:val="21"/>
        </w:rPr>
        <w:t>1-6</w:t>
      </w:r>
      <w:r w:rsidRPr="001245C2">
        <w:rPr>
          <w:rFonts w:hint="eastAsia"/>
          <w:sz w:val="21"/>
          <w:szCs w:val="21"/>
        </w:rPr>
        <w:t>月的经营成果和现金流量等有关信息。</w:t>
      </w:r>
    </w:p>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t>2、会计期间</w:t>
      </w:r>
    </w:p>
    <w:p w:rsidR="001245C2" w:rsidRPr="001245C2" w:rsidRDefault="001245C2" w:rsidP="001245C2">
      <w:pPr>
        <w:pStyle w:val="ae"/>
        <w:ind w:firstLine="360"/>
        <w:jc w:val="both"/>
        <w:rPr>
          <w:rFonts w:ascii="Times New Roman" w:hAnsi="Times New Roman"/>
          <w:sz w:val="21"/>
          <w:szCs w:val="21"/>
        </w:rPr>
      </w:pPr>
      <w:r w:rsidRPr="001245C2">
        <w:rPr>
          <w:rFonts w:hint="eastAsia"/>
          <w:sz w:val="21"/>
          <w:szCs w:val="21"/>
        </w:rPr>
        <w:t>本公司的会计期间分为年度和中期，会计中期指短于一个完整的会计年度的报告期间。本公司会计年度采用公历年度，即每年自</w:t>
      </w:r>
      <w:r w:rsidRPr="001245C2">
        <w:rPr>
          <w:sz w:val="21"/>
          <w:szCs w:val="21"/>
        </w:rPr>
        <w:t>1</w:t>
      </w:r>
      <w:r w:rsidRPr="001245C2">
        <w:rPr>
          <w:rFonts w:hint="eastAsia"/>
          <w:sz w:val="21"/>
          <w:szCs w:val="21"/>
        </w:rPr>
        <w:t>月</w:t>
      </w:r>
      <w:r w:rsidRPr="001245C2">
        <w:rPr>
          <w:sz w:val="21"/>
          <w:szCs w:val="21"/>
        </w:rPr>
        <w:t>1</w:t>
      </w:r>
      <w:r w:rsidRPr="001245C2">
        <w:rPr>
          <w:rFonts w:hint="eastAsia"/>
          <w:sz w:val="21"/>
          <w:szCs w:val="21"/>
        </w:rPr>
        <w:t>日起至</w:t>
      </w:r>
      <w:r w:rsidRPr="001245C2">
        <w:rPr>
          <w:sz w:val="21"/>
          <w:szCs w:val="21"/>
        </w:rPr>
        <w:t>12</w:t>
      </w:r>
      <w:r w:rsidRPr="001245C2">
        <w:rPr>
          <w:rFonts w:hint="eastAsia"/>
          <w:sz w:val="21"/>
          <w:szCs w:val="21"/>
        </w:rPr>
        <w:t>月</w:t>
      </w:r>
      <w:r w:rsidRPr="001245C2">
        <w:rPr>
          <w:sz w:val="21"/>
          <w:szCs w:val="21"/>
        </w:rPr>
        <w:t>31</w:t>
      </w:r>
      <w:r w:rsidRPr="001245C2">
        <w:rPr>
          <w:rFonts w:hint="eastAsia"/>
          <w:sz w:val="21"/>
          <w:szCs w:val="21"/>
        </w:rPr>
        <w:t>日止。</w:t>
      </w:r>
    </w:p>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t>3、营业周期</w:t>
      </w:r>
    </w:p>
    <w:p w:rsidR="001245C2" w:rsidRPr="001245C2" w:rsidRDefault="001245C2" w:rsidP="001245C2">
      <w:pPr>
        <w:pStyle w:val="ae"/>
        <w:rPr>
          <w:rFonts w:ascii="Times New Roman" w:hAnsi="Times New Roman"/>
          <w:sz w:val="21"/>
          <w:szCs w:val="21"/>
        </w:rPr>
      </w:pPr>
      <w:r w:rsidRPr="001245C2">
        <w:rPr>
          <w:rFonts w:hint="eastAsia"/>
          <w:sz w:val="21"/>
          <w:szCs w:val="21"/>
        </w:rPr>
        <w:t xml:space="preserve">    精密机械制造业务的营业周期，是指企业从购买用于加工的资产起至实现现金或现金等价物的期间，正常营业周期一般短于一年，自资产负债表日起一年内变现的资产或自资产负债表日起一年内到期应予以清偿的负债归类为流动资产或流动负债。</w:t>
      </w:r>
    </w:p>
    <w:p w:rsidR="001245C2" w:rsidRPr="001245C2" w:rsidRDefault="001245C2" w:rsidP="001245C2">
      <w:pPr>
        <w:pStyle w:val="ae"/>
        <w:rPr>
          <w:sz w:val="21"/>
          <w:szCs w:val="21"/>
        </w:rPr>
      </w:pPr>
      <w:r w:rsidRPr="001245C2">
        <w:rPr>
          <w:rFonts w:hint="eastAsia"/>
          <w:sz w:val="21"/>
          <w:szCs w:val="21"/>
        </w:rPr>
        <w:t>房地产业务的营业周期从房地产开发至销售变现，一般在</w:t>
      </w:r>
      <w:r w:rsidRPr="001245C2">
        <w:rPr>
          <w:sz w:val="21"/>
          <w:szCs w:val="21"/>
        </w:rPr>
        <w:t>12</w:t>
      </w:r>
      <w:r w:rsidRPr="001245C2">
        <w:rPr>
          <w:rFonts w:hint="eastAsia"/>
          <w:sz w:val="21"/>
          <w:szCs w:val="21"/>
        </w:rPr>
        <w:t>个月以上，具体周期根据开发项目情况确定，并以其营业周期作为资产和负债的流动性划分标准。</w:t>
      </w:r>
    </w:p>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t>4、记账本位币</w:t>
      </w:r>
    </w:p>
    <w:p w:rsidR="001245C2" w:rsidRPr="001245C2" w:rsidRDefault="001245C2" w:rsidP="001245C2">
      <w:pPr>
        <w:pStyle w:val="ae"/>
        <w:rPr>
          <w:rFonts w:ascii="Times New Roman" w:hAnsi="Times New Roman"/>
          <w:sz w:val="21"/>
          <w:szCs w:val="21"/>
        </w:rPr>
      </w:pPr>
      <w:r w:rsidRPr="001245C2">
        <w:rPr>
          <w:rFonts w:hint="eastAsia"/>
          <w:sz w:val="21"/>
          <w:szCs w:val="21"/>
        </w:rPr>
        <w:t>本公司以人民币为记账本位币。</w:t>
      </w:r>
    </w:p>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t>5、同一控制下和非同一控制下企业合并的会计处理方法</w:t>
      </w:r>
    </w:p>
    <w:p w:rsidR="001245C2" w:rsidRPr="001245C2" w:rsidRDefault="001245C2" w:rsidP="001245C2">
      <w:pPr>
        <w:pStyle w:val="ae"/>
        <w:ind w:firstLineChars="200" w:firstLine="420"/>
        <w:rPr>
          <w:rFonts w:ascii="Times New Roman" w:hAnsi="Times New Roman"/>
          <w:sz w:val="21"/>
          <w:szCs w:val="21"/>
        </w:rPr>
      </w:pPr>
      <w:r w:rsidRPr="001245C2">
        <w:rPr>
          <w:rFonts w:hint="eastAsia"/>
          <w:sz w:val="21"/>
          <w:szCs w:val="21"/>
        </w:rPr>
        <w:t>企业合并，是指将两个或两个以上单独的企业合并形成一个报告主体的交易或事项。企业合并分为同一控制下企业合并和非同一控制下企业合并。</w:t>
      </w:r>
    </w:p>
    <w:p w:rsidR="001245C2" w:rsidRPr="001245C2" w:rsidRDefault="001245C2" w:rsidP="001245C2">
      <w:pPr>
        <w:pStyle w:val="ae"/>
        <w:jc w:val="both"/>
        <w:rPr>
          <w:sz w:val="21"/>
          <w:szCs w:val="21"/>
        </w:rPr>
      </w:pPr>
      <w:r w:rsidRPr="001245C2">
        <w:rPr>
          <w:rFonts w:hint="eastAsia"/>
          <w:sz w:val="21"/>
          <w:szCs w:val="21"/>
        </w:rPr>
        <w:t>（</w:t>
      </w:r>
      <w:r w:rsidRPr="001245C2">
        <w:rPr>
          <w:sz w:val="21"/>
          <w:szCs w:val="21"/>
        </w:rPr>
        <w:t>1</w:t>
      </w:r>
      <w:r w:rsidRPr="001245C2">
        <w:rPr>
          <w:rFonts w:hint="eastAsia"/>
          <w:sz w:val="21"/>
          <w:szCs w:val="21"/>
        </w:rPr>
        <w:t>）同一控制下企业合并的会计处理方法</w:t>
      </w:r>
    </w:p>
    <w:p w:rsidR="001245C2" w:rsidRPr="001245C2" w:rsidRDefault="001245C2" w:rsidP="001245C2">
      <w:pPr>
        <w:pStyle w:val="ae"/>
        <w:ind w:firstLine="360"/>
        <w:jc w:val="both"/>
        <w:rPr>
          <w:sz w:val="21"/>
          <w:szCs w:val="21"/>
        </w:rPr>
      </w:pPr>
      <w:r w:rsidRPr="001245C2">
        <w:rPr>
          <w:rFonts w:hint="eastAsia"/>
          <w:sz w:val="21"/>
          <w:szCs w:val="21"/>
        </w:rPr>
        <w:t>参与合并的企业在合并前后均受同一方或相同的多方最终控制，且该控制并非暂时性的，为同一控制下的企业合并。同一控制下的企业合并，在合并日取得对其他参与合并企业控制权的一方为合并方，参与合并的其他企业为被合并方。合并日，是指合并方实际取得对被合并方控制权的日期。</w:t>
      </w:r>
    </w:p>
    <w:p w:rsidR="001245C2" w:rsidRPr="001245C2" w:rsidRDefault="001245C2" w:rsidP="001245C2">
      <w:pPr>
        <w:pStyle w:val="ae"/>
        <w:ind w:firstLine="360"/>
        <w:jc w:val="both"/>
        <w:rPr>
          <w:sz w:val="21"/>
          <w:szCs w:val="21"/>
        </w:rPr>
      </w:pPr>
      <w:r w:rsidRPr="001245C2">
        <w:rPr>
          <w:rFonts w:hint="eastAsia"/>
          <w:sz w:val="21"/>
          <w:szCs w:val="21"/>
        </w:rPr>
        <w:t>本公司在一次交易取得或通过多次交易分步实现同一控制下企业合并，企业合并中取得的资产和负债，按照合并日被合并方所有者权益在最终控制方合并财务报表的账面价值的份额计量。本公司取得的净资产账面价值与支付的合并对价账面价值（或发行股份面值总额）的差额，调整资本公积；资本公积不足冲减的，调整留存收益。</w:t>
      </w:r>
    </w:p>
    <w:p w:rsidR="001245C2" w:rsidRPr="001245C2" w:rsidRDefault="001245C2" w:rsidP="001245C2">
      <w:pPr>
        <w:pStyle w:val="ae"/>
        <w:ind w:firstLine="360"/>
        <w:jc w:val="both"/>
        <w:rPr>
          <w:sz w:val="21"/>
          <w:szCs w:val="21"/>
        </w:rPr>
      </w:pPr>
      <w:r w:rsidRPr="001245C2">
        <w:rPr>
          <w:rFonts w:hint="eastAsia"/>
          <w:sz w:val="21"/>
          <w:szCs w:val="21"/>
        </w:rPr>
        <w:t>合并方为进行企业合并发生的各项直接费用，于发生时计入当期损益。</w:t>
      </w:r>
    </w:p>
    <w:p w:rsidR="001245C2" w:rsidRPr="001245C2" w:rsidRDefault="001245C2" w:rsidP="001245C2">
      <w:pPr>
        <w:pStyle w:val="ae"/>
        <w:ind w:firstLine="360"/>
        <w:jc w:val="both"/>
        <w:rPr>
          <w:sz w:val="21"/>
          <w:szCs w:val="21"/>
        </w:rPr>
      </w:pPr>
      <w:r w:rsidRPr="001245C2">
        <w:rPr>
          <w:rFonts w:hint="eastAsia"/>
          <w:sz w:val="21"/>
          <w:szCs w:val="21"/>
        </w:rPr>
        <w:t>合并方在达到合并之前持有的长期股权投资，在取得日与合并方与被合并方同处于同一方最终控制之日孰晚日与合并日之间已确认有关损益、其他综合收益和其他所有者权益变动，应分别冲减比较报表期间的期初留存收益或当期损益。</w:t>
      </w:r>
    </w:p>
    <w:p w:rsidR="001245C2" w:rsidRPr="001245C2" w:rsidRDefault="001245C2" w:rsidP="001245C2">
      <w:pPr>
        <w:pStyle w:val="ae"/>
        <w:ind w:firstLine="360"/>
        <w:jc w:val="both"/>
        <w:rPr>
          <w:sz w:val="21"/>
          <w:szCs w:val="21"/>
        </w:rPr>
      </w:pPr>
      <w:r w:rsidRPr="001245C2">
        <w:rPr>
          <w:rFonts w:hint="eastAsia"/>
          <w:sz w:val="21"/>
          <w:szCs w:val="21"/>
        </w:rPr>
        <w:t>（</w:t>
      </w:r>
      <w:r w:rsidRPr="001245C2">
        <w:rPr>
          <w:sz w:val="21"/>
          <w:szCs w:val="21"/>
        </w:rPr>
        <w:t>2</w:t>
      </w:r>
      <w:r w:rsidRPr="001245C2">
        <w:rPr>
          <w:rFonts w:hint="eastAsia"/>
          <w:sz w:val="21"/>
          <w:szCs w:val="21"/>
        </w:rPr>
        <w:t>）非同一控制下企业合并的会计处理方法</w:t>
      </w:r>
    </w:p>
    <w:p w:rsidR="001245C2" w:rsidRPr="001245C2" w:rsidRDefault="001245C2" w:rsidP="001245C2">
      <w:pPr>
        <w:pStyle w:val="ae"/>
        <w:ind w:firstLine="360"/>
        <w:jc w:val="both"/>
        <w:rPr>
          <w:sz w:val="21"/>
          <w:szCs w:val="21"/>
        </w:rPr>
      </w:pPr>
      <w:r w:rsidRPr="001245C2">
        <w:rPr>
          <w:rFonts w:hint="eastAsia"/>
          <w:sz w:val="21"/>
          <w:szCs w:val="21"/>
        </w:rPr>
        <w:lastRenderedPageBreak/>
        <w:t>参与合并的企业在合并前后不受同一方或相同的多方最终控制的，为非同一控制下的企业合并。非同一控制下的企业合并，在购买日取得对其他参与合并企业控制权的一方为购买方，参与合并的其他企业为被购买方。购买日，是指为购买方实际取得对被购买方控制权的日期。</w:t>
      </w:r>
    </w:p>
    <w:p w:rsidR="001245C2" w:rsidRPr="001245C2" w:rsidRDefault="001245C2" w:rsidP="001245C2">
      <w:pPr>
        <w:pStyle w:val="ae"/>
        <w:ind w:firstLine="360"/>
        <w:jc w:val="both"/>
        <w:rPr>
          <w:sz w:val="21"/>
          <w:szCs w:val="21"/>
        </w:rPr>
      </w:pPr>
      <w:r w:rsidRPr="001245C2">
        <w:rPr>
          <w:rFonts w:hint="eastAsia"/>
          <w:sz w:val="21"/>
          <w:szCs w:val="21"/>
        </w:rPr>
        <w:t>本公司在购买日对合并成本大于合并中取得的被购买方可辨认净资产公允价值份额的差额，确认为商誉；如果合并成本小于合并中取得的被购买方可辨认净资产公允价值份额，首先对取得的被购买方各项可辨认资产、负债及或有负债的公允价值以及合并成本的计量进行复核，经复核后合并成本仍小于合并中取得的被购买方可辨认净资产公允价值份额的，其差额计入当期损益。</w:t>
      </w:r>
    </w:p>
    <w:p w:rsidR="001245C2" w:rsidRPr="001245C2" w:rsidRDefault="001245C2" w:rsidP="001245C2">
      <w:pPr>
        <w:pStyle w:val="ae"/>
        <w:ind w:firstLine="300"/>
        <w:rPr>
          <w:sz w:val="21"/>
          <w:szCs w:val="21"/>
        </w:rPr>
      </w:pPr>
      <w:r w:rsidRPr="001245C2">
        <w:rPr>
          <w:rFonts w:hint="eastAsia"/>
          <w:sz w:val="21"/>
          <w:szCs w:val="21"/>
        </w:rPr>
        <w:t>购买方取得被购买方的可抵扣暂时性差异，在购买日因不符合递延所得税资产确认条件而未予确认的，在购买日后</w:t>
      </w:r>
      <w:r w:rsidRPr="001245C2">
        <w:rPr>
          <w:sz w:val="21"/>
          <w:szCs w:val="21"/>
        </w:rPr>
        <w:t>12</w:t>
      </w:r>
      <w:r w:rsidRPr="001245C2">
        <w:rPr>
          <w:rFonts w:hint="eastAsia"/>
          <w:sz w:val="21"/>
          <w:szCs w:val="21"/>
        </w:rPr>
        <w:t>个月内，如取得新的或进一步的信息表明购买日的相关情况已经存在，预期被购买方在购买日可抵扣暂时性差异带来的经济利益能够实现的，则确认相关的递延所得税资产，同时减少商誉，商誉不足冲减的，差额部分确认为当期损益；除上述情况以外，确认与企业合并相关的递延所得税资产的，计入当期损益。</w:t>
      </w:r>
    </w:p>
    <w:p w:rsidR="001245C2" w:rsidRPr="001245C2" w:rsidRDefault="001245C2" w:rsidP="001245C2">
      <w:pPr>
        <w:pStyle w:val="ae"/>
        <w:ind w:firstLine="360"/>
        <w:rPr>
          <w:sz w:val="21"/>
          <w:szCs w:val="21"/>
        </w:rPr>
      </w:pPr>
      <w:r w:rsidRPr="001245C2">
        <w:rPr>
          <w:rFonts w:hint="eastAsia"/>
          <w:sz w:val="21"/>
          <w:szCs w:val="21"/>
        </w:rPr>
        <w:t>通过多次交易分步实现的非同一控制下企业合并，根据《财政部关于印发企业会计准则解释第</w:t>
      </w:r>
      <w:r w:rsidRPr="001245C2">
        <w:rPr>
          <w:sz w:val="21"/>
          <w:szCs w:val="21"/>
        </w:rPr>
        <w:t>5</w:t>
      </w:r>
      <w:r w:rsidRPr="001245C2">
        <w:rPr>
          <w:rFonts w:hint="eastAsia"/>
          <w:sz w:val="21"/>
          <w:szCs w:val="21"/>
        </w:rPr>
        <w:t>号的通知》（财会〔</w:t>
      </w:r>
      <w:r w:rsidRPr="001245C2">
        <w:rPr>
          <w:sz w:val="21"/>
          <w:szCs w:val="21"/>
        </w:rPr>
        <w:t>2012</w:t>
      </w:r>
      <w:r w:rsidRPr="001245C2">
        <w:rPr>
          <w:rFonts w:hint="eastAsia"/>
          <w:sz w:val="21"/>
          <w:szCs w:val="21"/>
        </w:rPr>
        <w:t>〕</w:t>
      </w:r>
      <w:r w:rsidRPr="001245C2">
        <w:rPr>
          <w:sz w:val="21"/>
          <w:szCs w:val="21"/>
        </w:rPr>
        <w:t>19</w:t>
      </w:r>
      <w:r w:rsidRPr="001245C2">
        <w:rPr>
          <w:rFonts w:hint="eastAsia"/>
          <w:sz w:val="21"/>
          <w:szCs w:val="21"/>
        </w:rPr>
        <w:t>号）和《企业会计准则第</w:t>
      </w:r>
      <w:r w:rsidRPr="001245C2">
        <w:rPr>
          <w:sz w:val="21"/>
          <w:szCs w:val="21"/>
        </w:rPr>
        <w:t>33</w:t>
      </w:r>
      <w:r w:rsidRPr="001245C2">
        <w:rPr>
          <w:rFonts w:hint="eastAsia"/>
          <w:sz w:val="21"/>
          <w:szCs w:val="21"/>
        </w:rPr>
        <w:t>号</w:t>
      </w:r>
      <w:r w:rsidRPr="001245C2">
        <w:rPr>
          <w:sz w:val="21"/>
          <w:szCs w:val="21"/>
        </w:rPr>
        <w:t>——</w:t>
      </w:r>
      <w:r w:rsidRPr="001245C2">
        <w:rPr>
          <w:rFonts w:hint="eastAsia"/>
          <w:sz w:val="21"/>
          <w:szCs w:val="21"/>
        </w:rPr>
        <w:t>合并财务报表》第五十一条关于</w:t>
      </w:r>
      <w:r w:rsidRPr="001245C2">
        <w:rPr>
          <w:sz w:val="21"/>
          <w:szCs w:val="21"/>
        </w:rPr>
        <w:t>“</w:t>
      </w:r>
      <w:r w:rsidRPr="001245C2">
        <w:rPr>
          <w:rFonts w:hint="eastAsia"/>
          <w:sz w:val="21"/>
          <w:szCs w:val="21"/>
        </w:rPr>
        <w:t>一揽子交易</w:t>
      </w:r>
      <w:r w:rsidRPr="001245C2">
        <w:rPr>
          <w:sz w:val="21"/>
          <w:szCs w:val="21"/>
        </w:rPr>
        <w:t>”</w:t>
      </w:r>
      <w:r w:rsidRPr="001245C2">
        <w:rPr>
          <w:rFonts w:hint="eastAsia"/>
          <w:sz w:val="21"/>
          <w:szCs w:val="21"/>
        </w:rPr>
        <w:t>的判断标准，判断该多次交易是否属于</w:t>
      </w:r>
      <w:r w:rsidRPr="001245C2">
        <w:rPr>
          <w:sz w:val="21"/>
          <w:szCs w:val="21"/>
        </w:rPr>
        <w:t>“</w:t>
      </w:r>
      <w:r w:rsidRPr="001245C2">
        <w:rPr>
          <w:rFonts w:hint="eastAsia"/>
          <w:sz w:val="21"/>
          <w:szCs w:val="21"/>
        </w:rPr>
        <w:t>一揽子交易</w:t>
      </w:r>
      <w:r w:rsidRPr="001245C2">
        <w:rPr>
          <w:sz w:val="21"/>
          <w:szCs w:val="21"/>
        </w:rPr>
        <w:t>”</w:t>
      </w:r>
      <w:r w:rsidRPr="001245C2">
        <w:rPr>
          <w:rFonts w:hint="eastAsia"/>
          <w:sz w:val="21"/>
          <w:szCs w:val="21"/>
        </w:rPr>
        <w:t>。属于</w:t>
      </w:r>
      <w:r w:rsidRPr="001245C2">
        <w:rPr>
          <w:sz w:val="21"/>
          <w:szCs w:val="21"/>
        </w:rPr>
        <w:t>“</w:t>
      </w:r>
      <w:r w:rsidRPr="001245C2">
        <w:rPr>
          <w:rFonts w:hint="eastAsia"/>
          <w:sz w:val="21"/>
          <w:szCs w:val="21"/>
        </w:rPr>
        <w:t>一揽子交易</w:t>
      </w:r>
      <w:r w:rsidRPr="001245C2">
        <w:rPr>
          <w:sz w:val="21"/>
          <w:szCs w:val="21"/>
        </w:rPr>
        <w:t>”</w:t>
      </w:r>
      <w:r w:rsidRPr="001245C2">
        <w:rPr>
          <w:rFonts w:hint="eastAsia"/>
          <w:sz w:val="21"/>
          <w:szCs w:val="21"/>
        </w:rPr>
        <w:t>的，参考本部分前面各段描述及《长期股权投资》准则进行会计处理；不属于</w:t>
      </w:r>
      <w:r w:rsidRPr="001245C2">
        <w:rPr>
          <w:sz w:val="21"/>
          <w:szCs w:val="21"/>
        </w:rPr>
        <w:t>“</w:t>
      </w:r>
      <w:r w:rsidRPr="001245C2">
        <w:rPr>
          <w:rFonts w:hint="eastAsia"/>
          <w:sz w:val="21"/>
          <w:szCs w:val="21"/>
        </w:rPr>
        <w:t>一揽子交易</w:t>
      </w:r>
      <w:r w:rsidRPr="001245C2">
        <w:rPr>
          <w:sz w:val="21"/>
          <w:szCs w:val="21"/>
        </w:rPr>
        <w:t>”</w:t>
      </w:r>
      <w:r w:rsidRPr="001245C2">
        <w:rPr>
          <w:rFonts w:hint="eastAsia"/>
          <w:sz w:val="21"/>
          <w:szCs w:val="21"/>
        </w:rPr>
        <w:t>的，区分个别财务报表和合并财务报表进行相关会计处理：</w:t>
      </w:r>
    </w:p>
    <w:p w:rsidR="001245C2" w:rsidRPr="001245C2" w:rsidRDefault="001245C2" w:rsidP="001245C2">
      <w:pPr>
        <w:pStyle w:val="ae"/>
        <w:ind w:firstLine="360"/>
        <w:rPr>
          <w:sz w:val="21"/>
          <w:szCs w:val="21"/>
        </w:rPr>
      </w:pPr>
      <w:r w:rsidRPr="001245C2">
        <w:rPr>
          <w:rFonts w:hint="eastAsia"/>
          <w:sz w:val="21"/>
          <w:szCs w:val="21"/>
        </w:rPr>
        <w:t>在个别财务报表中，以购买日之前所持被购买方的股权投资的账面价值与购买日新增投资成本之和，作为该项投资的初始投资成本；购买日之前持有的被购买方的股权涉及其他综合收益的，在处置该项投资时将与其相关的其他综合收益采用与被购买方直接处置相关资产或负债相同的基础进行会计处理（即，除了按照权益法核算的在被购买方重新计量设定受益计划净负债或净资产导致的变动中的相应份额以外，其余转入当期投资收益）。</w:t>
      </w:r>
    </w:p>
    <w:p w:rsidR="001245C2" w:rsidRPr="001245C2" w:rsidRDefault="001245C2" w:rsidP="00B33FEA">
      <w:pPr>
        <w:pStyle w:val="ae"/>
        <w:ind w:firstLineChars="200" w:firstLine="420"/>
        <w:rPr>
          <w:sz w:val="21"/>
          <w:szCs w:val="21"/>
        </w:rPr>
      </w:pPr>
      <w:r w:rsidRPr="001245C2">
        <w:rPr>
          <w:rFonts w:hint="eastAsia"/>
          <w:sz w:val="21"/>
          <w:szCs w:val="21"/>
        </w:rPr>
        <w:t>在合并财务报表中，对于购买日之前持有的被购买方的股权，按照该股权在购买日的公允价值进行重新计量，公允价值与其账面价值的差额计入当期投资收益；购买日之前持有的被购买方的股权涉及其他综合收益的，与其相关的其他综合收益应当采用与被购买方直接处置相关资产或负债相同的基础进行会计处理（即，除了按照权益法核算的在被购买方重新计量设定受益计划净负债或净资产导致的变动中的相应份额以外，其余转为购买日所属当期投资收益）。</w:t>
      </w:r>
    </w:p>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t>6、合并财务报表的编制方法</w:t>
      </w:r>
    </w:p>
    <w:p w:rsidR="001245C2" w:rsidRPr="001245C2" w:rsidRDefault="001245C2" w:rsidP="001245C2">
      <w:pPr>
        <w:pStyle w:val="ae"/>
        <w:ind w:firstLine="270"/>
        <w:jc w:val="both"/>
        <w:rPr>
          <w:rFonts w:ascii="Times New Roman" w:hAnsi="Times New Roman"/>
          <w:sz w:val="21"/>
          <w:szCs w:val="21"/>
        </w:rPr>
      </w:pPr>
      <w:r w:rsidRPr="001245C2">
        <w:rPr>
          <w:rFonts w:hint="eastAsia"/>
          <w:sz w:val="21"/>
          <w:szCs w:val="21"/>
        </w:rPr>
        <w:t>（</w:t>
      </w:r>
      <w:r w:rsidRPr="001245C2">
        <w:rPr>
          <w:sz w:val="21"/>
          <w:szCs w:val="21"/>
        </w:rPr>
        <w:t>1</w:t>
      </w:r>
      <w:r w:rsidRPr="001245C2">
        <w:rPr>
          <w:rFonts w:hint="eastAsia"/>
          <w:sz w:val="21"/>
          <w:szCs w:val="21"/>
        </w:rPr>
        <w:t>）合并财务报表范围的确定原则</w:t>
      </w:r>
    </w:p>
    <w:p w:rsidR="001245C2" w:rsidRPr="001245C2" w:rsidRDefault="001245C2" w:rsidP="001245C2">
      <w:pPr>
        <w:pStyle w:val="ae"/>
        <w:ind w:firstLine="360"/>
        <w:rPr>
          <w:sz w:val="21"/>
          <w:szCs w:val="21"/>
        </w:rPr>
      </w:pPr>
      <w:r w:rsidRPr="001245C2">
        <w:rPr>
          <w:rFonts w:hint="eastAsia"/>
          <w:sz w:val="21"/>
          <w:szCs w:val="21"/>
        </w:rPr>
        <w:t>合并财务报表的合并范围以控制为基础予以确定。控制是指本公司拥有对被投资方的权力，通过参与被投资方的相关活动而享有可变回报，并且有能力运用对被投资方的权力影响其回报金额。相关活动是指对被投资方的回报产生重大影响的活动。被投资方的相关活动根据具体情况进行判断，通常包括商品或劳务的销售和购买、金融资产的管理、资产的购买和处置、研究与开发活动以及融资活动等。</w:t>
      </w:r>
    </w:p>
    <w:p w:rsidR="001245C2" w:rsidRPr="001245C2" w:rsidRDefault="001245C2" w:rsidP="001245C2">
      <w:pPr>
        <w:pStyle w:val="ae"/>
        <w:ind w:firstLine="360"/>
        <w:rPr>
          <w:sz w:val="21"/>
          <w:szCs w:val="21"/>
        </w:rPr>
      </w:pPr>
      <w:r w:rsidRPr="001245C2">
        <w:rPr>
          <w:rFonts w:hint="eastAsia"/>
          <w:sz w:val="21"/>
          <w:szCs w:val="21"/>
        </w:rPr>
        <w:t>合并范围包括本公司及全部子公司。子公司，是指被本公司控制的企业或主体。</w:t>
      </w:r>
    </w:p>
    <w:p w:rsidR="001245C2" w:rsidRPr="001245C2" w:rsidRDefault="001245C2" w:rsidP="001245C2">
      <w:pPr>
        <w:pStyle w:val="ae"/>
        <w:ind w:firstLine="360"/>
        <w:rPr>
          <w:sz w:val="21"/>
          <w:szCs w:val="21"/>
        </w:rPr>
      </w:pPr>
      <w:r w:rsidRPr="001245C2">
        <w:rPr>
          <w:rFonts w:hint="eastAsia"/>
          <w:sz w:val="21"/>
          <w:szCs w:val="21"/>
        </w:rPr>
        <w:t>一旦相关事实和情况的变化导致上述控制定义涉及的相关要素发生了变化，本公司将进行重新评估。</w:t>
      </w:r>
    </w:p>
    <w:p w:rsidR="001245C2" w:rsidRPr="001245C2" w:rsidRDefault="001245C2" w:rsidP="001245C2">
      <w:pPr>
        <w:pStyle w:val="ae"/>
        <w:ind w:firstLine="300"/>
        <w:rPr>
          <w:sz w:val="21"/>
          <w:szCs w:val="21"/>
        </w:rPr>
      </w:pPr>
      <w:r w:rsidRPr="001245C2">
        <w:rPr>
          <w:rFonts w:hint="eastAsia"/>
          <w:sz w:val="21"/>
          <w:szCs w:val="21"/>
        </w:rPr>
        <w:t>（</w:t>
      </w:r>
      <w:r w:rsidRPr="001245C2">
        <w:rPr>
          <w:sz w:val="21"/>
          <w:szCs w:val="21"/>
        </w:rPr>
        <w:t>2</w:t>
      </w:r>
      <w:r w:rsidRPr="001245C2">
        <w:rPr>
          <w:rFonts w:hint="eastAsia"/>
          <w:sz w:val="21"/>
          <w:szCs w:val="21"/>
        </w:rPr>
        <w:t>）合并财务报表编制的方法</w:t>
      </w:r>
    </w:p>
    <w:p w:rsidR="001245C2" w:rsidRPr="001245C2" w:rsidRDefault="001245C2" w:rsidP="001245C2">
      <w:pPr>
        <w:pStyle w:val="ae"/>
        <w:ind w:firstLine="360"/>
        <w:rPr>
          <w:sz w:val="21"/>
          <w:szCs w:val="21"/>
        </w:rPr>
      </w:pPr>
      <w:r w:rsidRPr="001245C2">
        <w:rPr>
          <w:rFonts w:hint="eastAsia"/>
          <w:sz w:val="21"/>
          <w:szCs w:val="21"/>
        </w:rPr>
        <w:t>本公司以自身和子公司的财务报表为基础，根据其他有关资料，编制合并财务报表。</w:t>
      </w:r>
    </w:p>
    <w:p w:rsidR="001245C2" w:rsidRPr="001245C2" w:rsidRDefault="001245C2" w:rsidP="001245C2">
      <w:pPr>
        <w:pStyle w:val="ae"/>
        <w:ind w:firstLine="300"/>
        <w:rPr>
          <w:sz w:val="21"/>
          <w:szCs w:val="21"/>
        </w:rPr>
      </w:pPr>
      <w:r w:rsidRPr="001245C2">
        <w:rPr>
          <w:rFonts w:hint="eastAsia"/>
          <w:sz w:val="21"/>
          <w:szCs w:val="21"/>
        </w:rPr>
        <w:lastRenderedPageBreak/>
        <w:t>从取得子公司的净资产和生产经营决策的实际控制权之日起，本公司开始将其纳入合并范围；从丧失实际控制权之日起停止纳入合并范围。对于处置的子公司，处置日前的经营成果和现金流量已经适当地包括在合并利润表和合并现金流量表中；当期处置的子公司，不调整合并资产负债表的期初数。非同一控制下企业合并增加的子公司，其购买日后的经营成果及现金流量已经适当地包括在合并利润表和合并现金流量表中，且不调整合并财务报表的期初数和对比数。同一控制下企业合并增加的子公司，其自合并当期期初至合并日的经营成果和现金流量已经适当地包括在合并利润表和合并现金流量表中，并且同时调整合并财务报表的对比数。</w:t>
      </w:r>
    </w:p>
    <w:p w:rsidR="001245C2" w:rsidRPr="001245C2" w:rsidRDefault="001245C2" w:rsidP="001245C2">
      <w:pPr>
        <w:pStyle w:val="ae"/>
        <w:ind w:firstLine="360"/>
        <w:rPr>
          <w:sz w:val="21"/>
          <w:szCs w:val="21"/>
        </w:rPr>
      </w:pPr>
      <w:r w:rsidRPr="001245C2">
        <w:rPr>
          <w:rFonts w:hint="eastAsia"/>
          <w:sz w:val="21"/>
          <w:szCs w:val="21"/>
        </w:rPr>
        <w:t>在编制合并财务报表时，子公司与本公司采用的会计政策或会计期间不一致的，按照本公司的会计政策和会计期间对子公司财务报表进行必要的调整。对于非同一控制下企业合并取得的子公司，以购买日可辨认净资产公允价值为基础对其财务报表进行调整。</w:t>
      </w:r>
    </w:p>
    <w:p w:rsidR="001245C2" w:rsidRPr="001245C2" w:rsidRDefault="001245C2" w:rsidP="001245C2">
      <w:pPr>
        <w:pStyle w:val="ae"/>
        <w:ind w:firstLine="360"/>
        <w:rPr>
          <w:sz w:val="21"/>
          <w:szCs w:val="21"/>
        </w:rPr>
      </w:pPr>
      <w:r w:rsidRPr="001245C2">
        <w:rPr>
          <w:rFonts w:hint="eastAsia"/>
          <w:sz w:val="21"/>
          <w:szCs w:val="21"/>
        </w:rPr>
        <w:t>公司内所有重大往来余额、交易及未实现利润在合并财务报表编制时予以抵销。</w:t>
      </w:r>
    </w:p>
    <w:p w:rsidR="001245C2" w:rsidRPr="001245C2" w:rsidRDefault="001245C2" w:rsidP="00B33FEA">
      <w:pPr>
        <w:pStyle w:val="ae"/>
        <w:ind w:firstLineChars="192" w:firstLine="403"/>
        <w:rPr>
          <w:sz w:val="21"/>
          <w:szCs w:val="21"/>
        </w:rPr>
      </w:pPr>
      <w:r w:rsidRPr="001245C2">
        <w:rPr>
          <w:rFonts w:hint="eastAsia"/>
          <w:sz w:val="21"/>
          <w:szCs w:val="21"/>
        </w:rPr>
        <w:t>子公司的股东权益及当期净损益中不属于本公司所拥有的部分分别作为少数股东权益及少数股东损益在合并财务报表中股东权益及净利润项下单独列示。子公司当期净损益中属于少数股东权益的份额，在合并利润表中净利润项目下以</w:t>
      </w:r>
      <w:r w:rsidRPr="001245C2">
        <w:rPr>
          <w:sz w:val="21"/>
          <w:szCs w:val="21"/>
        </w:rPr>
        <w:t>“</w:t>
      </w:r>
      <w:r w:rsidRPr="001245C2">
        <w:rPr>
          <w:rFonts w:hint="eastAsia"/>
          <w:sz w:val="21"/>
          <w:szCs w:val="21"/>
        </w:rPr>
        <w:t>少数股东损益</w:t>
      </w:r>
      <w:r w:rsidRPr="001245C2">
        <w:rPr>
          <w:sz w:val="21"/>
          <w:szCs w:val="21"/>
        </w:rPr>
        <w:t>”</w:t>
      </w:r>
      <w:r w:rsidRPr="001245C2">
        <w:rPr>
          <w:rFonts w:hint="eastAsia"/>
          <w:sz w:val="21"/>
          <w:szCs w:val="21"/>
        </w:rPr>
        <w:t>项目列示。少数股东分担的子公司的亏损超过了少数股东在该子公司期初股东权益中所享有的份额，冲减少数股东权益。</w:t>
      </w:r>
    </w:p>
    <w:p w:rsidR="001245C2" w:rsidRPr="001245C2" w:rsidRDefault="001245C2" w:rsidP="001245C2">
      <w:pPr>
        <w:pStyle w:val="ae"/>
        <w:ind w:firstLine="360"/>
        <w:rPr>
          <w:sz w:val="21"/>
          <w:szCs w:val="21"/>
        </w:rPr>
      </w:pPr>
      <w:r w:rsidRPr="001245C2">
        <w:rPr>
          <w:rFonts w:hint="eastAsia"/>
          <w:sz w:val="21"/>
          <w:szCs w:val="21"/>
        </w:rPr>
        <w:t>当因处置部分股权投资或其他原因丧失了对原有子公司的控制权时，对于剩余股权，按照其在丧失控制权日的公允价值进行重新计量。处置股权取得的对价与剩余股权公允价值之和，减去按原持股比例计算应享有原有子公司自购买日开始持续计算的净资产的份额之间的差额，计入丧失控制权当期的投资收益。与原有子公司股权投资相关的其他综合收益，在丧失控制权时采用与被购买方直接处置相关资产或负债相同的基础进行会计处理（即，除了在该原有子公司重新计量设定受益计划净负债或净资产导致的变动以外，其余一并转为当期投资收益）。其后，对该部分剩余股权按照《企业会计准则第</w:t>
      </w:r>
      <w:r w:rsidRPr="001245C2">
        <w:rPr>
          <w:sz w:val="21"/>
          <w:szCs w:val="21"/>
        </w:rPr>
        <w:t>2</w:t>
      </w:r>
      <w:r w:rsidRPr="001245C2">
        <w:rPr>
          <w:rFonts w:hint="eastAsia"/>
          <w:sz w:val="21"/>
          <w:szCs w:val="21"/>
        </w:rPr>
        <w:t>号</w:t>
      </w:r>
      <w:r w:rsidRPr="001245C2">
        <w:rPr>
          <w:sz w:val="21"/>
          <w:szCs w:val="21"/>
        </w:rPr>
        <w:t>——</w:t>
      </w:r>
      <w:r w:rsidRPr="001245C2">
        <w:rPr>
          <w:rFonts w:hint="eastAsia"/>
          <w:sz w:val="21"/>
          <w:szCs w:val="21"/>
        </w:rPr>
        <w:t>长期股权投资》或《企业会计准则第</w:t>
      </w:r>
      <w:r w:rsidRPr="001245C2">
        <w:rPr>
          <w:sz w:val="21"/>
          <w:szCs w:val="21"/>
        </w:rPr>
        <w:t>22</w:t>
      </w:r>
      <w:r w:rsidRPr="001245C2">
        <w:rPr>
          <w:rFonts w:hint="eastAsia"/>
          <w:sz w:val="21"/>
          <w:szCs w:val="21"/>
        </w:rPr>
        <w:t>号</w:t>
      </w:r>
      <w:r w:rsidRPr="001245C2">
        <w:rPr>
          <w:sz w:val="21"/>
          <w:szCs w:val="21"/>
        </w:rPr>
        <w:t>——</w:t>
      </w:r>
      <w:r w:rsidRPr="001245C2">
        <w:rPr>
          <w:rFonts w:hint="eastAsia"/>
          <w:sz w:val="21"/>
          <w:szCs w:val="21"/>
        </w:rPr>
        <w:t>金融工具确认和计量》等相关规定进行后续计量。</w:t>
      </w:r>
    </w:p>
    <w:p w:rsidR="001245C2" w:rsidRPr="001245C2" w:rsidRDefault="001245C2" w:rsidP="001245C2">
      <w:pPr>
        <w:pStyle w:val="ae"/>
        <w:ind w:firstLine="360"/>
        <w:rPr>
          <w:sz w:val="21"/>
          <w:szCs w:val="21"/>
        </w:rPr>
      </w:pPr>
      <w:r w:rsidRPr="001245C2">
        <w:rPr>
          <w:rFonts w:hint="eastAsia"/>
          <w:sz w:val="21"/>
          <w:szCs w:val="21"/>
        </w:rPr>
        <w:t>本公司通过多次交易分步处置对子公司股权投资直至丧失控制权的，需区分处置对子公司股权投资直至丧失控制权的各项交易是否属于一揽子交易。处置对子公司股权投资的各项交易的条款、条件以及经济影响符合以下一种或多种情况，通常表明应将多次交易事项作为一揽子交易进行会计处理：</w:t>
      </w:r>
    </w:p>
    <w:p w:rsidR="001245C2" w:rsidRPr="001245C2" w:rsidRDefault="001245C2" w:rsidP="001245C2">
      <w:pPr>
        <w:pStyle w:val="ae"/>
        <w:rPr>
          <w:sz w:val="21"/>
          <w:szCs w:val="21"/>
        </w:rPr>
      </w:pPr>
      <w:r w:rsidRPr="001245C2">
        <w:rPr>
          <w:sz w:val="21"/>
          <w:szCs w:val="21"/>
        </w:rPr>
        <w:t>1</w:t>
      </w:r>
      <w:r w:rsidRPr="001245C2">
        <w:rPr>
          <w:rFonts w:hint="eastAsia"/>
          <w:sz w:val="21"/>
          <w:szCs w:val="21"/>
        </w:rPr>
        <w:t>）这些交易是同时或者在考虑了彼此影响的情况下订立的；</w:t>
      </w:r>
    </w:p>
    <w:p w:rsidR="001245C2" w:rsidRPr="001245C2" w:rsidRDefault="001245C2" w:rsidP="001245C2">
      <w:pPr>
        <w:pStyle w:val="ae"/>
        <w:rPr>
          <w:sz w:val="21"/>
          <w:szCs w:val="21"/>
        </w:rPr>
      </w:pPr>
      <w:r w:rsidRPr="001245C2">
        <w:rPr>
          <w:sz w:val="21"/>
          <w:szCs w:val="21"/>
        </w:rPr>
        <w:t>2</w:t>
      </w:r>
      <w:r w:rsidRPr="001245C2">
        <w:rPr>
          <w:rFonts w:hint="eastAsia"/>
          <w:sz w:val="21"/>
          <w:szCs w:val="21"/>
        </w:rPr>
        <w:t>）这些交易整体才能达成一项完整的商业结果；</w:t>
      </w:r>
    </w:p>
    <w:p w:rsidR="001245C2" w:rsidRPr="001245C2" w:rsidRDefault="001245C2" w:rsidP="001245C2">
      <w:pPr>
        <w:pStyle w:val="ae"/>
        <w:rPr>
          <w:sz w:val="21"/>
          <w:szCs w:val="21"/>
        </w:rPr>
      </w:pPr>
      <w:r w:rsidRPr="001245C2">
        <w:rPr>
          <w:sz w:val="21"/>
          <w:szCs w:val="21"/>
        </w:rPr>
        <w:t>3</w:t>
      </w:r>
      <w:r w:rsidRPr="001245C2">
        <w:rPr>
          <w:rFonts w:hint="eastAsia"/>
          <w:sz w:val="21"/>
          <w:szCs w:val="21"/>
        </w:rPr>
        <w:t>）一项交易的发生取决于其他至少一项交易的发生；</w:t>
      </w:r>
    </w:p>
    <w:p w:rsidR="001245C2" w:rsidRPr="001245C2" w:rsidRDefault="001245C2" w:rsidP="001245C2">
      <w:pPr>
        <w:pStyle w:val="ae"/>
        <w:rPr>
          <w:sz w:val="21"/>
          <w:szCs w:val="21"/>
        </w:rPr>
      </w:pPr>
      <w:r w:rsidRPr="001245C2">
        <w:rPr>
          <w:sz w:val="21"/>
          <w:szCs w:val="21"/>
        </w:rPr>
        <w:t>4</w:t>
      </w:r>
      <w:r w:rsidRPr="001245C2">
        <w:rPr>
          <w:rFonts w:hint="eastAsia"/>
          <w:sz w:val="21"/>
          <w:szCs w:val="21"/>
        </w:rPr>
        <w:t>）一项交易单独看是不经济的，但是和其他交易一并考虑时是经济的。</w:t>
      </w:r>
    </w:p>
    <w:p w:rsidR="001245C2" w:rsidRPr="001245C2" w:rsidRDefault="001245C2" w:rsidP="00B33FEA">
      <w:pPr>
        <w:pStyle w:val="ae"/>
        <w:ind w:firstLineChars="200" w:firstLine="420"/>
        <w:rPr>
          <w:sz w:val="21"/>
          <w:szCs w:val="21"/>
        </w:rPr>
      </w:pPr>
      <w:r w:rsidRPr="001245C2">
        <w:rPr>
          <w:rFonts w:hint="eastAsia"/>
          <w:sz w:val="21"/>
          <w:szCs w:val="21"/>
        </w:rPr>
        <w:t>不属于一揽子交易的，对其中的每一项交易视情况分别按照</w:t>
      </w:r>
      <w:r w:rsidRPr="001245C2">
        <w:rPr>
          <w:sz w:val="21"/>
          <w:szCs w:val="21"/>
        </w:rPr>
        <w:t>“</w:t>
      </w:r>
      <w:r w:rsidRPr="001245C2">
        <w:rPr>
          <w:rFonts w:hint="eastAsia"/>
          <w:sz w:val="21"/>
          <w:szCs w:val="21"/>
        </w:rPr>
        <w:t>不丧失控制权的情况下部分处置对子公司的长期股权投资</w:t>
      </w:r>
      <w:r w:rsidRPr="001245C2">
        <w:rPr>
          <w:sz w:val="21"/>
          <w:szCs w:val="21"/>
        </w:rPr>
        <w:t>”</w:t>
      </w:r>
      <w:r w:rsidRPr="001245C2">
        <w:rPr>
          <w:rFonts w:hint="eastAsia"/>
          <w:sz w:val="21"/>
          <w:szCs w:val="21"/>
        </w:rPr>
        <w:t>和</w:t>
      </w:r>
      <w:r w:rsidRPr="001245C2">
        <w:rPr>
          <w:sz w:val="21"/>
          <w:szCs w:val="21"/>
        </w:rPr>
        <w:t>“</w:t>
      </w:r>
      <w:r w:rsidRPr="001245C2">
        <w:rPr>
          <w:rFonts w:hint="eastAsia"/>
          <w:sz w:val="21"/>
          <w:szCs w:val="21"/>
        </w:rPr>
        <w:t>因处置部分股权投资或其他原因丧失了对原有子公司的控制权</w:t>
      </w:r>
      <w:r w:rsidRPr="001245C2">
        <w:rPr>
          <w:sz w:val="21"/>
          <w:szCs w:val="21"/>
        </w:rPr>
        <w:t>”</w:t>
      </w:r>
      <w:r w:rsidRPr="001245C2">
        <w:rPr>
          <w:rFonts w:hint="eastAsia"/>
          <w:sz w:val="21"/>
          <w:szCs w:val="21"/>
        </w:rPr>
        <w:t>适用的原则进行会计处理。处置对子公司股权投资直至丧失控制权的各项交易属于一揽子交易的，将各项交易作为一项处置子公司并丧失控制权的交易进行会计处理；但是，在丧失控制权之前每一次处置价款与处置投资对应的享有该子公司净资产份额的差额，在合并财务报表中确认为其他综合收益，在丧失控制权时一并转入丧失控制权当期的损益。</w:t>
      </w:r>
    </w:p>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lastRenderedPageBreak/>
        <w:t>7、合营安排分类及共同经营会计处理方法</w:t>
      </w:r>
    </w:p>
    <w:p w:rsidR="001245C2" w:rsidRPr="001245C2" w:rsidRDefault="001245C2" w:rsidP="001245C2">
      <w:pPr>
        <w:pStyle w:val="ae"/>
        <w:ind w:firstLine="360"/>
        <w:rPr>
          <w:rFonts w:ascii="Times New Roman" w:hAnsi="Times New Roman"/>
          <w:sz w:val="21"/>
          <w:szCs w:val="21"/>
        </w:rPr>
      </w:pPr>
      <w:r w:rsidRPr="001245C2">
        <w:rPr>
          <w:rFonts w:hint="eastAsia"/>
          <w:sz w:val="21"/>
          <w:szCs w:val="21"/>
        </w:rPr>
        <w:t>合营安排，是指一项由两个或两个以上的参与方共同控制的安排。本公司根据在合营安排中享有的权利和承担的义务，将合营安排分为共同经营和合营企业。共同经营，是指本公司享有该安排相关资产且承担该安排相关负债的合营安排。合营企业，是指本公司仅对该安排的净资产享有权利的合营安排。</w:t>
      </w:r>
    </w:p>
    <w:p w:rsidR="001245C2" w:rsidRPr="001245C2" w:rsidRDefault="001245C2" w:rsidP="001245C2">
      <w:pPr>
        <w:pStyle w:val="ae"/>
        <w:ind w:firstLine="360"/>
        <w:rPr>
          <w:sz w:val="21"/>
          <w:szCs w:val="21"/>
        </w:rPr>
      </w:pPr>
      <w:r w:rsidRPr="001245C2">
        <w:rPr>
          <w:rFonts w:hint="eastAsia"/>
          <w:sz w:val="21"/>
          <w:szCs w:val="21"/>
        </w:rPr>
        <w:t>本公司对合营企业的投资采用权益法核算，按照</w:t>
      </w:r>
      <w:r w:rsidRPr="001245C2">
        <w:rPr>
          <w:sz w:val="21"/>
          <w:szCs w:val="21"/>
        </w:rPr>
        <w:t>“19</w:t>
      </w:r>
      <w:r w:rsidRPr="001245C2">
        <w:rPr>
          <w:rFonts w:hint="eastAsia"/>
          <w:sz w:val="21"/>
          <w:szCs w:val="21"/>
        </w:rPr>
        <w:t>、长期股权投资（</w:t>
      </w:r>
      <w:r w:rsidRPr="001245C2">
        <w:rPr>
          <w:sz w:val="21"/>
          <w:szCs w:val="21"/>
        </w:rPr>
        <w:t>2</w:t>
      </w:r>
      <w:r w:rsidRPr="001245C2">
        <w:rPr>
          <w:rFonts w:hint="eastAsia"/>
          <w:sz w:val="21"/>
          <w:szCs w:val="21"/>
        </w:rPr>
        <w:t>）②权益法核算的长期股权投资</w:t>
      </w:r>
      <w:r w:rsidRPr="001245C2">
        <w:rPr>
          <w:sz w:val="21"/>
          <w:szCs w:val="21"/>
        </w:rPr>
        <w:t>”</w:t>
      </w:r>
      <w:r w:rsidRPr="001245C2">
        <w:rPr>
          <w:rFonts w:hint="eastAsia"/>
          <w:sz w:val="21"/>
          <w:szCs w:val="21"/>
        </w:rPr>
        <w:t>中所述的会计政策处理。</w:t>
      </w:r>
    </w:p>
    <w:p w:rsidR="001245C2" w:rsidRPr="001245C2" w:rsidRDefault="001245C2" w:rsidP="001245C2">
      <w:pPr>
        <w:pStyle w:val="ae"/>
        <w:ind w:firstLine="360"/>
        <w:rPr>
          <w:sz w:val="21"/>
          <w:szCs w:val="21"/>
        </w:rPr>
      </w:pPr>
      <w:r w:rsidRPr="001245C2">
        <w:rPr>
          <w:rFonts w:hint="eastAsia"/>
          <w:sz w:val="21"/>
          <w:szCs w:val="21"/>
        </w:rPr>
        <w:t>本公司作为合营方对共同经营，确认本公司单独持有的资产、单独所承担的负债，以及按本公司份额确认共同持有的资产和共同承担的负债；确认出售本公司享有的共同经营产出份额所产生的收入；按本公司份额确认共同经营因出售产出所产生的收入；确认本公司单独所发生的费用，以及按本公司份额确认共同经营发生的费用。</w:t>
      </w:r>
    </w:p>
    <w:p w:rsidR="001245C2" w:rsidRPr="001245C2" w:rsidRDefault="001245C2" w:rsidP="001245C2">
      <w:pPr>
        <w:pStyle w:val="ae"/>
        <w:ind w:firstLine="360"/>
        <w:rPr>
          <w:sz w:val="21"/>
          <w:szCs w:val="21"/>
        </w:rPr>
      </w:pPr>
      <w:r w:rsidRPr="001245C2">
        <w:rPr>
          <w:rFonts w:hint="eastAsia"/>
          <w:sz w:val="21"/>
          <w:szCs w:val="21"/>
        </w:rPr>
        <w:t>当本公司作为合营方向共同经营投出或出售资产（该资产不构成业务，下同）、或者自共同经营购买资产时，在该等资产出售给第三方之前，本公司仅确认因该交易产生的损益中归属于共同经营其他参与方的部分。该等资产发生符合《企业会计准则第</w:t>
      </w:r>
      <w:r w:rsidRPr="001245C2">
        <w:rPr>
          <w:sz w:val="21"/>
          <w:szCs w:val="21"/>
        </w:rPr>
        <w:t>8</w:t>
      </w:r>
      <w:r w:rsidRPr="001245C2">
        <w:rPr>
          <w:rFonts w:hint="eastAsia"/>
          <w:sz w:val="21"/>
          <w:szCs w:val="21"/>
        </w:rPr>
        <w:t>号</w:t>
      </w:r>
      <w:r w:rsidRPr="001245C2">
        <w:rPr>
          <w:sz w:val="21"/>
          <w:szCs w:val="21"/>
        </w:rPr>
        <w:t>——</w:t>
      </w:r>
      <w:r w:rsidRPr="001245C2">
        <w:rPr>
          <w:rFonts w:hint="eastAsia"/>
          <w:sz w:val="21"/>
          <w:szCs w:val="21"/>
        </w:rPr>
        <w:t>资产减值》等规定的资产减值损失的，对于由本公司向共同经营投出或出售资产的情况，本公司全额确认该损失；对于本公司自共同经营购买资产的情况，本公司按承担的份额确认该损失。</w:t>
      </w:r>
    </w:p>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t>8、现金及现金等价物的确定标准</w:t>
      </w:r>
    </w:p>
    <w:p w:rsidR="001245C2" w:rsidRPr="001245C2" w:rsidRDefault="001245C2" w:rsidP="001245C2">
      <w:pPr>
        <w:pStyle w:val="ae"/>
        <w:rPr>
          <w:rFonts w:ascii="Times New Roman" w:hAnsi="Times New Roman"/>
          <w:sz w:val="21"/>
          <w:szCs w:val="21"/>
        </w:rPr>
      </w:pPr>
      <w:r w:rsidRPr="001245C2">
        <w:rPr>
          <w:rFonts w:hint="eastAsia"/>
          <w:sz w:val="21"/>
          <w:szCs w:val="21"/>
        </w:rPr>
        <w:t xml:space="preserve">   现金流量表的现金指企业库存现金及可以随时用于支付的存款。现金等价物指持有的期限短（一般是指从购买日起三个月内到期）、流动性强、易于转换为已知金额现金、价值变动风险很小的投资。</w:t>
      </w:r>
    </w:p>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t>9、外币业务和外币报表折算</w:t>
      </w:r>
    </w:p>
    <w:p w:rsidR="001245C2" w:rsidRPr="001245C2" w:rsidRDefault="001245C2" w:rsidP="001245C2">
      <w:pPr>
        <w:pStyle w:val="ae"/>
        <w:jc w:val="both"/>
        <w:rPr>
          <w:rFonts w:ascii="Times New Roman" w:hAnsi="Times New Roman"/>
          <w:sz w:val="21"/>
          <w:szCs w:val="21"/>
        </w:rPr>
      </w:pPr>
      <w:r w:rsidRPr="001245C2">
        <w:rPr>
          <w:rFonts w:hint="eastAsia"/>
          <w:sz w:val="21"/>
          <w:szCs w:val="21"/>
        </w:rPr>
        <w:t xml:space="preserve"> （</w:t>
      </w:r>
      <w:r w:rsidRPr="001245C2">
        <w:rPr>
          <w:sz w:val="21"/>
          <w:szCs w:val="21"/>
        </w:rPr>
        <w:t>1</w:t>
      </w:r>
      <w:r w:rsidRPr="001245C2">
        <w:rPr>
          <w:rFonts w:hint="eastAsia"/>
          <w:sz w:val="21"/>
          <w:szCs w:val="21"/>
        </w:rPr>
        <w:t>）外币业务折算</w:t>
      </w:r>
    </w:p>
    <w:p w:rsidR="001245C2" w:rsidRPr="001245C2" w:rsidRDefault="001245C2" w:rsidP="001245C2">
      <w:pPr>
        <w:pStyle w:val="ae"/>
        <w:ind w:firstLine="360"/>
        <w:jc w:val="both"/>
        <w:rPr>
          <w:sz w:val="21"/>
          <w:szCs w:val="21"/>
        </w:rPr>
      </w:pPr>
      <w:r w:rsidRPr="001245C2">
        <w:rPr>
          <w:rFonts w:hint="eastAsia"/>
          <w:sz w:val="21"/>
          <w:szCs w:val="21"/>
        </w:rPr>
        <w:t>外币交易在初始确认时，采用交易发生日的即期汇率或交易发生日即期汇率的近似汇率折算为人民币金额。资产负债表日，外币货币性项目采用资产负债表日即期汇率折算，因汇率不同而产生的汇兑差额，除与购建符合资本化条件资产有关的外币专门借款本金及利息的汇兑差额外，计入当期损益；以历史成本计量的外币非货币性项目仍采用交易发生日的即期汇率折算，不改变其人民币金额；以公允价值计量的外币非货币性项目，采用公允价值确定日的即期汇率折算，差额计入当期损益或其他综合收益。</w:t>
      </w:r>
    </w:p>
    <w:p w:rsidR="001245C2" w:rsidRPr="001245C2" w:rsidRDefault="001245C2" w:rsidP="001245C2">
      <w:pPr>
        <w:pStyle w:val="ae"/>
        <w:jc w:val="both"/>
        <w:rPr>
          <w:sz w:val="21"/>
          <w:szCs w:val="21"/>
        </w:rPr>
      </w:pPr>
      <w:r w:rsidRPr="001245C2">
        <w:rPr>
          <w:rFonts w:hint="eastAsia"/>
          <w:sz w:val="21"/>
          <w:szCs w:val="21"/>
        </w:rPr>
        <w:t xml:space="preserve">  （</w:t>
      </w:r>
      <w:r w:rsidRPr="001245C2">
        <w:rPr>
          <w:sz w:val="21"/>
          <w:szCs w:val="21"/>
        </w:rPr>
        <w:t>2</w:t>
      </w:r>
      <w:r w:rsidRPr="001245C2">
        <w:rPr>
          <w:rFonts w:hint="eastAsia"/>
          <w:sz w:val="21"/>
          <w:szCs w:val="21"/>
        </w:rPr>
        <w:t>）外币财务报表折算</w:t>
      </w:r>
    </w:p>
    <w:p w:rsidR="001245C2" w:rsidRPr="001245C2" w:rsidRDefault="001245C2" w:rsidP="001245C2">
      <w:pPr>
        <w:pStyle w:val="ae"/>
        <w:jc w:val="both"/>
        <w:rPr>
          <w:sz w:val="21"/>
          <w:szCs w:val="21"/>
        </w:rPr>
      </w:pPr>
      <w:r w:rsidRPr="001245C2">
        <w:rPr>
          <w:rFonts w:hint="eastAsia"/>
          <w:sz w:val="21"/>
          <w:szCs w:val="21"/>
        </w:rPr>
        <w:t xml:space="preserve">   资产负债表中的资产和负债项目，采用资产负债表日的即期汇率折算；所有者权益项目除</w:t>
      </w:r>
      <w:r w:rsidRPr="001245C2">
        <w:rPr>
          <w:sz w:val="21"/>
          <w:szCs w:val="21"/>
        </w:rPr>
        <w:t>“</w:t>
      </w:r>
      <w:r w:rsidRPr="001245C2">
        <w:rPr>
          <w:rFonts w:hint="eastAsia"/>
          <w:sz w:val="21"/>
          <w:szCs w:val="21"/>
        </w:rPr>
        <w:t>未分配利润</w:t>
      </w:r>
      <w:r w:rsidRPr="001245C2">
        <w:rPr>
          <w:sz w:val="21"/>
          <w:szCs w:val="21"/>
        </w:rPr>
        <w:t>”</w:t>
      </w:r>
      <w:r w:rsidRPr="001245C2">
        <w:rPr>
          <w:rFonts w:hint="eastAsia"/>
          <w:sz w:val="21"/>
          <w:szCs w:val="21"/>
        </w:rPr>
        <w:t>项目外，其他项目采用交易发生日的即期汇率折算；利润表中的收入和费用项目，采用交易发生日的即期汇率或交易发生日即期汇率的近似汇率折算。按照上述折算产生的外币财务报表折算差额，在资产负债表中所有者权益项目下其他综合收益中列示。</w:t>
      </w:r>
    </w:p>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t>10、金融工具</w:t>
      </w:r>
    </w:p>
    <w:p w:rsidR="001245C2" w:rsidRPr="001245C2" w:rsidRDefault="001245C2" w:rsidP="001245C2">
      <w:pPr>
        <w:pStyle w:val="ae"/>
        <w:jc w:val="both"/>
        <w:rPr>
          <w:rFonts w:ascii="Times New Roman" w:hAnsi="Times New Roman"/>
          <w:sz w:val="21"/>
          <w:szCs w:val="21"/>
        </w:rPr>
      </w:pPr>
      <w:r w:rsidRPr="001245C2">
        <w:rPr>
          <w:rFonts w:hint="eastAsia"/>
          <w:sz w:val="21"/>
          <w:szCs w:val="21"/>
        </w:rPr>
        <w:t xml:space="preserve">    金融工具，是指形成一方的金融资产并形成其他方的金融负债或权益工具的合同。当本公司成为金融工具合同的一方时，确认相关的金融资产或金融负债。</w:t>
      </w:r>
    </w:p>
    <w:p w:rsidR="001245C2" w:rsidRPr="001245C2" w:rsidRDefault="001245C2" w:rsidP="001245C2">
      <w:pPr>
        <w:pStyle w:val="ae"/>
        <w:jc w:val="both"/>
        <w:rPr>
          <w:sz w:val="21"/>
          <w:szCs w:val="21"/>
        </w:rPr>
      </w:pPr>
      <w:r w:rsidRPr="001245C2">
        <w:rPr>
          <w:rFonts w:hint="eastAsia"/>
          <w:sz w:val="21"/>
          <w:szCs w:val="21"/>
        </w:rPr>
        <w:t>（</w:t>
      </w:r>
      <w:r w:rsidRPr="001245C2">
        <w:rPr>
          <w:sz w:val="21"/>
          <w:szCs w:val="21"/>
        </w:rPr>
        <w:t>1</w:t>
      </w:r>
      <w:r w:rsidRPr="001245C2">
        <w:rPr>
          <w:rFonts w:hint="eastAsia"/>
          <w:sz w:val="21"/>
          <w:szCs w:val="21"/>
        </w:rPr>
        <w:t>）金融资产</w:t>
      </w:r>
    </w:p>
    <w:p w:rsidR="001245C2" w:rsidRPr="001245C2" w:rsidRDefault="001245C2" w:rsidP="001245C2">
      <w:pPr>
        <w:pStyle w:val="ae"/>
        <w:ind w:firstLine="360"/>
        <w:jc w:val="both"/>
        <w:rPr>
          <w:sz w:val="21"/>
          <w:szCs w:val="21"/>
        </w:rPr>
      </w:pPr>
      <w:r w:rsidRPr="001245C2">
        <w:rPr>
          <w:sz w:val="21"/>
          <w:szCs w:val="21"/>
        </w:rPr>
        <w:t xml:space="preserve">(a) </w:t>
      </w:r>
      <w:r w:rsidRPr="001245C2">
        <w:rPr>
          <w:rFonts w:hint="eastAsia"/>
          <w:sz w:val="21"/>
          <w:szCs w:val="21"/>
        </w:rPr>
        <w:t>分类、确认和计量</w:t>
      </w:r>
    </w:p>
    <w:p w:rsidR="001245C2" w:rsidRPr="001245C2" w:rsidRDefault="001245C2" w:rsidP="001245C2">
      <w:pPr>
        <w:pStyle w:val="ae"/>
        <w:ind w:firstLine="360"/>
        <w:jc w:val="both"/>
        <w:rPr>
          <w:sz w:val="21"/>
          <w:szCs w:val="21"/>
        </w:rPr>
      </w:pPr>
      <w:r w:rsidRPr="001245C2">
        <w:rPr>
          <w:rFonts w:hint="eastAsia"/>
          <w:sz w:val="21"/>
          <w:szCs w:val="21"/>
        </w:rPr>
        <w:lastRenderedPageBreak/>
        <w:t>本公司根据其管理金融资产的业务模式和金融资产的合同现金流量特征，将金融资产划分为以下三类：以摊余成本计量的金融资产；以公允价值计量且其变动计入其他综合收益的金融资产；以公允价值计量且其变动计入当期损益的金融资产。</w:t>
      </w:r>
    </w:p>
    <w:p w:rsidR="001245C2" w:rsidRPr="001245C2" w:rsidRDefault="001245C2" w:rsidP="00B33FEA">
      <w:pPr>
        <w:pStyle w:val="ae"/>
        <w:ind w:firstLineChars="200" w:firstLine="420"/>
        <w:jc w:val="both"/>
        <w:rPr>
          <w:sz w:val="21"/>
          <w:szCs w:val="21"/>
        </w:rPr>
      </w:pPr>
      <w:r w:rsidRPr="001245C2">
        <w:rPr>
          <w:rFonts w:hint="eastAsia"/>
          <w:sz w:val="21"/>
          <w:szCs w:val="21"/>
        </w:rPr>
        <w:t>除非本公司改变金融资产的业务模式，在此情形下，所有受影响的相关金融资产在业务模式发生变更后的首个报告期间的第一天进行重分类，否则金融资产在初始确认后不得进行重分类。</w:t>
      </w:r>
    </w:p>
    <w:p w:rsidR="001245C2" w:rsidRPr="001245C2" w:rsidRDefault="001245C2" w:rsidP="001245C2">
      <w:pPr>
        <w:pStyle w:val="ae"/>
        <w:jc w:val="both"/>
        <w:rPr>
          <w:sz w:val="21"/>
          <w:szCs w:val="21"/>
        </w:rPr>
      </w:pPr>
      <w:r w:rsidRPr="001245C2">
        <w:rPr>
          <w:rFonts w:hint="eastAsia"/>
          <w:sz w:val="21"/>
          <w:szCs w:val="21"/>
        </w:rPr>
        <w:t>金融资产在初始确认时以公允价值计量。对于以公允价值计量且其变动计入当期损益的金融资产，相关交易费用直接计入当期损益；对于其他类别的金融资产，相关交易费用计入初始确认金额。因销售产品或提供劳务而产生的、未包含或不考虑重大融资成分的应收账款或应收票据，本公司按照预期有权收取的对价金额作为初始确认金额。</w:t>
      </w:r>
    </w:p>
    <w:p w:rsidR="001245C2" w:rsidRPr="001245C2" w:rsidRDefault="001245C2" w:rsidP="00B33FEA">
      <w:pPr>
        <w:pStyle w:val="ae"/>
        <w:ind w:leftChars="43" w:left="90" w:firstLineChars="200" w:firstLine="420"/>
        <w:jc w:val="both"/>
        <w:rPr>
          <w:sz w:val="21"/>
          <w:szCs w:val="21"/>
        </w:rPr>
      </w:pPr>
      <w:r w:rsidRPr="001245C2">
        <w:rPr>
          <w:rFonts w:hint="eastAsia"/>
          <w:sz w:val="21"/>
          <w:szCs w:val="21"/>
        </w:rPr>
        <w:t>本公司持有的金融资产是指从发行方角度分析符合金融负债或权益工具的定义，分别采用以下三种方式进行计量：</w:t>
      </w:r>
    </w:p>
    <w:p w:rsidR="001245C2" w:rsidRPr="001245C2" w:rsidRDefault="001245C2" w:rsidP="00B33FEA">
      <w:pPr>
        <w:pStyle w:val="ae"/>
        <w:numPr>
          <w:ilvl w:val="0"/>
          <w:numId w:val="33"/>
        </w:numPr>
        <w:jc w:val="both"/>
        <w:rPr>
          <w:sz w:val="21"/>
          <w:szCs w:val="21"/>
        </w:rPr>
      </w:pPr>
      <w:r w:rsidRPr="001245C2">
        <w:rPr>
          <w:rFonts w:hint="eastAsia"/>
          <w:sz w:val="21"/>
          <w:szCs w:val="21"/>
        </w:rPr>
        <w:t>摊余成本计量</w:t>
      </w:r>
    </w:p>
    <w:p w:rsidR="001245C2" w:rsidRPr="001245C2" w:rsidRDefault="001245C2" w:rsidP="001245C2">
      <w:pPr>
        <w:pStyle w:val="ae"/>
        <w:jc w:val="both"/>
        <w:rPr>
          <w:sz w:val="21"/>
          <w:szCs w:val="21"/>
        </w:rPr>
      </w:pPr>
      <w:r w:rsidRPr="001245C2">
        <w:rPr>
          <w:rFonts w:hint="eastAsia"/>
          <w:sz w:val="21"/>
          <w:szCs w:val="21"/>
        </w:rPr>
        <w:t>本公司管理此类金融资产的业务模式为以收取合同现金流量为目标，且此类金融资产的合同现金流量特征与基本借贷安排相一致，即在特定日期产生的现金流量，仅为对本金和以未偿付本金金额为基础的利息的支付。本公司对于此类金融资产按照实际利率法以摊余成本计量，以摊余成本计量且不属于任何套期关系的一部分的金融资产所产生的利得或损失，在终止确认、按照实际利率法摊销或确认减值时，计入当期损益。此类金融资产主要包括货币资金、应收票据及应收账款、其他应收款和长期应收款等。本公司将自资产负债表日起一年内</w:t>
      </w:r>
      <w:r w:rsidRPr="001245C2">
        <w:rPr>
          <w:sz w:val="21"/>
          <w:szCs w:val="21"/>
        </w:rPr>
        <w:t>(</w:t>
      </w:r>
      <w:r w:rsidRPr="001245C2">
        <w:rPr>
          <w:rFonts w:hint="eastAsia"/>
          <w:sz w:val="21"/>
          <w:szCs w:val="21"/>
        </w:rPr>
        <w:t>含一年</w:t>
      </w:r>
      <w:r w:rsidRPr="001245C2">
        <w:rPr>
          <w:sz w:val="21"/>
          <w:szCs w:val="21"/>
        </w:rPr>
        <w:t>)</w:t>
      </w:r>
      <w:r w:rsidRPr="001245C2">
        <w:rPr>
          <w:rFonts w:hint="eastAsia"/>
          <w:sz w:val="21"/>
          <w:szCs w:val="21"/>
        </w:rPr>
        <w:t>到期的债权投资和长期应收款，列示为一年内到期的非流动资产；取得时期限在一年内</w:t>
      </w:r>
      <w:r w:rsidRPr="001245C2">
        <w:rPr>
          <w:sz w:val="21"/>
          <w:szCs w:val="21"/>
        </w:rPr>
        <w:t>(</w:t>
      </w:r>
      <w:r w:rsidRPr="001245C2">
        <w:rPr>
          <w:rFonts w:hint="eastAsia"/>
          <w:sz w:val="21"/>
          <w:szCs w:val="21"/>
        </w:rPr>
        <w:t>含一年</w:t>
      </w:r>
      <w:r w:rsidRPr="001245C2">
        <w:rPr>
          <w:sz w:val="21"/>
          <w:szCs w:val="21"/>
        </w:rPr>
        <w:t>)</w:t>
      </w:r>
      <w:r w:rsidRPr="001245C2">
        <w:rPr>
          <w:rFonts w:hint="eastAsia"/>
          <w:sz w:val="21"/>
          <w:szCs w:val="21"/>
        </w:rPr>
        <w:t>的债权投资列示为其他流动资产。</w:t>
      </w:r>
    </w:p>
    <w:p w:rsidR="001245C2" w:rsidRPr="001245C2" w:rsidRDefault="001245C2" w:rsidP="001245C2">
      <w:pPr>
        <w:pStyle w:val="ae"/>
        <w:jc w:val="both"/>
        <w:rPr>
          <w:sz w:val="21"/>
          <w:szCs w:val="21"/>
        </w:rPr>
      </w:pPr>
      <w:r w:rsidRPr="001245C2">
        <w:rPr>
          <w:rFonts w:hint="eastAsia"/>
          <w:sz w:val="21"/>
          <w:szCs w:val="21"/>
        </w:rPr>
        <w:t xml:space="preserve">   ②以公允价值计量且其变动计入其他综合收益</w:t>
      </w:r>
    </w:p>
    <w:p w:rsidR="001245C2" w:rsidRPr="001245C2" w:rsidRDefault="001245C2" w:rsidP="001245C2">
      <w:pPr>
        <w:pStyle w:val="ae"/>
        <w:ind w:firstLine="360"/>
        <w:jc w:val="both"/>
        <w:rPr>
          <w:sz w:val="21"/>
          <w:szCs w:val="21"/>
        </w:rPr>
      </w:pPr>
      <w:r w:rsidRPr="001245C2">
        <w:rPr>
          <w:rFonts w:hint="eastAsia"/>
          <w:sz w:val="21"/>
          <w:szCs w:val="21"/>
        </w:rPr>
        <w:t>本公司管理此类金融资产的业务模式为既以收取合同现金流量为目标又以出售为目标，且此类金融资产的合同现金流量特征与基本借贷安排相一致。此类金融资产按照公允价值计量且其变动计入其他综合收益，但减值损失或利得、汇兑损益和按照实际利率法计算的利息收入计入当期损益。此类金融资产列示为其他债权投资，自资产负债表日起一年内</w:t>
      </w:r>
      <w:r w:rsidRPr="001245C2">
        <w:rPr>
          <w:sz w:val="21"/>
          <w:szCs w:val="21"/>
        </w:rPr>
        <w:t>(</w:t>
      </w:r>
      <w:r w:rsidRPr="001245C2">
        <w:rPr>
          <w:rFonts w:hint="eastAsia"/>
          <w:sz w:val="21"/>
          <w:szCs w:val="21"/>
        </w:rPr>
        <w:t>含一年</w:t>
      </w:r>
      <w:r w:rsidRPr="001245C2">
        <w:rPr>
          <w:sz w:val="21"/>
          <w:szCs w:val="21"/>
        </w:rPr>
        <w:t>)</w:t>
      </w:r>
      <w:r w:rsidRPr="001245C2">
        <w:rPr>
          <w:rFonts w:hint="eastAsia"/>
          <w:sz w:val="21"/>
          <w:szCs w:val="21"/>
        </w:rPr>
        <w:t>到期的其他债权投资，列示为一年内到期的非流动资产；取得时期限在一年内</w:t>
      </w:r>
      <w:r w:rsidRPr="001245C2">
        <w:rPr>
          <w:sz w:val="21"/>
          <w:szCs w:val="21"/>
        </w:rPr>
        <w:t>(</w:t>
      </w:r>
      <w:r w:rsidRPr="001245C2">
        <w:rPr>
          <w:rFonts w:hint="eastAsia"/>
          <w:sz w:val="21"/>
          <w:szCs w:val="21"/>
        </w:rPr>
        <w:t>含一年</w:t>
      </w:r>
      <w:r w:rsidRPr="001245C2">
        <w:rPr>
          <w:sz w:val="21"/>
          <w:szCs w:val="21"/>
        </w:rPr>
        <w:t>)</w:t>
      </w:r>
      <w:r w:rsidRPr="001245C2">
        <w:rPr>
          <w:rFonts w:hint="eastAsia"/>
          <w:sz w:val="21"/>
          <w:szCs w:val="21"/>
        </w:rPr>
        <w:t>的其他债权投资列示为其他流动资产。</w:t>
      </w:r>
    </w:p>
    <w:p w:rsidR="001245C2" w:rsidRPr="001245C2" w:rsidRDefault="001245C2" w:rsidP="00B33FEA">
      <w:pPr>
        <w:pStyle w:val="ae"/>
        <w:ind w:firstLineChars="200" w:firstLine="420"/>
        <w:jc w:val="both"/>
        <w:rPr>
          <w:sz w:val="21"/>
          <w:szCs w:val="21"/>
        </w:rPr>
      </w:pPr>
      <w:r w:rsidRPr="001245C2">
        <w:rPr>
          <w:rFonts w:hint="eastAsia"/>
          <w:sz w:val="21"/>
          <w:szCs w:val="21"/>
        </w:rPr>
        <w:t>此外，本公司将部分非交易性权益工具投资指定为以公允价值计量且其变动计入其他综合收益的金融资产，列示为其他权益工具投资。除获得的股利（明确代表投资成本部分收回的股利除外）计入当期损益外，其他相关的利得或损失（包括汇兑损益）均应当计入其他综合收益，且后续不得转入当期损益，且该类金融资产不需计提减值准备。</w:t>
      </w:r>
    </w:p>
    <w:p w:rsidR="001245C2" w:rsidRPr="001245C2" w:rsidRDefault="001245C2" w:rsidP="001245C2">
      <w:pPr>
        <w:pStyle w:val="ae"/>
        <w:ind w:left="90"/>
        <w:jc w:val="both"/>
        <w:rPr>
          <w:sz w:val="21"/>
          <w:szCs w:val="21"/>
        </w:rPr>
      </w:pPr>
      <w:r w:rsidRPr="001245C2">
        <w:rPr>
          <w:rFonts w:hint="eastAsia"/>
          <w:sz w:val="21"/>
          <w:szCs w:val="21"/>
        </w:rPr>
        <w:t>③以公允价值计量且其变动计入当期损益</w:t>
      </w:r>
    </w:p>
    <w:p w:rsidR="001245C2" w:rsidRPr="001245C2" w:rsidRDefault="001245C2" w:rsidP="001245C2">
      <w:pPr>
        <w:pStyle w:val="ae"/>
        <w:jc w:val="both"/>
        <w:rPr>
          <w:sz w:val="21"/>
          <w:szCs w:val="21"/>
        </w:rPr>
      </w:pPr>
      <w:r w:rsidRPr="001245C2">
        <w:rPr>
          <w:rFonts w:hint="eastAsia"/>
          <w:sz w:val="21"/>
          <w:szCs w:val="21"/>
        </w:rPr>
        <w:t>除上述以摊余成本计量和以公允价值计量且其变动计入其他综合收益的金融资产外，本公司将其余所有的金融资产分类为以公允价值计量且其变动计入当期损益的金融资产，列示为交易性金融资产。在初始确认时，本公司为了消除或显著减少会计错配，将部分金融资产指定为以公允价值计量且其变动计入当期损益的金融资产。自资产负债表日起超过一年到期且预期持有超过一年的，列示为其他非流动金融资产。</w:t>
      </w:r>
    </w:p>
    <w:p w:rsidR="001245C2" w:rsidRPr="001245C2" w:rsidRDefault="001245C2" w:rsidP="001245C2">
      <w:pPr>
        <w:pStyle w:val="ae"/>
        <w:jc w:val="both"/>
        <w:rPr>
          <w:sz w:val="21"/>
          <w:szCs w:val="21"/>
        </w:rPr>
      </w:pPr>
      <w:r w:rsidRPr="001245C2">
        <w:rPr>
          <w:sz w:val="21"/>
          <w:szCs w:val="21"/>
        </w:rPr>
        <w:t xml:space="preserve">   (b) </w:t>
      </w:r>
      <w:r w:rsidRPr="001245C2">
        <w:rPr>
          <w:rFonts w:hint="eastAsia"/>
          <w:sz w:val="21"/>
          <w:szCs w:val="21"/>
        </w:rPr>
        <w:t>金融资产减值</w:t>
      </w:r>
    </w:p>
    <w:p w:rsidR="001245C2" w:rsidRPr="001245C2" w:rsidRDefault="001245C2" w:rsidP="001245C2">
      <w:pPr>
        <w:pStyle w:val="ae"/>
        <w:ind w:firstLine="360"/>
        <w:jc w:val="both"/>
        <w:rPr>
          <w:sz w:val="21"/>
          <w:szCs w:val="21"/>
        </w:rPr>
      </w:pPr>
      <w:r w:rsidRPr="001245C2">
        <w:rPr>
          <w:rFonts w:hint="eastAsia"/>
          <w:sz w:val="21"/>
          <w:szCs w:val="21"/>
        </w:rPr>
        <w:t>本公司对于以摊余成本计量的金融资产和以公允价值计量且其变动计入其他综合收益的债务工具投资，以预期信用损失为基础确认损失准备。</w:t>
      </w:r>
    </w:p>
    <w:p w:rsidR="001245C2" w:rsidRPr="001245C2" w:rsidRDefault="001245C2" w:rsidP="001245C2">
      <w:pPr>
        <w:pStyle w:val="ae"/>
        <w:ind w:firstLine="360"/>
        <w:jc w:val="both"/>
        <w:rPr>
          <w:sz w:val="21"/>
          <w:szCs w:val="21"/>
        </w:rPr>
      </w:pPr>
      <w:r w:rsidRPr="001245C2">
        <w:rPr>
          <w:rFonts w:hint="eastAsia"/>
          <w:sz w:val="21"/>
          <w:szCs w:val="21"/>
        </w:rPr>
        <w:lastRenderedPageBreak/>
        <w:t>本公司考虑有关过去事项、当前状况以及对未来经济状况的预测等合理且有依据的信息，以发生违约的风险为权重，计算合同应收的现金流量与预期能收到的现金流量之间差额的现值的概率加权金额，确认预期信用损失。</w:t>
      </w:r>
    </w:p>
    <w:p w:rsidR="001245C2" w:rsidRPr="001245C2" w:rsidRDefault="001245C2" w:rsidP="001245C2">
      <w:pPr>
        <w:pStyle w:val="ae"/>
        <w:jc w:val="both"/>
        <w:rPr>
          <w:sz w:val="21"/>
          <w:szCs w:val="21"/>
        </w:rPr>
      </w:pPr>
      <w:r w:rsidRPr="001245C2">
        <w:rPr>
          <w:rFonts w:hint="eastAsia"/>
          <w:sz w:val="21"/>
          <w:szCs w:val="21"/>
        </w:rPr>
        <w:t>于每个资产负债表日，本公司对于处于不同阶段的金融工具的预期信用损失分别进行计量。金融工具自初始确认后信用风险未显著增加的，处于第一阶段，本公司按照未来</w:t>
      </w:r>
      <w:r w:rsidRPr="001245C2">
        <w:rPr>
          <w:sz w:val="21"/>
          <w:szCs w:val="21"/>
        </w:rPr>
        <w:t>12</w:t>
      </w:r>
      <w:r w:rsidRPr="001245C2">
        <w:rPr>
          <w:rFonts w:hint="eastAsia"/>
          <w:sz w:val="21"/>
          <w:szCs w:val="21"/>
        </w:rPr>
        <w:t>个月内的预期信用损失计量损失准备；金融工具自初始确认后信用风险已显著增加但尚未发生信用减值的，处于第二阶段，本公司按照该工具整个存续期的预期信用损失计量损失准备；金融工具自初始确认后已经发生信用减值的，处于第三阶段，本公司按照该工具整个存续期的预期信用损失计量损失准备。</w:t>
      </w:r>
    </w:p>
    <w:p w:rsidR="001245C2" w:rsidRPr="001245C2" w:rsidRDefault="001245C2" w:rsidP="00B33FEA">
      <w:pPr>
        <w:pStyle w:val="ae"/>
        <w:ind w:firstLineChars="200" w:firstLine="420"/>
        <w:jc w:val="both"/>
        <w:rPr>
          <w:sz w:val="21"/>
          <w:szCs w:val="21"/>
        </w:rPr>
      </w:pPr>
      <w:r w:rsidRPr="001245C2">
        <w:rPr>
          <w:rFonts w:hint="eastAsia"/>
          <w:sz w:val="21"/>
          <w:szCs w:val="21"/>
        </w:rPr>
        <w:t>对于在资产负债表日具有较低信用风险的金融工具，本公司假设其信用风险自初始确认后并未显著增加，按照未来</w:t>
      </w:r>
      <w:r w:rsidRPr="001245C2">
        <w:rPr>
          <w:sz w:val="21"/>
          <w:szCs w:val="21"/>
        </w:rPr>
        <w:t xml:space="preserve"> 12 </w:t>
      </w:r>
      <w:r w:rsidRPr="001245C2">
        <w:rPr>
          <w:rFonts w:hint="eastAsia"/>
          <w:sz w:val="21"/>
          <w:szCs w:val="21"/>
        </w:rPr>
        <w:t>个月内的预期信用损失计量损失准备。</w:t>
      </w:r>
    </w:p>
    <w:p w:rsidR="001245C2" w:rsidRPr="001245C2" w:rsidRDefault="001245C2" w:rsidP="00B33FEA">
      <w:pPr>
        <w:pStyle w:val="ae"/>
        <w:ind w:firstLineChars="200" w:firstLine="420"/>
        <w:jc w:val="both"/>
        <w:rPr>
          <w:sz w:val="21"/>
          <w:szCs w:val="21"/>
        </w:rPr>
      </w:pPr>
      <w:r w:rsidRPr="001245C2">
        <w:rPr>
          <w:rFonts w:hint="eastAsia"/>
          <w:sz w:val="21"/>
          <w:szCs w:val="21"/>
        </w:rPr>
        <w:t>本公司对于处于第一阶段和第二阶段、以及较低信用风险的金融工具，按照其未扣除减值准备的账面余额和实际利率计算利息收入。对于处于第三阶段的金融工具，按照其账面余额减已计提减值准备后的摊余成本和实际利率计算利息收入。</w:t>
      </w:r>
    </w:p>
    <w:p w:rsidR="001245C2" w:rsidRPr="001245C2" w:rsidRDefault="001245C2" w:rsidP="00B33FEA">
      <w:pPr>
        <w:pStyle w:val="ae"/>
        <w:ind w:firstLineChars="200" w:firstLine="420"/>
        <w:jc w:val="both"/>
        <w:rPr>
          <w:sz w:val="21"/>
          <w:szCs w:val="21"/>
        </w:rPr>
      </w:pPr>
      <w:r w:rsidRPr="001245C2">
        <w:rPr>
          <w:rFonts w:hint="eastAsia"/>
          <w:sz w:val="21"/>
          <w:szCs w:val="21"/>
        </w:rPr>
        <w:t>对于应收票据及应收账款，无论是否存在重大融资成分，本公司均按照整个存续期的预期信用损失计量损失准备。</w:t>
      </w:r>
    </w:p>
    <w:p w:rsidR="001245C2" w:rsidRPr="001245C2" w:rsidRDefault="001245C2" w:rsidP="00B33FEA">
      <w:pPr>
        <w:pStyle w:val="ae"/>
        <w:ind w:firstLineChars="200" w:firstLine="420"/>
        <w:jc w:val="both"/>
        <w:rPr>
          <w:sz w:val="21"/>
          <w:szCs w:val="21"/>
        </w:rPr>
      </w:pPr>
      <w:r w:rsidRPr="001245C2">
        <w:rPr>
          <w:rFonts w:hint="eastAsia"/>
          <w:sz w:val="21"/>
          <w:szCs w:val="21"/>
        </w:rPr>
        <w:t>本公司基于单项和组合评估金融工具的预期信用损失。当单项金融资产无法以合理成本预估预期信用损失的信息时，本公司依据信用风险特征将应收款项划分为若干组合，在组合基础上计算预期信用损失，确定组合的依据如下：</w:t>
      </w:r>
    </w:p>
    <w:p w:rsidR="001245C2" w:rsidRPr="001245C2" w:rsidRDefault="001245C2" w:rsidP="001245C2">
      <w:pPr>
        <w:pStyle w:val="ae"/>
        <w:ind w:firstLine="360"/>
        <w:jc w:val="both"/>
        <w:rPr>
          <w:sz w:val="21"/>
          <w:szCs w:val="21"/>
        </w:rPr>
      </w:pPr>
      <w:r w:rsidRPr="001245C2">
        <w:rPr>
          <w:rFonts w:hint="eastAsia"/>
          <w:sz w:val="21"/>
          <w:szCs w:val="21"/>
        </w:rPr>
        <w:t>组合</w:t>
      </w:r>
      <w:r w:rsidRPr="001245C2">
        <w:rPr>
          <w:sz w:val="21"/>
          <w:szCs w:val="21"/>
        </w:rPr>
        <w:t xml:space="preserve"> 1 </w:t>
      </w:r>
      <w:r w:rsidRPr="001245C2">
        <w:rPr>
          <w:rFonts w:hint="eastAsia"/>
          <w:sz w:val="21"/>
          <w:szCs w:val="21"/>
        </w:rPr>
        <w:t>应收票据</w:t>
      </w:r>
      <w:r w:rsidRPr="001245C2">
        <w:rPr>
          <w:sz w:val="21"/>
          <w:szCs w:val="21"/>
        </w:rPr>
        <w:t>—</w:t>
      </w:r>
      <w:r w:rsidRPr="001245C2">
        <w:rPr>
          <w:rFonts w:hint="eastAsia"/>
          <w:sz w:val="21"/>
          <w:szCs w:val="21"/>
        </w:rPr>
        <w:t>银行承兑汇票及商业承兑汇票</w:t>
      </w:r>
    </w:p>
    <w:p w:rsidR="001245C2" w:rsidRPr="001245C2" w:rsidRDefault="001245C2" w:rsidP="001245C2">
      <w:pPr>
        <w:pStyle w:val="ae"/>
        <w:ind w:firstLine="360"/>
        <w:jc w:val="both"/>
        <w:rPr>
          <w:sz w:val="21"/>
          <w:szCs w:val="21"/>
        </w:rPr>
      </w:pPr>
      <w:r w:rsidRPr="001245C2">
        <w:rPr>
          <w:rFonts w:hint="eastAsia"/>
          <w:sz w:val="21"/>
          <w:szCs w:val="21"/>
        </w:rPr>
        <w:t>组合</w:t>
      </w:r>
      <w:r w:rsidRPr="001245C2">
        <w:rPr>
          <w:sz w:val="21"/>
          <w:szCs w:val="21"/>
        </w:rPr>
        <w:t xml:space="preserve"> 2 </w:t>
      </w:r>
      <w:r w:rsidRPr="001245C2">
        <w:rPr>
          <w:rFonts w:hint="eastAsia"/>
          <w:sz w:val="21"/>
          <w:szCs w:val="21"/>
        </w:rPr>
        <w:t>应收账款组合</w:t>
      </w:r>
      <w:r w:rsidRPr="001245C2">
        <w:rPr>
          <w:sz w:val="21"/>
          <w:szCs w:val="21"/>
        </w:rPr>
        <w:t>—</w:t>
      </w:r>
      <w:r w:rsidRPr="001245C2">
        <w:rPr>
          <w:rFonts w:hint="eastAsia"/>
          <w:sz w:val="21"/>
          <w:szCs w:val="21"/>
        </w:rPr>
        <w:t>精密机械制造业务</w:t>
      </w:r>
    </w:p>
    <w:p w:rsidR="001245C2" w:rsidRPr="001245C2" w:rsidRDefault="001245C2" w:rsidP="001245C2">
      <w:pPr>
        <w:pStyle w:val="ae"/>
        <w:ind w:firstLine="360"/>
        <w:jc w:val="both"/>
        <w:rPr>
          <w:sz w:val="21"/>
          <w:szCs w:val="21"/>
        </w:rPr>
      </w:pPr>
      <w:r w:rsidRPr="001245C2">
        <w:rPr>
          <w:rFonts w:hint="eastAsia"/>
          <w:sz w:val="21"/>
          <w:szCs w:val="21"/>
        </w:rPr>
        <w:t>组合</w:t>
      </w:r>
      <w:r w:rsidRPr="001245C2">
        <w:rPr>
          <w:sz w:val="21"/>
          <w:szCs w:val="21"/>
        </w:rPr>
        <w:t xml:space="preserve"> 3 </w:t>
      </w:r>
      <w:r w:rsidRPr="001245C2">
        <w:rPr>
          <w:rFonts w:hint="eastAsia"/>
          <w:sz w:val="21"/>
          <w:szCs w:val="21"/>
        </w:rPr>
        <w:t>应收账款组合</w:t>
      </w:r>
      <w:r w:rsidRPr="001245C2">
        <w:rPr>
          <w:sz w:val="21"/>
          <w:szCs w:val="21"/>
        </w:rPr>
        <w:t>—</w:t>
      </w:r>
      <w:r w:rsidRPr="001245C2">
        <w:rPr>
          <w:rFonts w:hint="eastAsia"/>
          <w:sz w:val="21"/>
          <w:szCs w:val="21"/>
        </w:rPr>
        <w:t>房地产业务</w:t>
      </w:r>
    </w:p>
    <w:p w:rsidR="001245C2" w:rsidRPr="001245C2" w:rsidRDefault="001245C2" w:rsidP="001245C2">
      <w:pPr>
        <w:pStyle w:val="ae"/>
        <w:ind w:firstLine="360"/>
        <w:jc w:val="both"/>
        <w:rPr>
          <w:sz w:val="21"/>
          <w:szCs w:val="21"/>
        </w:rPr>
      </w:pPr>
      <w:r w:rsidRPr="001245C2">
        <w:rPr>
          <w:rFonts w:hint="eastAsia"/>
          <w:sz w:val="21"/>
          <w:szCs w:val="21"/>
        </w:rPr>
        <w:t>组合</w:t>
      </w:r>
      <w:r w:rsidRPr="001245C2">
        <w:rPr>
          <w:sz w:val="21"/>
          <w:szCs w:val="21"/>
        </w:rPr>
        <w:t xml:space="preserve"> 4 </w:t>
      </w:r>
      <w:r w:rsidRPr="001245C2">
        <w:rPr>
          <w:rFonts w:hint="eastAsia"/>
          <w:sz w:val="21"/>
          <w:szCs w:val="21"/>
        </w:rPr>
        <w:t>其他应收款</w:t>
      </w:r>
    </w:p>
    <w:p w:rsidR="001245C2" w:rsidRPr="001245C2" w:rsidRDefault="001245C2" w:rsidP="00B33FEA">
      <w:pPr>
        <w:pStyle w:val="ae"/>
        <w:ind w:firstLineChars="200" w:firstLine="420"/>
        <w:jc w:val="both"/>
        <w:rPr>
          <w:sz w:val="21"/>
          <w:szCs w:val="21"/>
        </w:rPr>
      </w:pPr>
      <w:r w:rsidRPr="001245C2">
        <w:rPr>
          <w:rFonts w:hint="eastAsia"/>
          <w:sz w:val="21"/>
          <w:szCs w:val="21"/>
        </w:rPr>
        <w:t>对于划分为组合</w:t>
      </w:r>
      <w:r w:rsidRPr="001245C2">
        <w:rPr>
          <w:sz w:val="21"/>
          <w:szCs w:val="21"/>
        </w:rPr>
        <w:t>1</w:t>
      </w:r>
      <w:r w:rsidRPr="001245C2">
        <w:rPr>
          <w:rFonts w:hint="eastAsia"/>
          <w:sz w:val="21"/>
          <w:szCs w:val="21"/>
        </w:rPr>
        <w:t>的应收票据，本公司参考历史信用损失经验，结合当前状况以及对未来经济状况的预测，通过违约风险敞口和整个存续期预期信用损失率，计算预期信用损失。</w:t>
      </w:r>
    </w:p>
    <w:p w:rsidR="001245C2" w:rsidRPr="001245C2" w:rsidRDefault="001245C2" w:rsidP="00B33FEA">
      <w:pPr>
        <w:pStyle w:val="ae"/>
        <w:ind w:firstLineChars="200" w:firstLine="420"/>
        <w:rPr>
          <w:sz w:val="21"/>
          <w:szCs w:val="21"/>
        </w:rPr>
      </w:pPr>
      <w:r w:rsidRPr="001245C2">
        <w:rPr>
          <w:rFonts w:hint="eastAsia"/>
          <w:sz w:val="21"/>
          <w:szCs w:val="21"/>
        </w:rPr>
        <w:t>对于划分为组合</w:t>
      </w:r>
      <w:r w:rsidRPr="001245C2">
        <w:rPr>
          <w:sz w:val="21"/>
          <w:szCs w:val="21"/>
        </w:rPr>
        <w:t>2</w:t>
      </w:r>
      <w:r w:rsidRPr="001245C2">
        <w:rPr>
          <w:rFonts w:hint="eastAsia"/>
          <w:sz w:val="21"/>
          <w:szCs w:val="21"/>
        </w:rPr>
        <w:t>的应收账款，本公司参考历史信用损失经验，结合当前状况以及对未来经济状况的预测，编制应收账款帐龄与整个存续期预期信用损失率对照表，计算预期信用损失。</w:t>
      </w:r>
    </w:p>
    <w:p w:rsidR="001245C2" w:rsidRPr="001245C2" w:rsidRDefault="001245C2" w:rsidP="00B33FEA">
      <w:pPr>
        <w:pStyle w:val="ae"/>
        <w:ind w:firstLineChars="200" w:firstLine="420"/>
        <w:rPr>
          <w:sz w:val="21"/>
          <w:szCs w:val="21"/>
        </w:rPr>
      </w:pPr>
      <w:r w:rsidRPr="001245C2">
        <w:rPr>
          <w:rFonts w:hint="eastAsia"/>
          <w:sz w:val="21"/>
          <w:szCs w:val="21"/>
        </w:rPr>
        <w:t>对于划分为组合</w:t>
      </w:r>
      <w:r w:rsidRPr="001245C2">
        <w:rPr>
          <w:sz w:val="21"/>
          <w:szCs w:val="21"/>
        </w:rPr>
        <w:t>3</w:t>
      </w:r>
      <w:r w:rsidRPr="001245C2">
        <w:rPr>
          <w:rFonts w:hint="eastAsia"/>
          <w:sz w:val="21"/>
          <w:szCs w:val="21"/>
        </w:rPr>
        <w:t>的应收账款，本公司参考历史信用损失经验，结合公司收款政策及客户当前状况以及对未来经济状况的预测，预计存续期预期信用损失率，计算预期信用损失。</w:t>
      </w:r>
    </w:p>
    <w:p w:rsidR="001245C2" w:rsidRPr="001245C2" w:rsidRDefault="001245C2" w:rsidP="00B33FEA">
      <w:pPr>
        <w:pStyle w:val="ae"/>
        <w:ind w:firstLineChars="200" w:firstLine="420"/>
        <w:jc w:val="both"/>
        <w:rPr>
          <w:sz w:val="21"/>
          <w:szCs w:val="21"/>
        </w:rPr>
      </w:pPr>
      <w:r w:rsidRPr="001245C2">
        <w:rPr>
          <w:rFonts w:hint="eastAsia"/>
          <w:sz w:val="21"/>
          <w:szCs w:val="21"/>
        </w:rPr>
        <w:t>对于划分为组合</w:t>
      </w:r>
      <w:r w:rsidRPr="001245C2">
        <w:rPr>
          <w:sz w:val="21"/>
          <w:szCs w:val="21"/>
        </w:rPr>
        <w:t>4</w:t>
      </w:r>
      <w:r w:rsidRPr="001245C2">
        <w:rPr>
          <w:rFonts w:hint="eastAsia"/>
          <w:sz w:val="21"/>
          <w:szCs w:val="21"/>
        </w:rPr>
        <w:t>的其他应收款，本公司参考历史信用损失经验，结合当前状况以及对未来经济状况的预测，通过违约风险敞口和未来</w:t>
      </w:r>
      <w:r w:rsidRPr="001245C2">
        <w:rPr>
          <w:sz w:val="21"/>
          <w:szCs w:val="21"/>
        </w:rPr>
        <w:t xml:space="preserve"> 12 </w:t>
      </w:r>
      <w:r w:rsidRPr="001245C2">
        <w:rPr>
          <w:rFonts w:hint="eastAsia"/>
          <w:sz w:val="21"/>
          <w:szCs w:val="21"/>
        </w:rPr>
        <w:t>个月内或整个存续期预期信用损失率，计算预期信用损失。</w:t>
      </w:r>
    </w:p>
    <w:p w:rsidR="001245C2" w:rsidRPr="001245C2" w:rsidRDefault="001245C2" w:rsidP="00B33FEA">
      <w:pPr>
        <w:pStyle w:val="ae"/>
        <w:ind w:firstLineChars="200" w:firstLine="420"/>
        <w:jc w:val="both"/>
        <w:rPr>
          <w:sz w:val="21"/>
          <w:szCs w:val="21"/>
        </w:rPr>
      </w:pPr>
      <w:r w:rsidRPr="001245C2">
        <w:rPr>
          <w:rFonts w:hint="eastAsia"/>
          <w:sz w:val="21"/>
          <w:szCs w:val="21"/>
        </w:rPr>
        <w:t>本公司将计提或转回的损失准备计入当期损益。对于持有的以公允价值计量且其变动计入其他综合收益的债务工具，本公司在将减值损失或利得计入当期损益的同时调整其他综合收益。</w:t>
      </w:r>
    </w:p>
    <w:p w:rsidR="001245C2" w:rsidRPr="001245C2" w:rsidRDefault="001245C2" w:rsidP="001245C2">
      <w:pPr>
        <w:pStyle w:val="ae"/>
        <w:jc w:val="both"/>
        <w:rPr>
          <w:sz w:val="21"/>
          <w:szCs w:val="21"/>
        </w:rPr>
      </w:pPr>
      <w:r w:rsidRPr="001245C2">
        <w:rPr>
          <w:sz w:val="21"/>
          <w:szCs w:val="21"/>
        </w:rPr>
        <w:t xml:space="preserve">  (c) </w:t>
      </w:r>
      <w:r w:rsidRPr="001245C2">
        <w:rPr>
          <w:rFonts w:hint="eastAsia"/>
          <w:sz w:val="21"/>
          <w:szCs w:val="21"/>
        </w:rPr>
        <w:t>金融资产转移</w:t>
      </w:r>
    </w:p>
    <w:p w:rsidR="001245C2" w:rsidRPr="001245C2" w:rsidRDefault="001245C2" w:rsidP="001245C2">
      <w:pPr>
        <w:pStyle w:val="ae"/>
        <w:jc w:val="both"/>
        <w:rPr>
          <w:sz w:val="21"/>
          <w:szCs w:val="21"/>
        </w:rPr>
      </w:pPr>
      <w:r w:rsidRPr="001245C2">
        <w:rPr>
          <w:rFonts w:hint="eastAsia"/>
          <w:sz w:val="21"/>
          <w:szCs w:val="21"/>
        </w:rPr>
        <w:lastRenderedPageBreak/>
        <w:t xml:space="preserve">   金融资产满足下列条件之一的，予以终止确认：①收取该金融资产现金流量的合同权利终止；②该金融资产已转移，且本公司将金融资产所有权上几乎所有的风险和报酬转移给转入方；③该金融资产已转移，虽然本公司既没有转移也没有保留金融资产所有权上几乎所有的风险和报酬，但是放弃了对该金融资产控制。</w:t>
      </w:r>
    </w:p>
    <w:p w:rsidR="001245C2" w:rsidRPr="001245C2" w:rsidRDefault="001245C2" w:rsidP="001245C2">
      <w:pPr>
        <w:pStyle w:val="ae"/>
        <w:jc w:val="both"/>
        <w:rPr>
          <w:sz w:val="21"/>
          <w:szCs w:val="21"/>
        </w:rPr>
      </w:pPr>
      <w:r w:rsidRPr="001245C2">
        <w:rPr>
          <w:rFonts w:hint="eastAsia"/>
          <w:sz w:val="21"/>
          <w:szCs w:val="21"/>
        </w:rPr>
        <w:t xml:space="preserve">   其他权益工具投资终止确认时，其账面价值与收到的对价以及原直接计入其他综合收益的公允价值变动累计额之和的差额，计入留存收益；其余金融资产终止确认时，其账面价值与收到的对价以及原直接计入其他综合收益的公允价值变动累计额之和的差额，计入当期损益。</w:t>
      </w:r>
    </w:p>
    <w:p w:rsidR="001245C2" w:rsidRPr="001245C2" w:rsidRDefault="001245C2" w:rsidP="00B33FEA">
      <w:pPr>
        <w:pStyle w:val="ae"/>
        <w:ind w:firstLineChars="200" w:firstLine="420"/>
        <w:jc w:val="both"/>
        <w:rPr>
          <w:sz w:val="21"/>
          <w:szCs w:val="21"/>
        </w:rPr>
      </w:pPr>
      <w:r w:rsidRPr="001245C2">
        <w:rPr>
          <w:rFonts w:hint="eastAsia"/>
          <w:sz w:val="21"/>
          <w:szCs w:val="21"/>
        </w:rPr>
        <w:t>本公司既没有转移也没有保留金融资产所有权上几乎所有的风险和报酬，且未放弃对该金融资产控制的，按照继续涉入被转移金融资产的程度确认有关金融资产，并相应确认有关负债。通过对被转移金融资产提供财务担保方式继续涉入的，应当在转移日按照金融资产的账面价值和财务担保金额两者之中的较低者，按继续涉入的程度继续确认涉入形成的资产，同时按照担保金额和担保合同的公允价值之和确认相关负债。</w:t>
      </w:r>
    </w:p>
    <w:p w:rsidR="001245C2" w:rsidRPr="001245C2" w:rsidRDefault="001245C2" w:rsidP="001245C2">
      <w:pPr>
        <w:pStyle w:val="ae"/>
        <w:jc w:val="both"/>
        <w:rPr>
          <w:sz w:val="21"/>
          <w:szCs w:val="21"/>
        </w:rPr>
      </w:pPr>
      <w:r w:rsidRPr="001245C2">
        <w:rPr>
          <w:rFonts w:hint="eastAsia"/>
          <w:sz w:val="21"/>
          <w:szCs w:val="21"/>
        </w:rPr>
        <w:t>金融资产部分转移满足终止确认条件的，将所转移金融资产的账面价值在终止确认及未终止确认部分之间按其相对的公允价值进行分摊，并将因转移而收到的对价与应分摊至终止确认部分的原计入其他综合收益的公允价值变动累计额之和与分摊的前述账面价值余额之差额计入当期损益。</w:t>
      </w:r>
    </w:p>
    <w:p w:rsidR="001245C2" w:rsidRPr="001245C2" w:rsidRDefault="001245C2" w:rsidP="00B33FEA">
      <w:pPr>
        <w:pStyle w:val="ae"/>
        <w:ind w:firstLineChars="200" w:firstLine="420"/>
        <w:jc w:val="both"/>
        <w:rPr>
          <w:sz w:val="21"/>
          <w:szCs w:val="21"/>
        </w:rPr>
      </w:pPr>
      <w:r w:rsidRPr="001245C2">
        <w:rPr>
          <w:rFonts w:hint="eastAsia"/>
          <w:sz w:val="21"/>
          <w:szCs w:val="21"/>
        </w:rPr>
        <w:t>本公司对采用附追索权方式出售的金融资产，或将持有的金融资产背书转让，已将金融资产所有权上几乎所有的风险和报酬转移给转入方的，终止确认该金融资产；保留了几乎所有的风险和报酬的，不终止确认该金融资产；既没有转移也没有保留金融资产所有权上几乎所有的风险和报酬的，则继续判断企业是否对该资产保留了控制，并根据前述原则进行会计处理。</w:t>
      </w:r>
    </w:p>
    <w:p w:rsidR="001245C2" w:rsidRPr="001245C2" w:rsidRDefault="001245C2" w:rsidP="001245C2">
      <w:pPr>
        <w:pStyle w:val="ae"/>
        <w:jc w:val="both"/>
        <w:rPr>
          <w:sz w:val="21"/>
          <w:szCs w:val="21"/>
        </w:rPr>
      </w:pPr>
      <w:r w:rsidRPr="001245C2">
        <w:rPr>
          <w:rFonts w:hint="eastAsia"/>
          <w:sz w:val="21"/>
          <w:szCs w:val="21"/>
        </w:rPr>
        <w:t xml:space="preserve">  （</w:t>
      </w:r>
      <w:r w:rsidRPr="001245C2">
        <w:rPr>
          <w:sz w:val="21"/>
          <w:szCs w:val="21"/>
        </w:rPr>
        <w:t>2</w:t>
      </w:r>
      <w:r w:rsidRPr="001245C2">
        <w:rPr>
          <w:rFonts w:hint="eastAsia"/>
          <w:sz w:val="21"/>
          <w:szCs w:val="21"/>
        </w:rPr>
        <w:t>）金融负债</w:t>
      </w:r>
    </w:p>
    <w:p w:rsidR="001245C2" w:rsidRPr="001245C2" w:rsidRDefault="001245C2" w:rsidP="001245C2">
      <w:pPr>
        <w:pStyle w:val="ae"/>
        <w:jc w:val="both"/>
        <w:rPr>
          <w:sz w:val="21"/>
          <w:szCs w:val="21"/>
        </w:rPr>
      </w:pPr>
      <w:r w:rsidRPr="001245C2">
        <w:rPr>
          <w:sz w:val="21"/>
          <w:szCs w:val="21"/>
        </w:rPr>
        <w:t xml:space="preserve">  (a) </w:t>
      </w:r>
      <w:r w:rsidRPr="001245C2">
        <w:rPr>
          <w:rFonts w:hint="eastAsia"/>
          <w:sz w:val="21"/>
          <w:szCs w:val="21"/>
        </w:rPr>
        <w:t>分类、确认和计量</w:t>
      </w:r>
    </w:p>
    <w:p w:rsidR="001245C2" w:rsidRPr="001245C2" w:rsidRDefault="001245C2" w:rsidP="00B33FEA">
      <w:pPr>
        <w:pStyle w:val="ae"/>
        <w:ind w:firstLineChars="200" w:firstLine="420"/>
        <w:jc w:val="both"/>
        <w:rPr>
          <w:sz w:val="21"/>
          <w:szCs w:val="21"/>
        </w:rPr>
      </w:pPr>
      <w:r w:rsidRPr="001245C2">
        <w:rPr>
          <w:rFonts w:hint="eastAsia"/>
          <w:sz w:val="21"/>
          <w:szCs w:val="21"/>
        </w:rPr>
        <w:t>金融负债于初始确认时分类为以摊余成本计量的金融负债和以公允价值计量且其变动计入当期损益的金融负债。</w:t>
      </w:r>
    </w:p>
    <w:p w:rsidR="001245C2" w:rsidRPr="001245C2" w:rsidRDefault="001245C2" w:rsidP="00B33FEA">
      <w:pPr>
        <w:pStyle w:val="ae"/>
        <w:ind w:firstLineChars="200" w:firstLine="420"/>
        <w:jc w:val="both"/>
        <w:rPr>
          <w:sz w:val="21"/>
          <w:szCs w:val="21"/>
        </w:rPr>
      </w:pPr>
      <w:r w:rsidRPr="001245C2">
        <w:rPr>
          <w:rFonts w:hint="eastAsia"/>
          <w:sz w:val="21"/>
          <w:szCs w:val="21"/>
        </w:rPr>
        <w:t>①以摊余成本计量的金融负债</w:t>
      </w:r>
    </w:p>
    <w:p w:rsidR="001245C2" w:rsidRPr="001245C2" w:rsidRDefault="001245C2" w:rsidP="00B33FEA">
      <w:pPr>
        <w:pStyle w:val="ae"/>
        <w:ind w:firstLineChars="200" w:firstLine="420"/>
        <w:jc w:val="both"/>
        <w:rPr>
          <w:sz w:val="21"/>
          <w:szCs w:val="21"/>
        </w:rPr>
      </w:pPr>
      <w:r w:rsidRPr="001245C2">
        <w:rPr>
          <w:rFonts w:hint="eastAsia"/>
          <w:sz w:val="21"/>
          <w:szCs w:val="21"/>
        </w:rPr>
        <w:t>以摊余成本计量的金融负债包括应付票据及应付账款、其他应付款、借款及应付债券等。该类金融负债按其公允价值扣除交易费用后的金额进行初始计量，并采用实际利率法进行后续计量。期限在一年以下</w:t>
      </w:r>
      <w:r w:rsidRPr="001245C2">
        <w:rPr>
          <w:sz w:val="21"/>
          <w:szCs w:val="21"/>
        </w:rPr>
        <w:t>(</w:t>
      </w:r>
      <w:r w:rsidRPr="001245C2">
        <w:rPr>
          <w:rFonts w:hint="eastAsia"/>
          <w:sz w:val="21"/>
          <w:szCs w:val="21"/>
        </w:rPr>
        <w:t>含一年</w:t>
      </w:r>
      <w:r w:rsidRPr="001245C2">
        <w:rPr>
          <w:sz w:val="21"/>
          <w:szCs w:val="21"/>
        </w:rPr>
        <w:t>)</w:t>
      </w:r>
      <w:r w:rsidRPr="001245C2">
        <w:rPr>
          <w:rFonts w:hint="eastAsia"/>
          <w:sz w:val="21"/>
          <w:szCs w:val="21"/>
        </w:rPr>
        <w:t>的，列示为流动负债；期限在一年以上但自资产负债表日起一年内</w:t>
      </w:r>
      <w:r w:rsidRPr="001245C2">
        <w:rPr>
          <w:sz w:val="21"/>
          <w:szCs w:val="21"/>
        </w:rPr>
        <w:t>(</w:t>
      </w:r>
      <w:r w:rsidRPr="001245C2">
        <w:rPr>
          <w:rFonts w:hint="eastAsia"/>
          <w:sz w:val="21"/>
          <w:szCs w:val="21"/>
        </w:rPr>
        <w:t>含一年</w:t>
      </w:r>
      <w:r w:rsidRPr="001245C2">
        <w:rPr>
          <w:sz w:val="21"/>
          <w:szCs w:val="21"/>
        </w:rPr>
        <w:t>)</w:t>
      </w:r>
      <w:r w:rsidRPr="001245C2">
        <w:rPr>
          <w:rFonts w:hint="eastAsia"/>
          <w:sz w:val="21"/>
          <w:szCs w:val="21"/>
        </w:rPr>
        <w:t>到期的，列示为一年内到期的非流动负债；其余列示为非流动负债。</w:t>
      </w:r>
    </w:p>
    <w:p w:rsidR="001245C2" w:rsidRPr="001245C2" w:rsidRDefault="001245C2" w:rsidP="00B33FEA">
      <w:pPr>
        <w:pStyle w:val="ae"/>
        <w:ind w:firstLineChars="200" w:firstLine="420"/>
        <w:jc w:val="both"/>
        <w:rPr>
          <w:sz w:val="21"/>
          <w:szCs w:val="21"/>
        </w:rPr>
      </w:pPr>
      <w:r w:rsidRPr="001245C2">
        <w:rPr>
          <w:rFonts w:hint="eastAsia"/>
          <w:sz w:val="21"/>
          <w:szCs w:val="21"/>
        </w:rPr>
        <w:t>②以公允价值计量且其变动计入当期损益的金融负债。</w:t>
      </w:r>
    </w:p>
    <w:p w:rsidR="001245C2" w:rsidRPr="001245C2" w:rsidRDefault="001245C2" w:rsidP="00B33FEA">
      <w:pPr>
        <w:pStyle w:val="ae"/>
        <w:ind w:firstLineChars="200" w:firstLine="420"/>
        <w:jc w:val="both"/>
        <w:rPr>
          <w:sz w:val="21"/>
          <w:szCs w:val="21"/>
        </w:rPr>
      </w:pPr>
      <w:r w:rsidRPr="001245C2">
        <w:rPr>
          <w:rFonts w:hint="eastAsia"/>
          <w:sz w:val="21"/>
          <w:szCs w:val="21"/>
        </w:rPr>
        <w:t>以公允价值计量且其变动计入当期损益的金融负债包括交易性金融负债（含属于金融负债的衍生工具）和指定为以公允价值计量且其变动计入当期损益的金融负债。初始确认后，该类金融负债以公允价值进行后续计量，除与套期会计有关外，产生的利得或损失（包括利息费用）计入当期损益。</w:t>
      </w:r>
    </w:p>
    <w:p w:rsidR="001245C2" w:rsidRPr="001245C2" w:rsidRDefault="001245C2" w:rsidP="00B33FEA">
      <w:pPr>
        <w:pStyle w:val="ae"/>
        <w:ind w:firstLineChars="200" w:firstLine="420"/>
        <w:jc w:val="both"/>
        <w:rPr>
          <w:sz w:val="21"/>
          <w:szCs w:val="21"/>
        </w:rPr>
      </w:pPr>
      <w:r w:rsidRPr="001245C2">
        <w:rPr>
          <w:sz w:val="21"/>
          <w:szCs w:val="21"/>
        </w:rPr>
        <w:t xml:space="preserve"> (b) </w:t>
      </w:r>
      <w:r w:rsidRPr="001245C2">
        <w:rPr>
          <w:rFonts w:hint="eastAsia"/>
          <w:sz w:val="21"/>
          <w:szCs w:val="21"/>
        </w:rPr>
        <w:t>金融负债终止确认</w:t>
      </w:r>
    </w:p>
    <w:p w:rsidR="001245C2" w:rsidRPr="001245C2" w:rsidRDefault="001245C2" w:rsidP="00B33FEA">
      <w:pPr>
        <w:pStyle w:val="ae"/>
        <w:ind w:firstLineChars="200" w:firstLine="420"/>
        <w:jc w:val="both"/>
        <w:rPr>
          <w:sz w:val="21"/>
          <w:szCs w:val="21"/>
        </w:rPr>
      </w:pPr>
      <w:r w:rsidRPr="001245C2">
        <w:rPr>
          <w:rFonts w:hint="eastAsia"/>
          <w:sz w:val="21"/>
          <w:szCs w:val="21"/>
        </w:rPr>
        <w:t>当金融负债的现时义务全部或部分已经解除时，本公司终止确认该金融负债或义务已解除的部分。终止确认部分的账面价值与支付的对价之间的差额，计入当期损益。</w:t>
      </w:r>
    </w:p>
    <w:p w:rsidR="001245C2" w:rsidRPr="001245C2" w:rsidRDefault="001245C2" w:rsidP="00B33FEA">
      <w:pPr>
        <w:pStyle w:val="ae"/>
        <w:ind w:firstLineChars="200" w:firstLine="420"/>
        <w:rPr>
          <w:sz w:val="21"/>
          <w:szCs w:val="21"/>
        </w:rPr>
      </w:pPr>
      <w:r w:rsidRPr="001245C2">
        <w:rPr>
          <w:rFonts w:hint="eastAsia"/>
          <w:sz w:val="21"/>
          <w:szCs w:val="21"/>
        </w:rPr>
        <w:t>（</w:t>
      </w:r>
      <w:r w:rsidRPr="001245C2">
        <w:rPr>
          <w:sz w:val="21"/>
          <w:szCs w:val="21"/>
        </w:rPr>
        <w:t>3</w:t>
      </w:r>
      <w:r w:rsidRPr="001245C2">
        <w:rPr>
          <w:rFonts w:hint="eastAsia"/>
          <w:sz w:val="21"/>
          <w:szCs w:val="21"/>
        </w:rPr>
        <w:t>）金融资产及金融负债列报</w:t>
      </w:r>
    </w:p>
    <w:p w:rsidR="00B33FEA" w:rsidRDefault="001245C2" w:rsidP="00B33FEA">
      <w:pPr>
        <w:pStyle w:val="ae"/>
        <w:ind w:firstLineChars="200" w:firstLine="420"/>
        <w:rPr>
          <w:sz w:val="21"/>
          <w:szCs w:val="21"/>
        </w:rPr>
      </w:pPr>
      <w:r w:rsidRPr="001245C2">
        <w:rPr>
          <w:rFonts w:hint="eastAsia"/>
          <w:sz w:val="21"/>
          <w:szCs w:val="21"/>
        </w:rPr>
        <w:lastRenderedPageBreak/>
        <w:t>当本公司具有抵销已确认金融资产和金融负债的法定权利，且目前可执行该种法定权利，同时本公司计划以净额结算或同时变现该金融资产和清偿该金融负债时，金融资产和金融负债以相互抵销后的金额在资产负债表内列示。除此以外，金融资产和金融负债在资产负债表内分别列示，不予相互抵销。</w:t>
      </w:r>
    </w:p>
    <w:p w:rsidR="001245C2" w:rsidRPr="001245C2" w:rsidRDefault="001245C2" w:rsidP="00B33FEA">
      <w:pPr>
        <w:pStyle w:val="ae"/>
        <w:ind w:firstLineChars="200" w:firstLine="420"/>
        <w:rPr>
          <w:sz w:val="21"/>
          <w:szCs w:val="21"/>
        </w:rPr>
      </w:pPr>
      <w:r w:rsidRPr="001245C2">
        <w:rPr>
          <w:rFonts w:hint="eastAsia"/>
          <w:sz w:val="21"/>
          <w:szCs w:val="21"/>
        </w:rPr>
        <w:t>（</w:t>
      </w:r>
      <w:r w:rsidRPr="001245C2">
        <w:rPr>
          <w:sz w:val="21"/>
          <w:szCs w:val="21"/>
        </w:rPr>
        <w:t>4</w:t>
      </w:r>
      <w:r w:rsidRPr="001245C2">
        <w:rPr>
          <w:rFonts w:hint="eastAsia"/>
          <w:sz w:val="21"/>
          <w:szCs w:val="21"/>
        </w:rPr>
        <w:t>）金融工具的公允价值确定</w:t>
      </w:r>
    </w:p>
    <w:p w:rsidR="001245C2" w:rsidRPr="001245C2" w:rsidRDefault="001245C2" w:rsidP="00B33FEA">
      <w:pPr>
        <w:pStyle w:val="ae"/>
        <w:ind w:firstLineChars="200" w:firstLine="420"/>
        <w:jc w:val="both"/>
        <w:rPr>
          <w:sz w:val="21"/>
          <w:szCs w:val="21"/>
        </w:rPr>
      </w:pPr>
      <w:r w:rsidRPr="001245C2">
        <w:rPr>
          <w:rFonts w:hint="eastAsia"/>
          <w:sz w:val="21"/>
          <w:szCs w:val="21"/>
        </w:rPr>
        <w:t>金融工具存在活跃市场的，本公司采用活跃市场中的报价确定其公允价值。金融工具不存在活跃市场的，本公司采用估值技术确定其公允价值。在估值时，本公司采用当前情况下适用并且有足够可利用数据和其他信息支持的估值技术，选择与市场参与者在相关资产或负债的交易中所考虑的资产或负债特征相一致的输入值，并尽可能优先使用相关可观察输入值。在相关可观察输入值无法取得或取得不切实可行的情况下，使用不可观察输入值。</w:t>
      </w:r>
    </w:p>
    <w:p w:rsidR="001245C2" w:rsidRPr="001245C2" w:rsidRDefault="001245C2" w:rsidP="001245C2">
      <w:pPr>
        <w:pStyle w:val="ae"/>
        <w:rPr>
          <w:sz w:val="21"/>
          <w:szCs w:val="21"/>
        </w:rPr>
      </w:pPr>
      <w:r w:rsidRPr="001245C2">
        <w:rPr>
          <w:rFonts w:hint="eastAsia"/>
          <w:sz w:val="21"/>
          <w:szCs w:val="21"/>
        </w:rPr>
        <w:t xml:space="preserve">  （</w:t>
      </w:r>
      <w:r w:rsidRPr="001245C2">
        <w:rPr>
          <w:sz w:val="21"/>
          <w:szCs w:val="21"/>
        </w:rPr>
        <w:t>5</w:t>
      </w:r>
      <w:r w:rsidRPr="001245C2">
        <w:rPr>
          <w:rFonts w:hint="eastAsia"/>
          <w:sz w:val="21"/>
          <w:szCs w:val="21"/>
        </w:rPr>
        <w:t>）权益工具</w:t>
      </w:r>
    </w:p>
    <w:p w:rsidR="001245C2" w:rsidRPr="001245C2" w:rsidRDefault="001245C2" w:rsidP="00B33FEA">
      <w:pPr>
        <w:pStyle w:val="ae"/>
        <w:ind w:firstLineChars="200" w:firstLine="420"/>
        <w:rPr>
          <w:sz w:val="21"/>
          <w:szCs w:val="21"/>
        </w:rPr>
      </w:pPr>
      <w:r w:rsidRPr="001245C2">
        <w:rPr>
          <w:rFonts w:hint="eastAsia"/>
          <w:sz w:val="21"/>
          <w:szCs w:val="21"/>
        </w:rPr>
        <w:t>权益工具是指能证明拥有本公司在扣除所有负债后的资产中的剩余权益的合同。本公司发行（含再融资）、回购、出售或注销权益工具作为权益的变动处理。与权益性交易相关的交易费用从权益中扣减。本公司对权益工具持有方的各种分配（不包括股票股利），减少股东权益。本公司不确认权益工具的公允价值变动额。</w:t>
      </w:r>
    </w:p>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t>11、应收票据</w:t>
      </w:r>
    </w:p>
    <w:p w:rsidR="001245C2" w:rsidRPr="001245C2" w:rsidRDefault="001245C2" w:rsidP="001245C2">
      <w:pPr>
        <w:pStyle w:val="ae"/>
        <w:spacing w:before="156" w:beforeAutospacing="0" w:after="156" w:afterAutospacing="0"/>
        <w:ind w:firstLineChars="200" w:firstLine="420"/>
        <w:jc w:val="both"/>
        <w:rPr>
          <w:rFonts w:ascii="Times New Roman" w:hAnsi="Times New Roman"/>
          <w:sz w:val="21"/>
          <w:szCs w:val="21"/>
        </w:rPr>
      </w:pPr>
      <w:r w:rsidRPr="001245C2">
        <w:rPr>
          <w:rFonts w:hint="eastAsia"/>
          <w:sz w:val="21"/>
          <w:szCs w:val="21"/>
        </w:rPr>
        <w:t>对于应收票据，无论是否包含重大融资成分，本公司始终按照相当于整个存续期内预期信用损失的金额计量其损失准备。本公司对于应收票据按照相当于整个存续期内的预期信用损失金额计量损失准备。基于应收票据的信用风险特征，将其划分为不同组合：</w:t>
      </w:r>
    </w:p>
    <w:tbl>
      <w:tblPr>
        <w:tblStyle w:val="gbc1"/>
        <w:tblW w:w="0" w:type="auto"/>
        <w:tblInd w:w="98" w:type="dxa"/>
        <w:tblBorders>
          <w:insideH w:val="outset" w:sz="6" w:space="0" w:color="auto"/>
          <w:insideV w:val="outset" w:sz="6" w:space="0" w:color="auto"/>
        </w:tblBorders>
        <w:tblCellMar>
          <w:left w:w="0" w:type="dxa"/>
          <w:right w:w="0" w:type="dxa"/>
        </w:tblCellMar>
        <w:tblLook w:val="04A0"/>
      </w:tblPr>
      <w:tblGrid>
        <w:gridCol w:w="3439"/>
        <w:gridCol w:w="5930"/>
      </w:tblGrid>
      <w:tr w:rsidR="001245C2" w:rsidRPr="001245C2" w:rsidTr="001245C2">
        <w:tc>
          <w:tcPr>
            <w:tcW w:w="3516" w:type="dxa"/>
            <w:tcBorders>
              <w:top w:val="single" w:sz="8" w:space="0" w:color="auto"/>
              <w:left w:val="single" w:sz="8" w:space="0" w:color="auto"/>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rFonts w:hint="eastAsia"/>
                <w:sz w:val="21"/>
                <w:szCs w:val="21"/>
              </w:rPr>
              <w:t>项</w:t>
            </w:r>
            <w:r w:rsidRPr="001245C2">
              <w:rPr>
                <w:sz w:val="21"/>
                <w:szCs w:val="21"/>
              </w:rPr>
              <w:t xml:space="preserve">  </w:t>
            </w:r>
            <w:r w:rsidRPr="001245C2">
              <w:rPr>
                <w:rFonts w:hint="eastAsia"/>
                <w:sz w:val="21"/>
                <w:szCs w:val="21"/>
              </w:rPr>
              <w:t>目</w:t>
            </w:r>
          </w:p>
        </w:tc>
        <w:tc>
          <w:tcPr>
            <w:tcW w:w="6088" w:type="dxa"/>
            <w:tcBorders>
              <w:top w:val="single" w:sz="8" w:space="0" w:color="auto"/>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ind w:firstLine="360"/>
              <w:rPr>
                <w:sz w:val="21"/>
                <w:szCs w:val="21"/>
              </w:rPr>
            </w:pPr>
            <w:r w:rsidRPr="001245C2">
              <w:rPr>
                <w:rFonts w:hint="eastAsia"/>
                <w:sz w:val="21"/>
                <w:szCs w:val="21"/>
              </w:rPr>
              <w:t>确定组合的依据</w:t>
            </w:r>
          </w:p>
        </w:tc>
      </w:tr>
      <w:tr w:rsidR="001245C2" w:rsidRPr="001245C2" w:rsidTr="001245C2">
        <w:tc>
          <w:tcPr>
            <w:tcW w:w="3516" w:type="dxa"/>
            <w:tcBorders>
              <w:top w:val="nil"/>
              <w:left w:val="single" w:sz="8" w:space="0" w:color="auto"/>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rPr>
                <w:sz w:val="21"/>
                <w:szCs w:val="21"/>
              </w:rPr>
            </w:pPr>
            <w:r w:rsidRPr="001245C2">
              <w:rPr>
                <w:rFonts w:hint="eastAsia"/>
                <w:sz w:val="21"/>
                <w:szCs w:val="21"/>
              </w:rPr>
              <w:t>银行承兑汇票</w:t>
            </w:r>
          </w:p>
        </w:tc>
        <w:tc>
          <w:tcPr>
            <w:tcW w:w="6088"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rPr>
                <w:sz w:val="21"/>
                <w:szCs w:val="21"/>
              </w:rPr>
            </w:pPr>
            <w:r w:rsidRPr="001245C2">
              <w:rPr>
                <w:rFonts w:hint="eastAsia"/>
                <w:sz w:val="21"/>
                <w:szCs w:val="21"/>
              </w:rPr>
              <w:t>承兑人为信用风险较小的银行</w:t>
            </w:r>
          </w:p>
        </w:tc>
      </w:tr>
      <w:tr w:rsidR="001245C2" w:rsidRPr="001245C2" w:rsidTr="001245C2">
        <w:tc>
          <w:tcPr>
            <w:tcW w:w="3516" w:type="dxa"/>
            <w:tcBorders>
              <w:top w:val="nil"/>
              <w:left w:val="single" w:sz="8" w:space="0" w:color="auto"/>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rPr>
                <w:sz w:val="21"/>
                <w:szCs w:val="21"/>
              </w:rPr>
            </w:pPr>
            <w:r w:rsidRPr="001245C2">
              <w:rPr>
                <w:rFonts w:hint="eastAsia"/>
                <w:sz w:val="21"/>
                <w:szCs w:val="21"/>
              </w:rPr>
              <w:t>商业承兑汇票</w:t>
            </w:r>
          </w:p>
        </w:tc>
        <w:tc>
          <w:tcPr>
            <w:tcW w:w="6088"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rPr>
                <w:sz w:val="21"/>
                <w:szCs w:val="21"/>
              </w:rPr>
            </w:pPr>
            <w:r w:rsidRPr="001245C2">
              <w:rPr>
                <w:rFonts w:hint="eastAsia"/>
                <w:sz w:val="21"/>
                <w:szCs w:val="21"/>
              </w:rPr>
              <w:t>根据承兑人的信用风险划分，应与</w:t>
            </w:r>
            <w:r w:rsidRPr="001245C2">
              <w:rPr>
                <w:sz w:val="21"/>
                <w:szCs w:val="21"/>
              </w:rPr>
              <w:t>“</w:t>
            </w:r>
            <w:r w:rsidRPr="001245C2">
              <w:rPr>
                <w:rFonts w:hint="eastAsia"/>
                <w:sz w:val="21"/>
                <w:szCs w:val="21"/>
              </w:rPr>
              <w:t>应收账款</w:t>
            </w:r>
            <w:r w:rsidRPr="001245C2">
              <w:rPr>
                <w:sz w:val="21"/>
                <w:szCs w:val="21"/>
              </w:rPr>
              <w:t>”</w:t>
            </w:r>
            <w:r w:rsidRPr="001245C2">
              <w:rPr>
                <w:rFonts w:hint="eastAsia"/>
                <w:sz w:val="21"/>
                <w:szCs w:val="21"/>
              </w:rPr>
              <w:t>组合划分相同</w:t>
            </w:r>
          </w:p>
        </w:tc>
      </w:tr>
    </w:tbl>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t>12、应收账款</w:t>
      </w:r>
    </w:p>
    <w:p w:rsidR="001245C2" w:rsidRPr="001245C2" w:rsidRDefault="001245C2" w:rsidP="00B33FEA">
      <w:pPr>
        <w:pStyle w:val="ae"/>
        <w:ind w:firstLineChars="200" w:firstLine="420"/>
        <w:jc w:val="both"/>
        <w:rPr>
          <w:rFonts w:ascii="Times New Roman" w:hAnsi="Times New Roman"/>
          <w:sz w:val="21"/>
          <w:szCs w:val="21"/>
        </w:rPr>
      </w:pPr>
      <w:r w:rsidRPr="001245C2">
        <w:rPr>
          <w:rFonts w:hint="eastAsia"/>
          <w:sz w:val="21"/>
          <w:szCs w:val="21"/>
        </w:rPr>
        <w:t>对于应收账款，无论是否包含重大融资成分，本公司始终按照相当于整个存续期内预期信用损失的金额计量其损失准备，由此形成的损失准备的增加或转回金额，作为减值损失或利得计入当期损益。计提方法如下：</w:t>
      </w:r>
    </w:p>
    <w:p w:rsidR="001245C2" w:rsidRPr="001245C2" w:rsidRDefault="001245C2" w:rsidP="001245C2">
      <w:pPr>
        <w:pStyle w:val="ae"/>
        <w:jc w:val="both"/>
        <w:rPr>
          <w:sz w:val="21"/>
          <w:szCs w:val="21"/>
        </w:rPr>
      </w:pPr>
      <w:r w:rsidRPr="001245C2">
        <w:rPr>
          <w:rFonts w:hint="eastAsia"/>
          <w:sz w:val="21"/>
          <w:szCs w:val="21"/>
        </w:rPr>
        <w:t xml:space="preserve"> （</w:t>
      </w:r>
      <w:r w:rsidRPr="001245C2">
        <w:rPr>
          <w:sz w:val="21"/>
          <w:szCs w:val="21"/>
        </w:rPr>
        <w:t>1</w:t>
      </w:r>
      <w:r w:rsidRPr="001245C2">
        <w:rPr>
          <w:rFonts w:hint="eastAsia"/>
          <w:sz w:val="21"/>
          <w:szCs w:val="21"/>
        </w:rPr>
        <w:t>）如果有客观证据表明某项应收账款已经发生信用减值，本公司对其按单项标准计提坏账准备并确认预期信用损失。标准如下：</w:t>
      </w:r>
    </w:p>
    <w:p w:rsidR="001245C2" w:rsidRPr="001245C2" w:rsidRDefault="001245C2" w:rsidP="001245C2">
      <w:pPr>
        <w:pStyle w:val="ae"/>
        <w:spacing w:after="120" w:afterAutospacing="0"/>
        <w:rPr>
          <w:sz w:val="21"/>
          <w:szCs w:val="21"/>
        </w:rPr>
      </w:pPr>
      <w:r w:rsidRPr="001245C2">
        <w:rPr>
          <w:rFonts w:hint="eastAsia"/>
          <w:sz w:val="21"/>
          <w:szCs w:val="21"/>
        </w:rPr>
        <w:t xml:space="preserve"> （</w:t>
      </w:r>
      <w:r w:rsidRPr="001245C2">
        <w:rPr>
          <w:sz w:val="21"/>
          <w:szCs w:val="21"/>
        </w:rPr>
        <w:t>a</w:t>
      </w:r>
      <w:r w:rsidRPr="001245C2">
        <w:rPr>
          <w:rFonts w:hint="eastAsia"/>
          <w:sz w:val="21"/>
          <w:szCs w:val="21"/>
        </w:rPr>
        <w:t>）单项金额重大并单独计提坏账准备的应收款项</w:t>
      </w:r>
    </w:p>
    <w:tbl>
      <w:tblPr>
        <w:tblStyle w:val="gbc1"/>
        <w:tblW w:w="0" w:type="auto"/>
        <w:tblInd w:w="98" w:type="dxa"/>
        <w:tblBorders>
          <w:insideH w:val="outset" w:sz="6" w:space="0" w:color="auto"/>
          <w:insideV w:val="outset" w:sz="6" w:space="0" w:color="auto"/>
        </w:tblBorders>
        <w:tblCellMar>
          <w:left w:w="0" w:type="dxa"/>
          <w:right w:w="0" w:type="dxa"/>
        </w:tblCellMar>
        <w:tblLook w:val="04A0"/>
      </w:tblPr>
      <w:tblGrid>
        <w:gridCol w:w="2977"/>
        <w:gridCol w:w="6380"/>
      </w:tblGrid>
      <w:tr w:rsidR="001245C2" w:rsidRPr="001245C2" w:rsidTr="001245C2">
        <w:tc>
          <w:tcPr>
            <w:tcW w:w="2977" w:type="dxa"/>
            <w:tcBorders>
              <w:top w:val="single" w:sz="8" w:space="0" w:color="auto"/>
              <w:left w:val="single" w:sz="8" w:space="0" w:color="auto"/>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after="120" w:afterAutospacing="0"/>
              <w:rPr>
                <w:sz w:val="21"/>
                <w:szCs w:val="21"/>
              </w:rPr>
            </w:pPr>
            <w:r w:rsidRPr="001245C2">
              <w:rPr>
                <w:rFonts w:hint="eastAsia"/>
                <w:sz w:val="21"/>
                <w:szCs w:val="21"/>
              </w:rPr>
              <w:t>单项金额重大的判断依据或金额标准</w:t>
            </w:r>
          </w:p>
        </w:tc>
        <w:tc>
          <w:tcPr>
            <w:tcW w:w="6380" w:type="dxa"/>
            <w:tcBorders>
              <w:top w:val="single" w:sz="8" w:space="0" w:color="auto"/>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after="120" w:afterAutospacing="0"/>
              <w:rPr>
                <w:sz w:val="21"/>
                <w:szCs w:val="21"/>
              </w:rPr>
            </w:pPr>
            <w:r w:rsidRPr="001245C2">
              <w:rPr>
                <w:rFonts w:hint="eastAsia"/>
                <w:sz w:val="21"/>
                <w:szCs w:val="21"/>
              </w:rPr>
              <w:t>房地产业务：金额超过</w:t>
            </w:r>
            <w:r w:rsidRPr="001245C2">
              <w:rPr>
                <w:sz w:val="21"/>
                <w:szCs w:val="21"/>
              </w:rPr>
              <w:t>1000</w:t>
            </w:r>
            <w:r w:rsidRPr="001245C2">
              <w:rPr>
                <w:rFonts w:hint="eastAsia"/>
                <w:sz w:val="21"/>
                <w:szCs w:val="21"/>
              </w:rPr>
              <w:t>万元（含</w:t>
            </w:r>
            <w:r w:rsidRPr="001245C2">
              <w:rPr>
                <w:sz w:val="21"/>
                <w:szCs w:val="21"/>
              </w:rPr>
              <w:t>1000</w:t>
            </w:r>
            <w:r w:rsidRPr="001245C2">
              <w:rPr>
                <w:rFonts w:hint="eastAsia"/>
                <w:sz w:val="21"/>
                <w:szCs w:val="21"/>
              </w:rPr>
              <w:t>万元）以上的应收款项。精密机械制造业务：金额为人民币</w:t>
            </w:r>
            <w:r w:rsidRPr="001245C2">
              <w:rPr>
                <w:sz w:val="21"/>
                <w:szCs w:val="21"/>
              </w:rPr>
              <w:t>30</w:t>
            </w:r>
            <w:r w:rsidRPr="001245C2">
              <w:rPr>
                <w:rFonts w:hint="eastAsia"/>
                <w:sz w:val="21"/>
                <w:szCs w:val="21"/>
              </w:rPr>
              <w:t>万元（含</w:t>
            </w:r>
            <w:r w:rsidRPr="001245C2">
              <w:rPr>
                <w:sz w:val="21"/>
                <w:szCs w:val="21"/>
              </w:rPr>
              <w:t>30</w:t>
            </w:r>
            <w:r w:rsidRPr="001245C2">
              <w:rPr>
                <w:rFonts w:hint="eastAsia"/>
                <w:sz w:val="21"/>
                <w:szCs w:val="21"/>
              </w:rPr>
              <w:t>万元）以上的应收款项。</w:t>
            </w:r>
          </w:p>
        </w:tc>
      </w:tr>
      <w:tr w:rsidR="001245C2" w:rsidRPr="001245C2" w:rsidTr="001245C2">
        <w:tc>
          <w:tcPr>
            <w:tcW w:w="2977" w:type="dxa"/>
            <w:tcBorders>
              <w:top w:val="nil"/>
              <w:left w:val="single" w:sz="8" w:space="0" w:color="auto"/>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after="120" w:afterAutospacing="0"/>
              <w:rPr>
                <w:sz w:val="21"/>
                <w:szCs w:val="21"/>
              </w:rPr>
            </w:pPr>
            <w:r w:rsidRPr="001245C2">
              <w:rPr>
                <w:rFonts w:hint="eastAsia"/>
                <w:sz w:val="21"/>
                <w:szCs w:val="21"/>
              </w:rPr>
              <w:t>单项金额重大并单项计提坏账准备的计提方法</w:t>
            </w:r>
          </w:p>
        </w:tc>
        <w:tc>
          <w:tcPr>
            <w:tcW w:w="6380"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after="120" w:afterAutospacing="0"/>
              <w:rPr>
                <w:sz w:val="21"/>
                <w:szCs w:val="21"/>
              </w:rPr>
            </w:pPr>
            <w:r w:rsidRPr="001245C2">
              <w:rPr>
                <w:rFonts w:hint="eastAsia"/>
                <w:sz w:val="21"/>
                <w:szCs w:val="21"/>
              </w:rPr>
              <w:t>单独进行减值测试，有客观证据表明其发生了减值的，应当根据其未来现金流量现值低于其账面价值的差额确认减值损失，个别认定计提坏账准备，经减值测试后不存在减值的，应当包括在具有类似风险组合特征的应收款项中计提坏账准备。</w:t>
            </w:r>
          </w:p>
        </w:tc>
      </w:tr>
    </w:tbl>
    <w:p w:rsidR="001245C2" w:rsidRPr="001245C2" w:rsidRDefault="001245C2" w:rsidP="001245C2">
      <w:pPr>
        <w:pStyle w:val="ae"/>
        <w:spacing w:before="156" w:beforeAutospacing="0" w:after="156" w:afterAutospacing="0"/>
        <w:jc w:val="both"/>
        <w:rPr>
          <w:rFonts w:ascii="Times New Roman" w:hAnsi="Times New Roman" w:cs="Times New Roman"/>
          <w:sz w:val="21"/>
          <w:szCs w:val="21"/>
        </w:rPr>
      </w:pPr>
      <w:r w:rsidRPr="001245C2">
        <w:rPr>
          <w:rFonts w:hint="eastAsia"/>
          <w:sz w:val="21"/>
          <w:szCs w:val="21"/>
        </w:rPr>
        <w:t>（</w:t>
      </w:r>
      <w:r w:rsidRPr="001245C2">
        <w:rPr>
          <w:sz w:val="21"/>
          <w:szCs w:val="21"/>
        </w:rPr>
        <w:t>b</w:t>
      </w:r>
      <w:r w:rsidRPr="001245C2">
        <w:rPr>
          <w:rFonts w:hint="eastAsia"/>
          <w:sz w:val="21"/>
          <w:szCs w:val="21"/>
        </w:rPr>
        <w:t>）单项金额不重大并单独计提坏账准备的应收款项</w:t>
      </w:r>
    </w:p>
    <w:tbl>
      <w:tblPr>
        <w:tblStyle w:val="gbc1"/>
        <w:tblW w:w="0" w:type="auto"/>
        <w:tblInd w:w="98" w:type="dxa"/>
        <w:tblBorders>
          <w:insideH w:val="outset" w:sz="6" w:space="0" w:color="auto"/>
          <w:insideV w:val="outset" w:sz="6" w:space="0" w:color="auto"/>
        </w:tblBorders>
        <w:tblCellMar>
          <w:left w:w="0" w:type="dxa"/>
          <w:right w:w="0" w:type="dxa"/>
        </w:tblCellMar>
        <w:tblLook w:val="04A0"/>
      </w:tblPr>
      <w:tblGrid>
        <w:gridCol w:w="2978"/>
        <w:gridCol w:w="6378"/>
      </w:tblGrid>
      <w:tr w:rsidR="001245C2" w:rsidRPr="001245C2" w:rsidTr="001245C2">
        <w:tc>
          <w:tcPr>
            <w:tcW w:w="2978" w:type="dxa"/>
            <w:tcBorders>
              <w:top w:val="single" w:sz="8" w:space="0" w:color="auto"/>
              <w:left w:val="single" w:sz="8" w:space="0" w:color="auto"/>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after="120" w:afterAutospacing="0"/>
              <w:rPr>
                <w:sz w:val="21"/>
                <w:szCs w:val="21"/>
              </w:rPr>
            </w:pPr>
            <w:r w:rsidRPr="001245C2">
              <w:rPr>
                <w:rFonts w:hint="eastAsia"/>
                <w:sz w:val="21"/>
                <w:szCs w:val="21"/>
              </w:rPr>
              <w:lastRenderedPageBreak/>
              <w:t>单项计提坏账准备的理由</w:t>
            </w:r>
          </w:p>
        </w:tc>
        <w:tc>
          <w:tcPr>
            <w:tcW w:w="6378" w:type="dxa"/>
            <w:tcBorders>
              <w:top w:val="single" w:sz="8" w:space="0" w:color="auto"/>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after="120" w:afterAutospacing="0"/>
              <w:rPr>
                <w:sz w:val="21"/>
                <w:szCs w:val="21"/>
              </w:rPr>
            </w:pPr>
            <w:r w:rsidRPr="001245C2">
              <w:rPr>
                <w:rFonts w:hint="eastAsia"/>
                <w:sz w:val="21"/>
                <w:szCs w:val="21"/>
              </w:rPr>
              <w:t>有客观证据表明其发生减值的</w:t>
            </w:r>
          </w:p>
        </w:tc>
      </w:tr>
      <w:tr w:rsidR="001245C2" w:rsidRPr="001245C2" w:rsidTr="001245C2">
        <w:tc>
          <w:tcPr>
            <w:tcW w:w="2978" w:type="dxa"/>
            <w:tcBorders>
              <w:top w:val="nil"/>
              <w:left w:val="single" w:sz="8" w:space="0" w:color="auto"/>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after="120" w:afterAutospacing="0"/>
              <w:rPr>
                <w:sz w:val="21"/>
                <w:szCs w:val="21"/>
              </w:rPr>
            </w:pPr>
            <w:r w:rsidRPr="001245C2">
              <w:rPr>
                <w:rFonts w:hint="eastAsia"/>
                <w:sz w:val="21"/>
                <w:szCs w:val="21"/>
              </w:rPr>
              <w:t>坏账准备的计提方法</w:t>
            </w:r>
          </w:p>
        </w:tc>
        <w:tc>
          <w:tcPr>
            <w:tcW w:w="6378"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after="120" w:afterAutospacing="0"/>
              <w:rPr>
                <w:sz w:val="21"/>
                <w:szCs w:val="21"/>
              </w:rPr>
            </w:pPr>
            <w:r w:rsidRPr="001245C2">
              <w:rPr>
                <w:rFonts w:hint="eastAsia"/>
                <w:sz w:val="21"/>
                <w:szCs w:val="21"/>
              </w:rPr>
              <w:t>根据公司应收取的合同现金流量与预期收取的现金流量之间差额的现值确认减值损失</w:t>
            </w:r>
          </w:p>
        </w:tc>
      </w:tr>
    </w:tbl>
    <w:p w:rsidR="001245C2" w:rsidRPr="001245C2" w:rsidRDefault="001245C2" w:rsidP="001245C2">
      <w:pPr>
        <w:pStyle w:val="ae"/>
        <w:spacing w:after="120" w:afterAutospacing="0"/>
        <w:rPr>
          <w:rFonts w:ascii="Times New Roman" w:hAnsi="Times New Roman" w:cs="Times New Roman"/>
          <w:sz w:val="21"/>
          <w:szCs w:val="21"/>
        </w:rPr>
      </w:pPr>
      <w:r w:rsidRPr="001245C2">
        <w:rPr>
          <w:rFonts w:hint="eastAsia"/>
          <w:sz w:val="21"/>
          <w:szCs w:val="21"/>
        </w:rPr>
        <w:t>（</w:t>
      </w:r>
      <w:r w:rsidRPr="001245C2">
        <w:rPr>
          <w:sz w:val="21"/>
          <w:szCs w:val="21"/>
        </w:rPr>
        <w:t>2</w:t>
      </w:r>
      <w:r w:rsidRPr="001245C2">
        <w:rPr>
          <w:rFonts w:hint="eastAsia"/>
          <w:sz w:val="21"/>
          <w:szCs w:val="21"/>
        </w:rPr>
        <w:t>）当单项应收账款无法以合理成本评估预期信用减值信息时，本公司按照信用风险特征划分组合，以组合为基础计提坏账准备并确认预期信用损失。</w:t>
      </w:r>
    </w:p>
    <w:tbl>
      <w:tblPr>
        <w:tblStyle w:val="gbc1"/>
        <w:tblW w:w="0" w:type="auto"/>
        <w:tblInd w:w="98" w:type="dxa"/>
        <w:tblBorders>
          <w:insideH w:val="outset" w:sz="6" w:space="0" w:color="auto"/>
          <w:insideV w:val="outset" w:sz="6" w:space="0" w:color="auto"/>
        </w:tblBorders>
        <w:tblCellMar>
          <w:left w:w="0" w:type="dxa"/>
          <w:right w:w="0" w:type="dxa"/>
        </w:tblCellMar>
        <w:tblLook w:val="04A0"/>
      </w:tblPr>
      <w:tblGrid>
        <w:gridCol w:w="2978"/>
        <w:gridCol w:w="6377"/>
      </w:tblGrid>
      <w:tr w:rsidR="001245C2" w:rsidRPr="001245C2" w:rsidTr="001245C2">
        <w:tc>
          <w:tcPr>
            <w:tcW w:w="2978" w:type="dxa"/>
            <w:tcBorders>
              <w:top w:val="single" w:sz="8" w:space="0" w:color="auto"/>
              <w:left w:val="single" w:sz="8" w:space="0" w:color="auto"/>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after="120" w:afterAutospacing="0"/>
              <w:jc w:val="center"/>
              <w:rPr>
                <w:sz w:val="21"/>
                <w:szCs w:val="21"/>
              </w:rPr>
            </w:pPr>
            <w:r w:rsidRPr="001245C2">
              <w:rPr>
                <w:rFonts w:hint="eastAsia"/>
                <w:sz w:val="21"/>
                <w:szCs w:val="21"/>
              </w:rPr>
              <w:t>项目</w:t>
            </w:r>
          </w:p>
        </w:tc>
        <w:tc>
          <w:tcPr>
            <w:tcW w:w="6377" w:type="dxa"/>
            <w:tcBorders>
              <w:top w:val="single" w:sz="8" w:space="0" w:color="auto"/>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after="120" w:afterAutospacing="0"/>
              <w:ind w:firstLine="360"/>
              <w:rPr>
                <w:sz w:val="21"/>
                <w:szCs w:val="21"/>
              </w:rPr>
            </w:pPr>
            <w:r w:rsidRPr="001245C2">
              <w:rPr>
                <w:rFonts w:hint="eastAsia"/>
                <w:sz w:val="21"/>
                <w:szCs w:val="21"/>
              </w:rPr>
              <w:t>确定组合的依据</w:t>
            </w:r>
          </w:p>
        </w:tc>
      </w:tr>
      <w:tr w:rsidR="001245C2" w:rsidRPr="001245C2" w:rsidTr="001245C2">
        <w:tc>
          <w:tcPr>
            <w:tcW w:w="2978" w:type="dxa"/>
            <w:tcBorders>
              <w:top w:val="nil"/>
              <w:left w:val="single" w:sz="8" w:space="0" w:color="auto"/>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after="120" w:afterAutospacing="0"/>
              <w:rPr>
                <w:sz w:val="21"/>
                <w:szCs w:val="21"/>
              </w:rPr>
            </w:pPr>
            <w:r w:rsidRPr="001245C2">
              <w:rPr>
                <w:rFonts w:hint="eastAsia"/>
                <w:sz w:val="21"/>
                <w:szCs w:val="21"/>
              </w:rPr>
              <w:t>精密机械制造业务应收账款</w:t>
            </w:r>
          </w:p>
        </w:tc>
        <w:tc>
          <w:tcPr>
            <w:tcW w:w="6377"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after="120" w:afterAutospacing="0"/>
              <w:rPr>
                <w:sz w:val="21"/>
                <w:szCs w:val="21"/>
              </w:rPr>
            </w:pPr>
            <w:r w:rsidRPr="001245C2">
              <w:rPr>
                <w:rFonts w:hint="eastAsia"/>
                <w:sz w:val="21"/>
                <w:szCs w:val="21"/>
              </w:rPr>
              <w:t>本组合以应收款项的账龄作为信用风险特征</w:t>
            </w:r>
          </w:p>
        </w:tc>
      </w:tr>
      <w:tr w:rsidR="001245C2" w:rsidRPr="001245C2" w:rsidTr="001245C2">
        <w:tc>
          <w:tcPr>
            <w:tcW w:w="2978" w:type="dxa"/>
            <w:tcBorders>
              <w:top w:val="nil"/>
              <w:left w:val="single" w:sz="8" w:space="0" w:color="auto"/>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after="120" w:afterAutospacing="0"/>
              <w:rPr>
                <w:sz w:val="21"/>
                <w:szCs w:val="21"/>
              </w:rPr>
            </w:pPr>
            <w:r w:rsidRPr="001245C2">
              <w:rPr>
                <w:rFonts w:hint="eastAsia"/>
                <w:sz w:val="21"/>
                <w:szCs w:val="21"/>
              </w:rPr>
              <w:t>房地产业务应收账款</w:t>
            </w:r>
          </w:p>
        </w:tc>
        <w:tc>
          <w:tcPr>
            <w:tcW w:w="6377"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after="120" w:afterAutospacing="0"/>
              <w:rPr>
                <w:sz w:val="21"/>
                <w:szCs w:val="21"/>
              </w:rPr>
            </w:pPr>
            <w:r w:rsidRPr="001245C2">
              <w:rPr>
                <w:rFonts w:hint="eastAsia"/>
                <w:sz w:val="21"/>
                <w:szCs w:val="21"/>
              </w:rPr>
              <w:t>本组合以客户类别作为信用风险特征</w:t>
            </w:r>
          </w:p>
        </w:tc>
      </w:tr>
    </w:tbl>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t>13、应收款项融资</w:t>
      </w:r>
    </w:p>
    <w:p w:rsidR="001245C2" w:rsidRPr="001245C2" w:rsidRDefault="001245C2" w:rsidP="001245C2">
      <w:pPr>
        <w:pStyle w:val="ae"/>
        <w:rPr>
          <w:rFonts w:ascii="Times New Roman" w:hAnsi="Times New Roman"/>
          <w:sz w:val="21"/>
          <w:szCs w:val="21"/>
        </w:rPr>
      </w:pPr>
      <w:r w:rsidRPr="001245C2">
        <w:rPr>
          <w:rFonts w:hint="eastAsia"/>
          <w:sz w:val="21"/>
          <w:szCs w:val="21"/>
        </w:rPr>
        <w:t xml:space="preserve">    分类为以公允价值计量且其变动计入其他综合收益的应收票据和应收账款，自取得起期限在一年内（含一年）的部分，列示为应收款项融资，自取得起期限在一年以上的，列示为其他债权投资。其相关会计政策参见本附注五、</w:t>
      </w:r>
      <w:r w:rsidRPr="001245C2">
        <w:rPr>
          <w:sz w:val="21"/>
          <w:szCs w:val="21"/>
        </w:rPr>
        <w:t>10“</w:t>
      </w:r>
      <w:r w:rsidRPr="001245C2">
        <w:rPr>
          <w:rFonts w:hint="eastAsia"/>
          <w:sz w:val="21"/>
          <w:szCs w:val="21"/>
        </w:rPr>
        <w:t>金融工具</w:t>
      </w:r>
      <w:r w:rsidRPr="001245C2">
        <w:rPr>
          <w:sz w:val="21"/>
          <w:szCs w:val="21"/>
        </w:rPr>
        <w:t>”</w:t>
      </w:r>
      <w:r w:rsidRPr="001245C2">
        <w:rPr>
          <w:rFonts w:hint="eastAsia"/>
          <w:sz w:val="21"/>
          <w:szCs w:val="21"/>
        </w:rPr>
        <w:t>。</w:t>
      </w:r>
    </w:p>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t>14、其他应收款</w:t>
      </w:r>
    </w:p>
    <w:p w:rsidR="001245C2" w:rsidRPr="001245C2" w:rsidRDefault="001245C2" w:rsidP="001245C2">
      <w:pPr>
        <w:pStyle w:val="ae"/>
        <w:spacing w:before="40" w:beforeAutospacing="0" w:after="40" w:afterAutospacing="0"/>
        <w:rPr>
          <w:rFonts w:ascii="Times New Roman" w:hAnsi="Times New Roman"/>
          <w:sz w:val="21"/>
          <w:szCs w:val="21"/>
        </w:rPr>
      </w:pPr>
      <w:r w:rsidRPr="001245C2">
        <w:rPr>
          <w:rFonts w:hint="eastAsia"/>
          <w:sz w:val="21"/>
          <w:szCs w:val="21"/>
        </w:rPr>
        <w:t>其他应收款的预期信用损失的确定方法及会计处理方法</w:t>
      </w:r>
    </w:p>
    <w:p w:rsidR="001245C2" w:rsidRPr="001245C2" w:rsidRDefault="001245C2" w:rsidP="001245C2">
      <w:pPr>
        <w:pStyle w:val="ae"/>
        <w:ind w:firstLineChars="200" w:firstLine="420"/>
        <w:rPr>
          <w:sz w:val="21"/>
          <w:szCs w:val="21"/>
        </w:rPr>
      </w:pPr>
      <w:r w:rsidRPr="001245C2">
        <w:rPr>
          <w:rFonts w:hint="eastAsia"/>
          <w:sz w:val="21"/>
          <w:szCs w:val="21"/>
        </w:rPr>
        <w:t>本公司依据其他应收款信用风险自初始确认后是否已经显著增加，采用相当于未来</w:t>
      </w:r>
      <w:r w:rsidRPr="001245C2">
        <w:rPr>
          <w:sz w:val="21"/>
          <w:szCs w:val="21"/>
        </w:rPr>
        <w:t>12</w:t>
      </w:r>
      <w:r w:rsidRPr="001245C2">
        <w:rPr>
          <w:rFonts w:hint="eastAsia"/>
          <w:sz w:val="21"/>
          <w:szCs w:val="21"/>
        </w:rPr>
        <w:t>个月内、或整个存续期的预期信用损失的金额计量减值损失。</w:t>
      </w:r>
    </w:p>
    <w:p w:rsidR="001245C2" w:rsidRPr="001245C2" w:rsidRDefault="001245C2" w:rsidP="001245C2">
      <w:pPr>
        <w:pStyle w:val="ae"/>
        <w:rPr>
          <w:sz w:val="21"/>
          <w:szCs w:val="21"/>
        </w:rPr>
      </w:pPr>
      <w:r w:rsidRPr="001245C2">
        <w:rPr>
          <w:sz w:val="21"/>
          <w:szCs w:val="21"/>
        </w:rPr>
        <w:t xml:space="preserve"> (1)</w:t>
      </w:r>
      <w:r w:rsidRPr="001245C2">
        <w:rPr>
          <w:rFonts w:hint="eastAsia"/>
          <w:sz w:val="21"/>
          <w:szCs w:val="21"/>
        </w:rPr>
        <w:t>如果有客观证据表明某项其他应收款已经发生信用减值，本公司对其按单项标准计提坏账准备并确认预期信用损失。标准如下：</w:t>
      </w:r>
    </w:p>
    <w:p w:rsidR="001245C2" w:rsidRPr="001245C2" w:rsidRDefault="001245C2" w:rsidP="001245C2">
      <w:pPr>
        <w:pStyle w:val="ae"/>
        <w:jc w:val="both"/>
        <w:rPr>
          <w:sz w:val="21"/>
          <w:szCs w:val="21"/>
        </w:rPr>
      </w:pPr>
      <w:r w:rsidRPr="001245C2">
        <w:rPr>
          <w:sz w:val="21"/>
          <w:szCs w:val="21"/>
        </w:rPr>
        <w:t xml:space="preserve">     (a)</w:t>
      </w:r>
      <w:r w:rsidRPr="001245C2">
        <w:rPr>
          <w:rFonts w:hint="eastAsia"/>
          <w:sz w:val="21"/>
          <w:szCs w:val="21"/>
        </w:rPr>
        <w:t>单项金额重大并单独计提坏账准备的应收账款</w:t>
      </w:r>
    </w:p>
    <w:tbl>
      <w:tblPr>
        <w:tblStyle w:val="gbc1"/>
        <w:tblW w:w="0" w:type="auto"/>
        <w:tblInd w:w="98" w:type="dxa"/>
        <w:tblBorders>
          <w:insideH w:val="outset" w:sz="6" w:space="0" w:color="auto"/>
          <w:insideV w:val="outset" w:sz="6" w:space="0" w:color="auto"/>
        </w:tblBorders>
        <w:tblCellMar>
          <w:left w:w="0" w:type="dxa"/>
          <w:right w:w="0" w:type="dxa"/>
        </w:tblCellMar>
        <w:tblLook w:val="04A0"/>
      </w:tblPr>
      <w:tblGrid>
        <w:gridCol w:w="2822"/>
        <w:gridCol w:w="6547"/>
      </w:tblGrid>
      <w:tr w:rsidR="001245C2" w:rsidRPr="001245C2" w:rsidTr="001245C2">
        <w:tc>
          <w:tcPr>
            <w:tcW w:w="2860" w:type="dxa"/>
            <w:tcBorders>
              <w:top w:val="single" w:sz="8" w:space="0" w:color="auto"/>
              <w:left w:val="single" w:sz="8" w:space="0" w:color="auto"/>
              <w:bottom w:val="single" w:sz="8" w:space="0" w:color="auto"/>
              <w:right w:val="single" w:sz="8" w:space="0" w:color="auto"/>
            </w:tcBorders>
            <w:shd w:val="clear" w:color="auto" w:fill="D3D3D3"/>
            <w:tcMar>
              <w:top w:w="10" w:type="dxa"/>
              <w:left w:w="10" w:type="dxa"/>
              <w:bottom w:w="10" w:type="dxa"/>
              <w:right w:w="10" w:type="dxa"/>
            </w:tcMar>
            <w:hideMark/>
          </w:tcPr>
          <w:p w:rsidR="001245C2" w:rsidRPr="001245C2" w:rsidRDefault="001245C2">
            <w:pPr>
              <w:pStyle w:val="ae"/>
              <w:rPr>
                <w:sz w:val="21"/>
                <w:szCs w:val="21"/>
              </w:rPr>
            </w:pPr>
            <w:r w:rsidRPr="001245C2">
              <w:rPr>
                <w:rFonts w:hint="eastAsia"/>
                <w:color w:val="000000"/>
                <w:sz w:val="21"/>
                <w:szCs w:val="21"/>
              </w:rPr>
              <w:t>单项金额重大的判断依据或金额标准</w:t>
            </w:r>
          </w:p>
        </w:tc>
        <w:tc>
          <w:tcPr>
            <w:tcW w:w="6638" w:type="dxa"/>
            <w:tcBorders>
              <w:top w:val="single" w:sz="8" w:space="0" w:color="auto"/>
              <w:left w:val="nil"/>
              <w:bottom w:val="single" w:sz="8" w:space="0" w:color="auto"/>
              <w:right w:val="single" w:sz="8" w:space="0" w:color="auto"/>
            </w:tcBorders>
            <w:shd w:val="clear" w:color="auto" w:fill="FFFFFF"/>
            <w:tcMar>
              <w:top w:w="10" w:type="dxa"/>
              <w:left w:w="10" w:type="dxa"/>
              <w:bottom w:w="10" w:type="dxa"/>
              <w:right w:w="10" w:type="dxa"/>
            </w:tcMar>
            <w:hideMark/>
          </w:tcPr>
          <w:p w:rsidR="001245C2" w:rsidRPr="001245C2" w:rsidRDefault="001245C2">
            <w:pPr>
              <w:pStyle w:val="ae"/>
              <w:rPr>
                <w:sz w:val="21"/>
                <w:szCs w:val="21"/>
              </w:rPr>
            </w:pPr>
            <w:r w:rsidRPr="001245C2">
              <w:rPr>
                <w:rFonts w:hint="eastAsia"/>
                <w:color w:val="000000"/>
                <w:sz w:val="21"/>
                <w:szCs w:val="21"/>
              </w:rPr>
              <w:t>房地产业务：金额超过</w:t>
            </w:r>
            <w:r w:rsidRPr="001245C2">
              <w:rPr>
                <w:color w:val="000000"/>
                <w:sz w:val="21"/>
                <w:szCs w:val="21"/>
              </w:rPr>
              <w:t>1000</w:t>
            </w:r>
            <w:r w:rsidRPr="001245C2">
              <w:rPr>
                <w:rFonts w:hint="eastAsia"/>
                <w:color w:val="000000"/>
                <w:sz w:val="21"/>
                <w:szCs w:val="21"/>
              </w:rPr>
              <w:t>万元（含</w:t>
            </w:r>
            <w:r w:rsidRPr="001245C2">
              <w:rPr>
                <w:color w:val="000000"/>
                <w:sz w:val="21"/>
                <w:szCs w:val="21"/>
              </w:rPr>
              <w:t>1000</w:t>
            </w:r>
            <w:r w:rsidRPr="001245C2">
              <w:rPr>
                <w:rFonts w:hint="eastAsia"/>
                <w:color w:val="000000"/>
                <w:sz w:val="21"/>
                <w:szCs w:val="21"/>
              </w:rPr>
              <w:t>万元）以上其他应收款项。精密机械制造业务：金额为人民币</w:t>
            </w:r>
            <w:r w:rsidRPr="001245C2">
              <w:rPr>
                <w:color w:val="000000"/>
                <w:sz w:val="21"/>
                <w:szCs w:val="21"/>
              </w:rPr>
              <w:t>30</w:t>
            </w:r>
            <w:r w:rsidRPr="001245C2">
              <w:rPr>
                <w:rFonts w:hint="eastAsia"/>
                <w:color w:val="000000"/>
                <w:sz w:val="21"/>
                <w:szCs w:val="21"/>
              </w:rPr>
              <w:t>万元（含</w:t>
            </w:r>
            <w:r w:rsidRPr="001245C2">
              <w:rPr>
                <w:color w:val="000000"/>
                <w:sz w:val="21"/>
                <w:szCs w:val="21"/>
              </w:rPr>
              <w:t>30</w:t>
            </w:r>
            <w:r w:rsidRPr="001245C2">
              <w:rPr>
                <w:rFonts w:hint="eastAsia"/>
                <w:color w:val="000000"/>
                <w:sz w:val="21"/>
                <w:szCs w:val="21"/>
              </w:rPr>
              <w:t>万元）以上的其他应收款。</w:t>
            </w:r>
          </w:p>
        </w:tc>
      </w:tr>
      <w:tr w:rsidR="001245C2" w:rsidRPr="001245C2" w:rsidTr="001245C2">
        <w:tc>
          <w:tcPr>
            <w:tcW w:w="2860" w:type="dxa"/>
            <w:tcBorders>
              <w:top w:val="nil"/>
              <w:left w:val="single" w:sz="8" w:space="0" w:color="auto"/>
              <w:bottom w:val="single" w:sz="8" w:space="0" w:color="auto"/>
              <w:right w:val="single" w:sz="8" w:space="0" w:color="auto"/>
            </w:tcBorders>
            <w:shd w:val="clear" w:color="auto" w:fill="D3D3D3"/>
            <w:tcMar>
              <w:top w:w="10" w:type="dxa"/>
              <w:left w:w="10" w:type="dxa"/>
              <w:bottom w:w="10" w:type="dxa"/>
              <w:right w:w="10" w:type="dxa"/>
            </w:tcMar>
            <w:hideMark/>
          </w:tcPr>
          <w:p w:rsidR="001245C2" w:rsidRPr="001245C2" w:rsidRDefault="001245C2">
            <w:pPr>
              <w:pStyle w:val="ae"/>
              <w:rPr>
                <w:sz w:val="21"/>
                <w:szCs w:val="21"/>
              </w:rPr>
            </w:pPr>
            <w:r w:rsidRPr="001245C2">
              <w:rPr>
                <w:rFonts w:hint="eastAsia"/>
                <w:color w:val="000000"/>
                <w:sz w:val="21"/>
                <w:szCs w:val="21"/>
              </w:rPr>
              <w:t>单项金额重大并单项计提坏账准备的计提方法</w:t>
            </w:r>
          </w:p>
        </w:tc>
        <w:tc>
          <w:tcPr>
            <w:tcW w:w="6638" w:type="dxa"/>
            <w:tcBorders>
              <w:top w:val="nil"/>
              <w:left w:val="nil"/>
              <w:bottom w:val="single" w:sz="8" w:space="0" w:color="auto"/>
              <w:right w:val="single" w:sz="8" w:space="0" w:color="auto"/>
            </w:tcBorders>
            <w:shd w:val="clear" w:color="auto" w:fill="FFFFFF"/>
            <w:tcMar>
              <w:top w:w="10" w:type="dxa"/>
              <w:left w:w="10" w:type="dxa"/>
              <w:bottom w:w="10" w:type="dxa"/>
              <w:right w:w="10" w:type="dxa"/>
            </w:tcMar>
            <w:hideMark/>
          </w:tcPr>
          <w:p w:rsidR="001245C2" w:rsidRPr="001245C2" w:rsidRDefault="001245C2">
            <w:pPr>
              <w:pStyle w:val="ae"/>
              <w:rPr>
                <w:sz w:val="21"/>
                <w:szCs w:val="21"/>
              </w:rPr>
            </w:pPr>
            <w:r w:rsidRPr="001245C2">
              <w:rPr>
                <w:rFonts w:hint="eastAsia"/>
                <w:color w:val="000000"/>
                <w:sz w:val="21"/>
                <w:szCs w:val="21"/>
              </w:rPr>
              <w:t>单独进行减值测试，有客观证据表明其发生了减值的，应当根据公司应收取的合同现金流量与预期收取的现金流量之间差额的现值确认减值损失，个别认定计提坏账准备；经减值测试后不存在减值的，应当包括在具有类似风险组合特征的应收款项中计提坏账准备。</w:t>
            </w:r>
          </w:p>
        </w:tc>
      </w:tr>
    </w:tbl>
    <w:p w:rsidR="001245C2" w:rsidRPr="001245C2" w:rsidRDefault="001245C2" w:rsidP="001245C2">
      <w:pPr>
        <w:pStyle w:val="ae"/>
        <w:spacing w:before="156" w:beforeAutospacing="0" w:after="156" w:afterAutospacing="0"/>
        <w:jc w:val="both"/>
        <w:rPr>
          <w:rFonts w:ascii="Times New Roman" w:hAnsi="Times New Roman" w:cs="Times New Roman"/>
          <w:sz w:val="21"/>
          <w:szCs w:val="21"/>
        </w:rPr>
      </w:pPr>
      <w:r w:rsidRPr="001245C2">
        <w:rPr>
          <w:sz w:val="21"/>
          <w:szCs w:val="21"/>
        </w:rPr>
        <w:t xml:space="preserve">    (b)</w:t>
      </w:r>
      <w:r w:rsidRPr="001245C2">
        <w:rPr>
          <w:rFonts w:hint="eastAsia"/>
          <w:sz w:val="21"/>
          <w:szCs w:val="21"/>
        </w:rPr>
        <w:t>单项金额不重大但单独计提坏账准备的应收款项</w:t>
      </w:r>
    </w:p>
    <w:tbl>
      <w:tblPr>
        <w:tblStyle w:val="gbc1"/>
        <w:tblW w:w="0" w:type="auto"/>
        <w:tblInd w:w="98" w:type="dxa"/>
        <w:tblBorders>
          <w:insideH w:val="outset" w:sz="6" w:space="0" w:color="auto"/>
          <w:insideV w:val="outset" w:sz="6" w:space="0" w:color="auto"/>
        </w:tblBorders>
        <w:tblCellMar>
          <w:left w:w="0" w:type="dxa"/>
          <w:right w:w="0" w:type="dxa"/>
        </w:tblCellMar>
        <w:tblLook w:val="04A0"/>
      </w:tblPr>
      <w:tblGrid>
        <w:gridCol w:w="2729"/>
        <w:gridCol w:w="6640"/>
      </w:tblGrid>
      <w:tr w:rsidR="001245C2" w:rsidRPr="001245C2" w:rsidTr="001245C2">
        <w:tc>
          <w:tcPr>
            <w:tcW w:w="2765" w:type="dxa"/>
            <w:tcBorders>
              <w:top w:val="single" w:sz="8" w:space="0" w:color="auto"/>
              <w:left w:val="single" w:sz="8" w:space="0" w:color="auto"/>
              <w:bottom w:val="single" w:sz="8" w:space="0" w:color="auto"/>
              <w:right w:val="single" w:sz="8" w:space="0" w:color="auto"/>
            </w:tcBorders>
            <w:shd w:val="clear" w:color="auto" w:fill="D3D3D3"/>
            <w:tcMar>
              <w:top w:w="10" w:type="dxa"/>
              <w:left w:w="10" w:type="dxa"/>
              <w:bottom w:w="10" w:type="dxa"/>
              <w:right w:w="10" w:type="dxa"/>
            </w:tcMar>
            <w:hideMark/>
          </w:tcPr>
          <w:p w:rsidR="001245C2" w:rsidRPr="001245C2" w:rsidRDefault="001245C2">
            <w:pPr>
              <w:pStyle w:val="ae"/>
              <w:rPr>
                <w:sz w:val="21"/>
                <w:szCs w:val="21"/>
              </w:rPr>
            </w:pPr>
            <w:r w:rsidRPr="001245C2">
              <w:rPr>
                <w:rFonts w:hint="eastAsia"/>
                <w:color w:val="000000"/>
                <w:sz w:val="21"/>
                <w:szCs w:val="21"/>
              </w:rPr>
              <w:t>单项计提坏账准备的理由</w:t>
            </w:r>
          </w:p>
        </w:tc>
        <w:tc>
          <w:tcPr>
            <w:tcW w:w="6733" w:type="dxa"/>
            <w:tcBorders>
              <w:top w:val="single" w:sz="8" w:space="0" w:color="auto"/>
              <w:left w:val="nil"/>
              <w:bottom w:val="single" w:sz="8" w:space="0" w:color="auto"/>
              <w:right w:val="single" w:sz="8" w:space="0" w:color="auto"/>
            </w:tcBorders>
            <w:shd w:val="clear" w:color="auto" w:fill="FFFFFF"/>
            <w:tcMar>
              <w:top w:w="10" w:type="dxa"/>
              <w:left w:w="10" w:type="dxa"/>
              <w:bottom w:w="10" w:type="dxa"/>
              <w:right w:w="10" w:type="dxa"/>
            </w:tcMar>
            <w:hideMark/>
          </w:tcPr>
          <w:p w:rsidR="001245C2" w:rsidRPr="001245C2" w:rsidRDefault="001245C2">
            <w:pPr>
              <w:pStyle w:val="ae"/>
              <w:rPr>
                <w:sz w:val="21"/>
                <w:szCs w:val="21"/>
              </w:rPr>
            </w:pPr>
            <w:r w:rsidRPr="001245C2">
              <w:rPr>
                <w:rFonts w:hint="eastAsia"/>
                <w:color w:val="000000"/>
                <w:sz w:val="21"/>
                <w:szCs w:val="21"/>
              </w:rPr>
              <w:t>有客观证据表明其发生减值的</w:t>
            </w:r>
          </w:p>
        </w:tc>
      </w:tr>
      <w:tr w:rsidR="001245C2" w:rsidRPr="001245C2" w:rsidTr="001245C2">
        <w:tc>
          <w:tcPr>
            <w:tcW w:w="2765" w:type="dxa"/>
            <w:tcBorders>
              <w:top w:val="nil"/>
              <w:left w:val="single" w:sz="8" w:space="0" w:color="auto"/>
              <w:bottom w:val="single" w:sz="8" w:space="0" w:color="auto"/>
              <w:right w:val="single" w:sz="8" w:space="0" w:color="auto"/>
            </w:tcBorders>
            <w:shd w:val="clear" w:color="auto" w:fill="D3D3D3"/>
            <w:tcMar>
              <w:top w:w="10" w:type="dxa"/>
              <w:left w:w="10" w:type="dxa"/>
              <w:bottom w:w="10" w:type="dxa"/>
              <w:right w:w="10" w:type="dxa"/>
            </w:tcMar>
            <w:hideMark/>
          </w:tcPr>
          <w:p w:rsidR="001245C2" w:rsidRPr="001245C2" w:rsidRDefault="001245C2">
            <w:pPr>
              <w:pStyle w:val="ae"/>
              <w:rPr>
                <w:sz w:val="21"/>
                <w:szCs w:val="21"/>
              </w:rPr>
            </w:pPr>
            <w:r w:rsidRPr="001245C2">
              <w:rPr>
                <w:rFonts w:hint="eastAsia"/>
                <w:color w:val="000000"/>
                <w:sz w:val="21"/>
                <w:szCs w:val="21"/>
              </w:rPr>
              <w:t>坏账准备的计提方法</w:t>
            </w:r>
          </w:p>
        </w:tc>
        <w:tc>
          <w:tcPr>
            <w:tcW w:w="6733" w:type="dxa"/>
            <w:tcBorders>
              <w:top w:val="nil"/>
              <w:left w:val="nil"/>
              <w:bottom w:val="single" w:sz="8" w:space="0" w:color="auto"/>
              <w:right w:val="single" w:sz="8" w:space="0" w:color="auto"/>
            </w:tcBorders>
            <w:shd w:val="clear" w:color="auto" w:fill="FFFFFF"/>
            <w:tcMar>
              <w:top w:w="10" w:type="dxa"/>
              <w:left w:w="10" w:type="dxa"/>
              <w:bottom w:w="10" w:type="dxa"/>
              <w:right w:w="10" w:type="dxa"/>
            </w:tcMar>
            <w:hideMark/>
          </w:tcPr>
          <w:p w:rsidR="001245C2" w:rsidRPr="001245C2" w:rsidRDefault="001245C2">
            <w:pPr>
              <w:pStyle w:val="ae"/>
              <w:rPr>
                <w:sz w:val="21"/>
                <w:szCs w:val="21"/>
              </w:rPr>
            </w:pPr>
            <w:r w:rsidRPr="001245C2">
              <w:rPr>
                <w:rFonts w:hint="eastAsia"/>
                <w:color w:val="000000"/>
                <w:sz w:val="21"/>
                <w:szCs w:val="21"/>
              </w:rPr>
              <w:t>根据公司应收取的合同现金流量与预期收取的现金流量之间差额的现值确认减值损失</w:t>
            </w:r>
          </w:p>
        </w:tc>
      </w:tr>
    </w:tbl>
    <w:p w:rsidR="001245C2" w:rsidRPr="001245C2" w:rsidRDefault="001245C2" w:rsidP="001245C2">
      <w:pPr>
        <w:pStyle w:val="ae"/>
        <w:spacing w:before="156" w:beforeAutospacing="0" w:after="156" w:afterAutospacing="0"/>
        <w:jc w:val="both"/>
        <w:rPr>
          <w:rFonts w:ascii="Times New Roman" w:hAnsi="Times New Roman" w:cs="Times New Roman"/>
          <w:sz w:val="21"/>
          <w:szCs w:val="21"/>
        </w:rPr>
      </w:pPr>
      <w:r w:rsidRPr="001245C2">
        <w:rPr>
          <w:sz w:val="21"/>
          <w:szCs w:val="21"/>
        </w:rPr>
        <w:t xml:space="preserve">  (2)</w:t>
      </w:r>
      <w:r w:rsidRPr="001245C2">
        <w:rPr>
          <w:rFonts w:hint="eastAsia"/>
          <w:sz w:val="21"/>
          <w:szCs w:val="21"/>
        </w:rPr>
        <w:t>组合分类</w:t>
      </w:r>
    </w:p>
    <w:tbl>
      <w:tblPr>
        <w:tblStyle w:val="gbc1"/>
        <w:tblW w:w="0" w:type="auto"/>
        <w:tblInd w:w="98" w:type="dxa"/>
        <w:tblBorders>
          <w:insideH w:val="outset" w:sz="6" w:space="0" w:color="auto"/>
          <w:insideV w:val="outset" w:sz="6" w:space="0" w:color="auto"/>
        </w:tblBorders>
        <w:tblCellMar>
          <w:left w:w="0" w:type="dxa"/>
          <w:right w:w="0" w:type="dxa"/>
        </w:tblCellMar>
        <w:tblLook w:val="04A0"/>
      </w:tblPr>
      <w:tblGrid>
        <w:gridCol w:w="2729"/>
        <w:gridCol w:w="6640"/>
      </w:tblGrid>
      <w:tr w:rsidR="001245C2" w:rsidRPr="001245C2" w:rsidTr="001245C2">
        <w:tc>
          <w:tcPr>
            <w:tcW w:w="2765" w:type="dxa"/>
            <w:tcBorders>
              <w:top w:val="single" w:sz="8" w:space="0" w:color="auto"/>
              <w:left w:val="single" w:sz="8" w:space="0" w:color="auto"/>
              <w:bottom w:val="single" w:sz="8" w:space="0" w:color="auto"/>
              <w:right w:val="single" w:sz="8" w:space="0" w:color="auto"/>
            </w:tcBorders>
            <w:shd w:val="clear" w:color="auto" w:fill="D9D9D9"/>
            <w:tcMar>
              <w:top w:w="10" w:type="dxa"/>
              <w:left w:w="10" w:type="dxa"/>
              <w:bottom w:w="10" w:type="dxa"/>
              <w:right w:w="10" w:type="dxa"/>
            </w:tcMar>
            <w:hideMark/>
          </w:tcPr>
          <w:p w:rsidR="001245C2" w:rsidRPr="001245C2" w:rsidRDefault="001245C2">
            <w:pPr>
              <w:pStyle w:val="ae"/>
              <w:jc w:val="center"/>
              <w:rPr>
                <w:sz w:val="21"/>
                <w:szCs w:val="21"/>
              </w:rPr>
            </w:pPr>
            <w:r w:rsidRPr="001245C2">
              <w:rPr>
                <w:rFonts w:hint="eastAsia"/>
                <w:color w:val="000000"/>
                <w:sz w:val="21"/>
                <w:szCs w:val="21"/>
              </w:rPr>
              <w:t>项目</w:t>
            </w:r>
          </w:p>
        </w:tc>
        <w:tc>
          <w:tcPr>
            <w:tcW w:w="6733" w:type="dxa"/>
            <w:tcBorders>
              <w:top w:val="single" w:sz="8" w:space="0" w:color="auto"/>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rFonts w:hint="eastAsia"/>
                <w:sz w:val="21"/>
                <w:szCs w:val="21"/>
              </w:rPr>
              <w:t>确定组合的依据</w:t>
            </w:r>
          </w:p>
        </w:tc>
      </w:tr>
      <w:tr w:rsidR="001245C2" w:rsidRPr="001245C2" w:rsidTr="001245C2">
        <w:tc>
          <w:tcPr>
            <w:tcW w:w="2765" w:type="dxa"/>
            <w:tcBorders>
              <w:top w:val="nil"/>
              <w:left w:val="single" w:sz="8" w:space="0" w:color="auto"/>
              <w:bottom w:val="single" w:sz="8" w:space="0" w:color="auto"/>
              <w:right w:val="single" w:sz="8" w:space="0" w:color="auto"/>
            </w:tcBorders>
            <w:shd w:val="clear" w:color="auto" w:fill="D9D9D9"/>
            <w:tcMar>
              <w:top w:w="10" w:type="dxa"/>
              <w:left w:w="10" w:type="dxa"/>
              <w:bottom w:w="10" w:type="dxa"/>
              <w:right w:w="10" w:type="dxa"/>
            </w:tcMar>
            <w:hideMark/>
          </w:tcPr>
          <w:p w:rsidR="001245C2" w:rsidRPr="001245C2" w:rsidRDefault="001245C2">
            <w:pPr>
              <w:pStyle w:val="ae"/>
              <w:jc w:val="both"/>
              <w:rPr>
                <w:sz w:val="21"/>
                <w:szCs w:val="21"/>
              </w:rPr>
            </w:pPr>
            <w:r w:rsidRPr="001245C2">
              <w:rPr>
                <w:rFonts w:hint="eastAsia"/>
                <w:color w:val="000000"/>
                <w:sz w:val="21"/>
                <w:szCs w:val="21"/>
              </w:rPr>
              <w:t>押金保证金组合</w:t>
            </w:r>
          </w:p>
        </w:tc>
        <w:tc>
          <w:tcPr>
            <w:tcW w:w="6733"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rFonts w:hint="eastAsia"/>
                <w:sz w:val="21"/>
                <w:szCs w:val="21"/>
              </w:rPr>
              <w:t>款项性质</w:t>
            </w:r>
          </w:p>
        </w:tc>
      </w:tr>
      <w:tr w:rsidR="001245C2" w:rsidRPr="001245C2" w:rsidTr="001245C2">
        <w:tc>
          <w:tcPr>
            <w:tcW w:w="2765" w:type="dxa"/>
            <w:tcBorders>
              <w:top w:val="nil"/>
              <w:left w:val="single" w:sz="8" w:space="0" w:color="auto"/>
              <w:bottom w:val="single" w:sz="8" w:space="0" w:color="auto"/>
              <w:right w:val="single" w:sz="8" w:space="0" w:color="auto"/>
            </w:tcBorders>
            <w:shd w:val="clear" w:color="auto" w:fill="D9D9D9"/>
            <w:tcMar>
              <w:top w:w="10" w:type="dxa"/>
              <w:left w:w="10" w:type="dxa"/>
              <w:bottom w:w="10" w:type="dxa"/>
              <w:right w:w="10" w:type="dxa"/>
            </w:tcMar>
            <w:hideMark/>
          </w:tcPr>
          <w:p w:rsidR="001245C2" w:rsidRPr="001245C2" w:rsidRDefault="001245C2">
            <w:pPr>
              <w:pStyle w:val="ae"/>
              <w:jc w:val="both"/>
              <w:rPr>
                <w:sz w:val="21"/>
                <w:szCs w:val="21"/>
              </w:rPr>
            </w:pPr>
            <w:r w:rsidRPr="001245C2">
              <w:rPr>
                <w:rFonts w:hint="eastAsia"/>
                <w:color w:val="000000"/>
                <w:sz w:val="21"/>
                <w:szCs w:val="21"/>
              </w:rPr>
              <w:t>员工差旅备用金组合</w:t>
            </w:r>
          </w:p>
        </w:tc>
        <w:tc>
          <w:tcPr>
            <w:tcW w:w="6733"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rFonts w:hint="eastAsia"/>
                <w:sz w:val="21"/>
                <w:szCs w:val="21"/>
              </w:rPr>
              <w:t>款项性质</w:t>
            </w:r>
          </w:p>
        </w:tc>
      </w:tr>
      <w:tr w:rsidR="001245C2" w:rsidRPr="001245C2" w:rsidTr="001245C2">
        <w:tc>
          <w:tcPr>
            <w:tcW w:w="2765" w:type="dxa"/>
            <w:tcBorders>
              <w:top w:val="nil"/>
              <w:left w:val="single" w:sz="8" w:space="0" w:color="auto"/>
              <w:bottom w:val="single" w:sz="8" w:space="0" w:color="auto"/>
              <w:right w:val="single" w:sz="8" w:space="0" w:color="auto"/>
            </w:tcBorders>
            <w:shd w:val="clear" w:color="auto" w:fill="D9D9D9"/>
            <w:tcMar>
              <w:top w:w="10" w:type="dxa"/>
              <w:left w:w="10" w:type="dxa"/>
              <w:bottom w:w="10" w:type="dxa"/>
              <w:right w:w="10" w:type="dxa"/>
            </w:tcMar>
            <w:hideMark/>
          </w:tcPr>
          <w:p w:rsidR="001245C2" w:rsidRPr="001245C2" w:rsidRDefault="001245C2">
            <w:pPr>
              <w:pStyle w:val="ae"/>
              <w:jc w:val="both"/>
              <w:rPr>
                <w:sz w:val="21"/>
                <w:szCs w:val="21"/>
              </w:rPr>
            </w:pPr>
            <w:r w:rsidRPr="001245C2">
              <w:rPr>
                <w:rFonts w:hint="eastAsia"/>
                <w:color w:val="000000"/>
                <w:sz w:val="21"/>
                <w:szCs w:val="21"/>
              </w:rPr>
              <w:lastRenderedPageBreak/>
              <w:t>其他款项组合</w:t>
            </w:r>
          </w:p>
        </w:tc>
        <w:tc>
          <w:tcPr>
            <w:tcW w:w="6733"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rFonts w:hint="eastAsia"/>
                <w:sz w:val="21"/>
                <w:szCs w:val="21"/>
              </w:rPr>
              <w:t>款项性质</w:t>
            </w:r>
          </w:p>
        </w:tc>
      </w:tr>
    </w:tbl>
    <w:p w:rsidR="001245C2" w:rsidRPr="001245C2" w:rsidRDefault="001245C2" w:rsidP="001245C2">
      <w:pPr>
        <w:pStyle w:val="ae"/>
        <w:jc w:val="both"/>
        <w:rPr>
          <w:rFonts w:ascii="Times New Roman" w:hAnsi="Times New Roman" w:cs="Times New Roman"/>
          <w:sz w:val="21"/>
          <w:szCs w:val="21"/>
        </w:rPr>
      </w:pPr>
      <w:r w:rsidRPr="001245C2">
        <w:rPr>
          <w:rFonts w:hint="eastAsia"/>
          <w:sz w:val="21"/>
          <w:szCs w:val="21"/>
        </w:rPr>
        <w:t xml:space="preserve">   期末，公司计算其他应收款的预计信用损失，如果该预计信用损失大于其当前减值准备的账面金额，将其差额确认为减值损失；如果小于当前减值准备的账面金额，则将差额确认为减值利得。</w:t>
      </w:r>
    </w:p>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t>15、存货</w:t>
      </w:r>
    </w:p>
    <w:p w:rsidR="001245C2" w:rsidRPr="001245C2" w:rsidRDefault="001245C2" w:rsidP="001245C2">
      <w:pPr>
        <w:pStyle w:val="ae"/>
        <w:ind w:firstLine="300"/>
        <w:jc w:val="both"/>
        <w:rPr>
          <w:sz w:val="21"/>
          <w:szCs w:val="21"/>
        </w:rPr>
      </w:pPr>
      <w:r w:rsidRPr="001245C2">
        <w:rPr>
          <w:rFonts w:hint="eastAsia"/>
          <w:sz w:val="21"/>
          <w:szCs w:val="21"/>
        </w:rPr>
        <w:t>（</w:t>
      </w:r>
      <w:r w:rsidRPr="001245C2">
        <w:rPr>
          <w:sz w:val="21"/>
          <w:szCs w:val="21"/>
        </w:rPr>
        <w:t>1</w:t>
      </w:r>
      <w:r w:rsidRPr="001245C2">
        <w:rPr>
          <w:rFonts w:hint="eastAsia"/>
          <w:sz w:val="21"/>
          <w:szCs w:val="21"/>
        </w:rPr>
        <w:t>）存货的类别</w:t>
      </w:r>
    </w:p>
    <w:p w:rsidR="001245C2" w:rsidRPr="001245C2" w:rsidRDefault="001245C2" w:rsidP="001245C2">
      <w:pPr>
        <w:pStyle w:val="ae"/>
        <w:ind w:firstLine="360"/>
        <w:jc w:val="both"/>
        <w:rPr>
          <w:sz w:val="21"/>
          <w:szCs w:val="21"/>
        </w:rPr>
      </w:pPr>
      <w:r w:rsidRPr="001245C2">
        <w:rPr>
          <w:rFonts w:hint="eastAsia"/>
          <w:sz w:val="21"/>
          <w:szCs w:val="21"/>
        </w:rPr>
        <w:t>本公司存货分为非房产类存货、房产类存货。非房产类存货主要包括原材料、包装物、在产品、产成品、库存商品、发出商品、低值易耗品、委托加工物资等。</w:t>
      </w:r>
    </w:p>
    <w:p w:rsidR="001245C2" w:rsidRPr="001245C2" w:rsidRDefault="001245C2" w:rsidP="001245C2">
      <w:pPr>
        <w:pStyle w:val="ae"/>
        <w:ind w:firstLine="360"/>
        <w:jc w:val="both"/>
        <w:rPr>
          <w:sz w:val="21"/>
          <w:szCs w:val="21"/>
        </w:rPr>
      </w:pPr>
      <w:r w:rsidRPr="001245C2">
        <w:rPr>
          <w:rFonts w:hint="eastAsia"/>
          <w:sz w:val="21"/>
          <w:szCs w:val="21"/>
        </w:rPr>
        <w:t>房产类存货包括开发成本、工程施工、开发产品等。开发成本由开发产品完工前的各项支出构成，按实际发出的成本计价，包括：土地征用及拆迁补偿费、前期工程费、基础设施建设费、建筑安装工程费、公共设施配套费、开发的间接费用、借款费用及其他费用等；开发产品为已完工开发产品。已完工开发产品是指已建成、待出售的物业。</w:t>
      </w:r>
    </w:p>
    <w:p w:rsidR="001245C2" w:rsidRPr="001245C2" w:rsidRDefault="001245C2" w:rsidP="001245C2">
      <w:pPr>
        <w:pStyle w:val="ae"/>
        <w:ind w:firstLine="300"/>
        <w:jc w:val="both"/>
        <w:rPr>
          <w:sz w:val="21"/>
          <w:szCs w:val="21"/>
        </w:rPr>
      </w:pPr>
      <w:r w:rsidRPr="001245C2">
        <w:rPr>
          <w:rFonts w:hint="eastAsia"/>
          <w:sz w:val="21"/>
          <w:szCs w:val="21"/>
        </w:rPr>
        <w:t>（</w:t>
      </w:r>
      <w:r w:rsidRPr="001245C2">
        <w:rPr>
          <w:sz w:val="21"/>
          <w:szCs w:val="21"/>
        </w:rPr>
        <w:t>2</w:t>
      </w:r>
      <w:r w:rsidRPr="001245C2">
        <w:rPr>
          <w:rFonts w:hint="eastAsia"/>
          <w:sz w:val="21"/>
          <w:szCs w:val="21"/>
        </w:rPr>
        <w:t>）存货取得和发出的计价方法</w:t>
      </w:r>
    </w:p>
    <w:p w:rsidR="001245C2" w:rsidRPr="001245C2" w:rsidRDefault="001245C2" w:rsidP="001245C2">
      <w:pPr>
        <w:pStyle w:val="ae"/>
        <w:ind w:firstLine="360"/>
        <w:jc w:val="both"/>
        <w:rPr>
          <w:sz w:val="21"/>
          <w:szCs w:val="21"/>
        </w:rPr>
      </w:pPr>
      <w:r w:rsidRPr="001245C2">
        <w:rPr>
          <w:rFonts w:hint="eastAsia"/>
          <w:sz w:val="21"/>
          <w:szCs w:val="21"/>
        </w:rPr>
        <w:t>存货在取得时按实际成本计价，存货成本包括采购成本、加工成本和其他成本。</w:t>
      </w:r>
    </w:p>
    <w:p w:rsidR="001245C2" w:rsidRPr="001245C2" w:rsidRDefault="001245C2" w:rsidP="001245C2">
      <w:pPr>
        <w:pStyle w:val="ae"/>
        <w:ind w:firstLine="360"/>
        <w:jc w:val="both"/>
        <w:rPr>
          <w:sz w:val="21"/>
          <w:szCs w:val="21"/>
        </w:rPr>
      </w:pPr>
      <w:r w:rsidRPr="001245C2">
        <w:rPr>
          <w:rFonts w:hint="eastAsia"/>
          <w:sz w:val="21"/>
          <w:szCs w:val="21"/>
        </w:rPr>
        <w:t>非房产类存货领用和发出时按加权平均法计价。</w:t>
      </w:r>
    </w:p>
    <w:p w:rsidR="001245C2" w:rsidRPr="001245C2" w:rsidRDefault="001245C2" w:rsidP="001245C2">
      <w:pPr>
        <w:pStyle w:val="ae"/>
        <w:ind w:firstLine="360"/>
        <w:jc w:val="both"/>
        <w:rPr>
          <w:sz w:val="21"/>
          <w:szCs w:val="21"/>
        </w:rPr>
      </w:pPr>
      <w:r w:rsidRPr="001245C2">
        <w:rPr>
          <w:rFonts w:hint="eastAsia"/>
          <w:sz w:val="21"/>
          <w:szCs w:val="21"/>
        </w:rPr>
        <w:t>房产类开发产品按单项实际成本计算确定。开发成本由开发产品完工前的各项支出构成，按实际发出的成本计价，包括：土地征用及拆迁补偿费、前期工程费、基础设施建设费、建筑安装工程费、公共设施配套费、开发的间接费用、借款费用及其他费用等。当商品房实现对外销售，而建造成本尚未取得完整的工程审价资料时，根据实际已发生成本和预算暂估成本预估的单位面积建造成本结转销售成本。</w:t>
      </w:r>
    </w:p>
    <w:p w:rsidR="001245C2" w:rsidRPr="001245C2" w:rsidRDefault="001245C2" w:rsidP="001245C2">
      <w:pPr>
        <w:pStyle w:val="ae"/>
        <w:ind w:firstLine="300"/>
        <w:jc w:val="both"/>
        <w:rPr>
          <w:sz w:val="21"/>
          <w:szCs w:val="21"/>
        </w:rPr>
      </w:pPr>
      <w:r w:rsidRPr="001245C2">
        <w:rPr>
          <w:rFonts w:hint="eastAsia"/>
          <w:sz w:val="21"/>
          <w:szCs w:val="21"/>
        </w:rPr>
        <w:t>（</w:t>
      </w:r>
      <w:r w:rsidRPr="001245C2">
        <w:rPr>
          <w:sz w:val="21"/>
          <w:szCs w:val="21"/>
        </w:rPr>
        <w:t>3</w:t>
      </w:r>
      <w:r w:rsidRPr="001245C2">
        <w:rPr>
          <w:rFonts w:hint="eastAsia"/>
          <w:sz w:val="21"/>
          <w:szCs w:val="21"/>
        </w:rPr>
        <w:t>）开发用土地的核算方法</w:t>
      </w:r>
    </w:p>
    <w:p w:rsidR="001245C2" w:rsidRPr="001245C2" w:rsidRDefault="001245C2" w:rsidP="001245C2">
      <w:pPr>
        <w:pStyle w:val="ae"/>
        <w:ind w:firstLine="360"/>
        <w:jc w:val="both"/>
        <w:rPr>
          <w:sz w:val="21"/>
          <w:szCs w:val="21"/>
        </w:rPr>
      </w:pPr>
      <w:r w:rsidRPr="001245C2">
        <w:rPr>
          <w:rFonts w:hint="eastAsia"/>
          <w:sz w:val="21"/>
          <w:szCs w:val="21"/>
        </w:rPr>
        <w:t>纯土地开发项目，其费用支出单独构成土地开发成本。连同房产整体开发的项目，其费用可分清负担对象的，一般按实际面积分摊计入商品成本。</w:t>
      </w:r>
    </w:p>
    <w:p w:rsidR="001245C2" w:rsidRPr="001245C2" w:rsidRDefault="001245C2" w:rsidP="001245C2">
      <w:pPr>
        <w:pStyle w:val="ae"/>
        <w:ind w:firstLine="300"/>
        <w:jc w:val="both"/>
        <w:rPr>
          <w:sz w:val="21"/>
          <w:szCs w:val="21"/>
        </w:rPr>
      </w:pPr>
      <w:r w:rsidRPr="001245C2">
        <w:rPr>
          <w:rFonts w:hint="eastAsia"/>
          <w:sz w:val="21"/>
          <w:szCs w:val="21"/>
        </w:rPr>
        <w:t>（</w:t>
      </w:r>
      <w:r w:rsidRPr="001245C2">
        <w:rPr>
          <w:sz w:val="21"/>
          <w:szCs w:val="21"/>
        </w:rPr>
        <w:t>4</w:t>
      </w:r>
      <w:r w:rsidRPr="001245C2">
        <w:rPr>
          <w:rFonts w:hint="eastAsia"/>
          <w:sz w:val="21"/>
          <w:szCs w:val="21"/>
        </w:rPr>
        <w:t>）公共配套设施费用的核算方法</w:t>
      </w:r>
    </w:p>
    <w:p w:rsidR="001245C2" w:rsidRPr="001245C2" w:rsidRDefault="001245C2" w:rsidP="001245C2">
      <w:pPr>
        <w:pStyle w:val="ae"/>
        <w:ind w:firstLine="360"/>
        <w:jc w:val="both"/>
        <w:rPr>
          <w:sz w:val="21"/>
          <w:szCs w:val="21"/>
        </w:rPr>
      </w:pPr>
      <w:r w:rsidRPr="001245C2">
        <w:rPr>
          <w:rFonts w:hint="eastAsia"/>
          <w:sz w:val="21"/>
          <w:szCs w:val="21"/>
        </w:rPr>
        <w:t>不能有偿转让的公共配套设施：按受益比例分配计入商品房成本；能有偿转让的公共配套设施：以各配套设施项目独立作为成本核算对象，归集所发生的成本。</w:t>
      </w:r>
    </w:p>
    <w:p w:rsidR="001245C2" w:rsidRPr="001245C2" w:rsidRDefault="001245C2" w:rsidP="001245C2">
      <w:pPr>
        <w:pStyle w:val="ae"/>
        <w:ind w:firstLine="300"/>
        <w:jc w:val="both"/>
        <w:rPr>
          <w:sz w:val="21"/>
          <w:szCs w:val="21"/>
        </w:rPr>
      </w:pPr>
      <w:r w:rsidRPr="001245C2">
        <w:rPr>
          <w:rFonts w:hint="eastAsia"/>
          <w:sz w:val="21"/>
          <w:szCs w:val="21"/>
        </w:rPr>
        <w:t>（</w:t>
      </w:r>
      <w:r w:rsidRPr="001245C2">
        <w:rPr>
          <w:sz w:val="21"/>
          <w:szCs w:val="21"/>
        </w:rPr>
        <w:t>5</w:t>
      </w:r>
      <w:r w:rsidRPr="001245C2">
        <w:rPr>
          <w:rFonts w:hint="eastAsia"/>
          <w:sz w:val="21"/>
          <w:szCs w:val="21"/>
        </w:rPr>
        <w:t>）维修基金的核算方法</w:t>
      </w:r>
    </w:p>
    <w:p w:rsidR="001245C2" w:rsidRPr="001245C2" w:rsidRDefault="001245C2" w:rsidP="001245C2">
      <w:pPr>
        <w:pStyle w:val="ae"/>
        <w:ind w:firstLine="360"/>
        <w:jc w:val="both"/>
        <w:rPr>
          <w:sz w:val="21"/>
          <w:szCs w:val="21"/>
        </w:rPr>
      </w:pPr>
      <w:r w:rsidRPr="001245C2">
        <w:rPr>
          <w:rFonts w:hint="eastAsia"/>
          <w:sz w:val="21"/>
          <w:szCs w:val="21"/>
        </w:rPr>
        <w:t>根据开发项目所在地的有关规定，维修基金在开发产品预售或销售时，向购房人收取或由公司计提计入有关开发产品的开发成本，并统一上缴维修基金管理部门。</w:t>
      </w:r>
    </w:p>
    <w:p w:rsidR="001245C2" w:rsidRPr="001245C2" w:rsidRDefault="001245C2" w:rsidP="001245C2">
      <w:pPr>
        <w:pStyle w:val="ae"/>
        <w:ind w:firstLine="300"/>
        <w:jc w:val="both"/>
        <w:rPr>
          <w:sz w:val="21"/>
          <w:szCs w:val="21"/>
        </w:rPr>
      </w:pPr>
      <w:r w:rsidRPr="001245C2">
        <w:rPr>
          <w:rFonts w:hint="eastAsia"/>
          <w:sz w:val="21"/>
          <w:szCs w:val="21"/>
        </w:rPr>
        <w:t>（</w:t>
      </w:r>
      <w:r w:rsidRPr="001245C2">
        <w:rPr>
          <w:sz w:val="21"/>
          <w:szCs w:val="21"/>
        </w:rPr>
        <w:t>6</w:t>
      </w:r>
      <w:r w:rsidRPr="001245C2">
        <w:rPr>
          <w:rFonts w:hint="eastAsia"/>
          <w:sz w:val="21"/>
          <w:szCs w:val="21"/>
        </w:rPr>
        <w:t>）质量保证金的核算方法</w:t>
      </w:r>
    </w:p>
    <w:p w:rsidR="001245C2" w:rsidRPr="001245C2" w:rsidRDefault="001245C2" w:rsidP="001245C2">
      <w:pPr>
        <w:pStyle w:val="ae"/>
        <w:ind w:firstLine="360"/>
        <w:jc w:val="both"/>
        <w:rPr>
          <w:sz w:val="21"/>
          <w:szCs w:val="21"/>
        </w:rPr>
      </w:pPr>
      <w:r w:rsidRPr="001245C2">
        <w:rPr>
          <w:rFonts w:hint="eastAsia"/>
          <w:sz w:val="21"/>
          <w:szCs w:val="21"/>
        </w:rPr>
        <w:t>按土建、安装等工程合同中规定的质量保证金的留成比例、支付期限、从应付的土建安装工程款中预留扣下。在保修期内由于质量问题而发生的维修费用，在此扣除列支，保修期结束后清算。</w:t>
      </w:r>
    </w:p>
    <w:p w:rsidR="001245C2" w:rsidRPr="001245C2" w:rsidRDefault="001245C2" w:rsidP="001245C2">
      <w:pPr>
        <w:pStyle w:val="ae"/>
        <w:ind w:firstLine="300"/>
        <w:jc w:val="both"/>
        <w:rPr>
          <w:sz w:val="21"/>
          <w:szCs w:val="21"/>
        </w:rPr>
      </w:pPr>
      <w:r w:rsidRPr="001245C2">
        <w:rPr>
          <w:rFonts w:hint="eastAsia"/>
          <w:sz w:val="21"/>
          <w:szCs w:val="21"/>
        </w:rPr>
        <w:t>（</w:t>
      </w:r>
      <w:r w:rsidRPr="001245C2">
        <w:rPr>
          <w:sz w:val="21"/>
          <w:szCs w:val="21"/>
        </w:rPr>
        <w:t>7</w:t>
      </w:r>
      <w:r w:rsidRPr="001245C2">
        <w:rPr>
          <w:rFonts w:hint="eastAsia"/>
          <w:sz w:val="21"/>
          <w:szCs w:val="21"/>
        </w:rPr>
        <w:t>）确定不同类别存货可变现净值的依据及存货跌价准备的计提方法</w:t>
      </w:r>
    </w:p>
    <w:p w:rsidR="001245C2" w:rsidRPr="001245C2" w:rsidRDefault="001245C2" w:rsidP="001245C2">
      <w:pPr>
        <w:pStyle w:val="ae"/>
        <w:ind w:firstLine="360"/>
        <w:jc w:val="both"/>
        <w:rPr>
          <w:sz w:val="21"/>
          <w:szCs w:val="21"/>
        </w:rPr>
      </w:pPr>
      <w:r w:rsidRPr="001245C2">
        <w:rPr>
          <w:rFonts w:hint="eastAsia"/>
          <w:sz w:val="21"/>
          <w:szCs w:val="21"/>
        </w:rPr>
        <w:lastRenderedPageBreak/>
        <w:t>资产负债表日，存货采用成本与可变现净值孰低计量。可变现净值，是指在日常活动中，存货的估计售价减去至完工时估计将要发生的成本、估计的销售费用以及相关税费后的金额。公司确定存货的可变现净值，以取得的确凿证据为基础，并且考虑持有存货的目的、资产负债表日后事项的影响等因素。当其可变现净值低于成本时，提取存货跌价准备。存货跌价准备按照单个存货项目的成本高于其可变现净的差额提取。对于数量繁多、单价较低的存货，按存货类别计提存货跌价准备；对在同一地区生产和销售的产品系列相关、具有相同或类似最终用途或目的，且难以与其他项目分开计量的存货，可合并计提存货跌价准备。</w:t>
      </w:r>
    </w:p>
    <w:p w:rsidR="001245C2" w:rsidRPr="001245C2" w:rsidRDefault="001245C2" w:rsidP="001245C2">
      <w:pPr>
        <w:pStyle w:val="ae"/>
        <w:ind w:firstLine="360"/>
        <w:jc w:val="both"/>
        <w:rPr>
          <w:sz w:val="21"/>
          <w:szCs w:val="21"/>
        </w:rPr>
      </w:pPr>
      <w:r w:rsidRPr="001245C2">
        <w:rPr>
          <w:rFonts w:hint="eastAsia"/>
          <w:sz w:val="21"/>
          <w:szCs w:val="21"/>
        </w:rPr>
        <w:t>直接用于出售的存货，在正常生产经营过程中以该存货的估计售价减去估计的销售费用和相关税费后的金额确定其可变现净值；需要经过加工的存货，在正常生产经营过程中以所生产的产成品的估计售价减去至完工时估计将要发生的成本、估计的销售费用和相关税费后的金额确定其可变现净值；资产负债表日，同一项存货中一部分有合同价格约定、其他部分不存在合同价格的，分别确定其可变现净值，并与其对应的成本进行比较，分别确定存货跌价准备的计提或转回的金额。</w:t>
      </w:r>
    </w:p>
    <w:p w:rsidR="001245C2" w:rsidRPr="001245C2" w:rsidRDefault="001245C2" w:rsidP="001245C2">
      <w:pPr>
        <w:pStyle w:val="ae"/>
        <w:ind w:firstLine="360"/>
        <w:jc w:val="both"/>
        <w:rPr>
          <w:sz w:val="21"/>
          <w:szCs w:val="21"/>
        </w:rPr>
      </w:pPr>
      <w:r w:rsidRPr="001245C2">
        <w:rPr>
          <w:rFonts w:hint="eastAsia"/>
          <w:sz w:val="21"/>
          <w:szCs w:val="21"/>
        </w:rPr>
        <w:t>计提存货跌价准备后，如果以前减记存货价值的影响因素已经消失，导致存货的可变现净值高于其账面价值的，在原已计提的存货跌价准备金额内予以转回，转回的金额计入当期损益。</w:t>
      </w:r>
    </w:p>
    <w:p w:rsidR="001245C2" w:rsidRPr="001245C2" w:rsidRDefault="001245C2" w:rsidP="001245C2">
      <w:pPr>
        <w:pStyle w:val="ae"/>
        <w:ind w:firstLine="360"/>
        <w:jc w:val="both"/>
        <w:rPr>
          <w:sz w:val="21"/>
          <w:szCs w:val="21"/>
        </w:rPr>
      </w:pPr>
      <w:r w:rsidRPr="001245C2">
        <w:rPr>
          <w:rFonts w:hint="eastAsia"/>
          <w:sz w:val="21"/>
          <w:szCs w:val="21"/>
        </w:rPr>
        <w:t>房地产开发产品按单个存货项目的成本高于其可变现净值的差额计提存货跌价准备。对于开发产品，按周边楼盘（可比较）的市场售价，结合本公司已售产品的售价及开发产品的层次、朝向、房型等因素，确定预计的售价扣除相关费用及税费后确定可变现净值，对其计提跌价准备。对开发成本，按照拟开发完工的产品的预计售价扣除至完工可交付状态时尚需发生的成本、费用和相关税费后的金额确定可变现净值，对其计提跌价准备。</w:t>
      </w:r>
    </w:p>
    <w:p w:rsidR="001245C2" w:rsidRPr="001245C2" w:rsidRDefault="001245C2" w:rsidP="001245C2">
      <w:pPr>
        <w:pStyle w:val="ae"/>
        <w:ind w:firstLine="300"/>
        <w:jc w:val="both"/>
        <w:rPr>
          <w:sz w:val="21"/>
          <w:szCs w:val="21"/>
        </w:rPr>
      </w:pPr>
      <w:r w:rsidRPr="001245C2">
        <w:rPr>
          <w:rFonts w:hint="eastAsia"/>
          <w:sz w:val="21"/>
          <w:szCs w:val="21"/>
        </w:rPr>
        <w:t>（</w:t>
      </w:r>
      <w:r w:rsidRPr="001245C2">
        <w:rPr>
          <w:sz w:val="21"/>
          <w:szCs w:val="21"/>
        </w:rPr>
        <w:t>8</w:t>
      </w:r>
      <w:r w:rsidRPr="001245C2">
        <w:rPr>
          <w:rFonts w:hint="eastAsia"/>
          <w:sz w:val="21"/>
          <w:szCs w:val="21"/>
        </w:rPr>
        <w:t>）存货的盘存制度</w:t>
      </w:r>
    </w:p>
    <w:p w:rsidR="001245C2" w:rsidRPr="001245C2" w:rsidRDefault="001245C2" w:rsidP="001245C2">
      <w:pPr>
        <w:pStyle w:val="ae"/>
        <w:ind w:firstLine="360"/>
        <w:jc w:val="both"/>
        <w:rPr>
          <w:sz w:val="21"/>
          <w:szCs w:val="21"/>
        </w:rPr>
      </w:pPr>
      <w:r w:rsidRPr="001245C2">
        <w:rPr>
          <w:rFonts w:hint="eastAsia"/>
          <w:sz w:val="21"/>
          <w:szCs w:val="21"/>
        </w:rPr>
        <w:t>存货的盘存制度为永续盘存制。</w:t>
      </w:r>
    </w:p>
    <w:p w:rsidR="001245C2" w:rsidRPr="001245C2" w:rsidRDefault="001245C2" w:rsidP="001245C2">
      <w:pPr>
        <w:pStyle w:val="ae"/>
        <w:ind w:firstLine="300"/>
        <w:jc w:val="both"/>
        <w:rPr>
          <w:sz w:val="21"/>
          <w:szCs w:val="21"/>
        </w:rPr>
      </w:pPr>
      <w:r w:rsidRPr="001245C2">
        <w:rPr>
          <w:rFonts w:hint="eastAsia"/>
          <w:sz w:val="21"/>
          <w:szCs w:val="21"/>
        </w:rPr>
        <w:t>（</w:t>
      </w:r>
      <w:r w:rsidRPr="001245C2">
        <w:rPr>
          <w:sz w:val="21"/>
          <w:szCs w:val="21"/>
        </w:rPr>
        <w:t>9</w:t>
      </w:r>
      <w:r w:rsidRPr="001245C2">
        <w:rPr>
          <w:rFonts w:hint="eastAsia"/>
          <w:sz w:val="21"/>
          <w:szCs w:val="21"/>
        </w:rPr>
        <w:t>）低值易耗品和包装物的摊销方法</w:t>
      </w:r>
    </w:p>
    <w:p w:rsidR="001245C2" w:rsidRPr="001245C2" w:rsidRDefault="001245C2" w:rsidP="001245C2">
      <w:pPr>
        <w:pStyle w:val="ae"/>
        <w:ind w:firstLine="360"/>
        <w:jc w:val="both"/>
        <w:rPr>
          <w:sz w:val="21"/>
          <w:szCs w:val="21"/>
        </w:rPr>
      </w:pPr>
      <w:r w:rsidRPr="001245C2">
        <w:rPr>
          <w:rFonts w:hint="eastAsia"/>
          <w:sz w:val="21"/>
          <w:szCs w:val="21"/>
        </w:rPr>
        <w:t>低值易耗品于生产领用时按一次摊销法摊销；包装物于领用时按一次摊销法摊销。</w:t>
      </w:r>
    </w:p>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t>16、合同资产</w:t>
      </w:r>
    </w:p>
    <w:p w:rsidR="001245C2" w:rsidRPr="001245C2" w:rsidRDefault="001245C2" w:rsidP="001245C2">
      <w:pPr>
        <w:pStyle w:val="ae"/>
        <w:ind w:firstLine="360"/>
        <w:rPr>
          <w:rFonts w:ascii="Times New Roman" w:hAnsi="Times New Roman"/>
          <w:sz w:val="21"/>
          <w:szCs w:val="21"/>
        </w:rPr>
      </w:pPr>
      <w:r w:rsidRPr="001245C2">
        <w:rPr>
          <w:rFonts w:hint="eastAsia"/>
          <w:sz w:val="21"/>
          <w:szCs w:val="21"/>
        </w:rPr>
        <w:t>本公司将客户尚未支付合同对价，但本公司已经依据合同履行了履约义务，且不属于无条件（即仅取决于时间流逝）向客户收款的权利，在资产负债表中列示为合同资产。同一合同下的合同资产和合同负债以净额列示，不同合同下的合同资产和合同负债不予抵销。</w:t>
      </w:r>
    </w:p>
    <w:p w:rsidR="001245C2" w:rsidRPr="001245C2" w:rsidRDefault="001245C2" w:rsidP="001245C2">
      <w:pPr>
        <w:pStyle w:val="ae"/>
        <w:ind w:firstLine="282"/>
        <w:jc w:val="both"/>
        <w:rPr>
          <w:sz w:val="21"/>
          <w:szCs w:val="21"/>
        </w:rPr>
      </w:pPr>
      <w:r w:rsidRPr="001245C2">
        <w:rPr>
          <w:rFonts w:hint="eastAsia"/>
          <w:sz w:val="21"/>
          <w:szCs w:val="21"/>
        </w:rPr>
        <w:t>合同资产预期信用损失的确定方法及会计处理方法详见五、重要会计政策及会计估计</w:t>
      </w:r>
      <w:r w:rsidRPr="001245C2">
        <w:rPr>
          <w:sz w:val="21"/>
          <w:szCs w:val="21"/>
        </w:rPr>
        <w:t>“10</w:t>
      </w:r>
      <w:r w:rsidRPr="001245C2">
        <w:rPr>
          <w:rFonts w:hint="eastAsia"/>
          <w:sz w:val="21"/>
          <w:szCs w:val="21"/>
        </w:rPr>
        <w:t>、金融工具</w:t>
      </w:r>
      <w:r w:rsidRPr="001245C2">
        <w:rPr>
          <w:sz w:val="21"/>
          <w:szCs w:val="21"/>
        </w:rPr>
        <w:t>”</w:t>
      </w:r>
      <w:r w:rsidRPr="001245C2">
        <w:rPr>
          <w:rFonts w:hint="eastAsia"/>
          <w:sz w:val="21"/>
          <w:szCs w:val="21"/>
        </w:rPr>
        <w:t>。</w:t>
      </w:r>
    </w:p>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t>17、合同成本</w:t>
      </w:r>
    </w:p>
    <w:p w:rsidR="001245C2" w:rsidRPr="001245C2" w:rsidRDefault="001245C2" w:rsidP="001245C2">
      <w:pPr>
        <w:pStyle w:val="ae"/>
        <w:spacing w:before="40" w:beforeAutospacing="0" w:after="40" w:afterAutospacing="0"/>
        <w:ind w:firstLineChars="200" w:firstLine="420"/>
        <w:rPr>
          <w:rFonts w:ascii="Times New Roman" w:hAnsi="Times New Roman"/>
          <w:sz w:val="21"/>
          <w:szCs w:val="21"/>
        </w:rPr>
      </w:pPr>
      <w:r w:rsidRPr="001245C2">
        <w:rPr>
          <w:rFonts w:hint="eastAsia"/>
          <w:sz w:val="21"/>
          <w:szCs w:val="21"/>
        </w:rPr>
        <w:t>合同成本包括为取得合同发生的增量成本及合同履约成本。</w:t>
      </w:r>
    </w:p>
    <w:p w:rsidR="001245C2" w:rsidRPr="001245C2" w:rsidRDefault="001245C2" w:rsidP="001245C2">
      <w:pPr>
        <w:pStyle w:val="ae"/>
        <w:spacing w:before="40" w:beforeAutospacing="0" w:after="40" w:afterAutospacing="0"/>
        <w:rPr>
          <w:sz w:val="21"/>
          <w:szCs w:val="21"/>
        </w:rPr>
      </w:pPr>
      <w:r w:rsidRPr="001245C2">
        <w:rPr>
          <w:rFonts w:hint="eastAsia"/>
          <w:sz w:val="21"/>
          <w:szCs w:val="21"/>
        </w:rPr>
        <w:t>为取得合同发生的增量成本，是指企业不取得合同就不会发生的成本</w:t>
      </w:r>
      <w:r w:rsidRPr="001245C2">
        <w:rPr>
          <w:sz w:val="21"/>
          <w:szCs w:val="21"/>
        </w:rPr>
        <w:t>(</w:t>
      </w:r>
      <w:r w:rsidRPr="001245C2">
        <w:rPr>
          <w:rFonts w:hint="eastAsia"/>
          <w:sz w:val="21"/>
          <w:szCs w:val="21"/>
        </w:rPr>
        <w:t>如销售佣金等</w:t>
      </w:r>
      <w:r w:rsidRPr="001245C2">
        <w:rPr>
          <w:sz w:val="21"/>
          <w:szCs w:val="21"/>
        </w:rPr>
        <w:t>)</w:t>
      </w:r>
      <w:r w:rsidRPr="001245C2">
        <w:rPr>
          <w:rFonts w:hint="eastAsia"/>
          <w:sz w:val="21"/>
          <w:szCs w:val="21"/>
        </w:rPr>
        <w:t>。于资产负债表日，本公司对于为取得合同发生的增量成本根据其初始确认时摊销期限是否超过一年，以减去相关资产减值准备后的净额，分别列示为其他流动资产和其他非流动资产。本公司为取得合同发生的、除预期能够收回的增量成本之外的其他支出</w:t>
      </w:r>
      <w:r w:rsidRPr="001245C2">
        <w:rPr>
          <w:sz w:val="21"/>
          <w:szCs w:val="21"/>
        </w:rPr>
        <w:t>(</w:t>
      </w:r>
      <w:r w:rsidRPr="001245C2">
        <w:rPr>
          <w:rFonts w:hint="eastAsia"/>
          <w:sz w:val="21"/>
          <w:szCs w:val="21"/>
        </w:rPr>
        <w:t>如无论是否取得合同均会发生的差旅费等</w:t>
      </w:r>
      <w:r w:rsidRPr="001245C2">
        <w:rPr>
          <w:sz w:val="21"/>
          <w:szCs w:val="21"/>
        </w:rPr>
        <w:t>)</w:t>
      </w:r>
      <w:r w:rsidRPr="001245C2">
        <w:rPr>
          <w:rFonts w:hint="eastAsia"/>
          <w:sz w:val="21"/>
          <w:szCs w:val="21"/>
        </w:rPr>
        <w:t>发生时计入当期损益。</w:t>
      </w:r>
    </w:p>
    <w:p w:rsidR="001245C2" w:rsidRPr="001245C2" w:rsidRDefault="001245C2" w:rsidP="00B33FEA">
      <w:pPr>
        <w:pStyle w:val="ae"/>
        <w:spacing w:before="40" w:beforeAutospacing="0" w:after="40" w:afterAutospacing="0"/>
        <w:ind w:firstLineChars="200" w:firstLine="420"/>
        <w:rPr>
          <w:sz w:val="21"/>
          <w:szCs w:val="21"/>
        </w:rPr>
      </w:pPr>
      <w:r w:rsidRPr="001245C2">
        <w:rPr>
          <w:rFonts w:hint="eastAsia"/>
          <w:sz w:val="21"/>
          <w:szCs w:val="21"/>
        </w:rPr>
        <w:t>为履行合同发生的成本，不属于存货、固定资产等其他企业会计准则规范范围且同时满足下列条件的，应当作为合同履约成本确认为一项资产：</w:t>
      </w:r>
    </w:p>
    <w:p w:rsidR="001245C2" w:rsidRPr="001245C2" w:rsidRDefault="001245C2" w:rsidP="001245C2">
      <w:pPr>
        <w:pStyle w:val="ae"/>
        <w:spacing w:before="40" w:beforeAutospacing="0" w:after="40" w:afterAutospacing="0"/>
        <w:rPr>
          <w:sz w:val="21"/>
          <w:szCs w:val="21"/>
        </w:rPr>
      </w:pPr>
      <w:r w:rsidRPr="001245C2">
        <w:rPr>
          <w:sz w:val="21"/>
          <w:szCs w:val="21"/>
        </w:rPr>
        <w:lastRenderedPageBreak/>
        <w:t xml:space="preserve">- </w:t>
      </w:r>
      <w:r w:rsidRPr="001245C2">
        <w:rPr>
          <w:rFonts w:hint="eastAsia"/>
          <w:sz w:val="21"/>
          <w:szCs w:val="21"/>
        </w:rPr>
        <w:t>该成本与一份当前或预期取得的合同直接相关，包括直接人工、直接材料、明确由客户承担的成本以及仅因该合同而发生的其他成本；</w:t>
      </w:r>
    </w:p>
    <w:p w:rsidR="001245C2" w:rsidRPr="001245C2" w:rsidRDefault="001245C2" w:rsidP="001245C2">
      <w:pPr>
        <w:pStyle w:val="ae"/>
        <w:spacing w:before="40" w:beforeAutospacing="0" w:after="40" w:afterAutospacing="0"/>
        <w:rPr>
          <w:sz w:val="21"/>
          <w:szCs w:val="21"/>
        </w:rPr>
      </w:pPr>
      <w:r w:rsidRPr="001245C2">
        <w:rPr>
          <w:sz w:val="21"/>
          <w:szCs w:val="21"/>
        </w:rPr>
        <w:t xml:space="preserve">- </w:t>
      </w:r>
      <w:r w:rsidRPr="001245C2">
        <w:rPr>
          <w:rFonts w:hint="eastAsia"/>
          <w:sz w:val="21"/>
          <w:szCs w:val="21"/>
        </w:rPr>
        <w:t>该成本增加了企业未来用于履行履约义务的资源；</w:t>
      </w:r>
    </w:p>
    <w:p w:rsidR="001245C2" w:rsidRPr="001245C2" w:rsidRDefault="001245C2" w:rsidP="001245C2">
      <w:pPr>
        <w:pStyle w:val="ae"/>
        <w:spacing w:before="40" w:beforeAutospacing="0" w:after="40" w:afterAutospacing="0"/>
        <w:rPr>
          <w:sz w:val="21"/>
          <w:szCs w:val="21"/>
        </w:rPr>
      </w:pPr>
      <w:r w:rsidRPr="001245C2">
        <w:rPr>
          <w:sz w:val="21"/>
          <w:szCs w:val="21"/>
        </w:rPr>
        <w:t xml:space="preserve">- </w:t>
      </w:r>
      <w:r w:rsidRPr="001245C2">
        <w:rPr>
          <w:rFonts w:hint="eastAsia"/>
          <w:sz w:val="21"/>
          <w:szCs w:val="21"/>
        </w:rPr>
        <w:t>该成本预期能够收回。</w:t>
      </w:r>
    </w:p>
    <w:p w:rsidR="001245C2" w:rsidRPr="001245C2" w:rsidRDefault="001245C2" w:rsidP="001245C2">
      <w:pPr>
        <w:pStyle w:val="ae"/>
        <w:spacing w:before="40" w:beforeAutospacing="0" w:after="40" w:afterAutospacing="0"/>
        <w:rPr>
          <w:sz w:val="21"/>
          <w:szCs w:val="21"/>
        </w:rPr>
      </w:pPr>
      <w:r w:rsidRPr="001245C2">
        <w:rPr>
          <w:rFonts w:hint="eastAsia"/>
          <w:sz w:val="21"/>
          <w:szCs w:val="21"/>
        </w:rPr>
        <w:t>于资产负债表日，本公司对于合同履约成本根据其初始确认时摊销期限是否超过一年，以减去相关资产减值准备后的净额，分别列示为存货和其他非流动资产。</w:t>
      </w:r>
    </w:p>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t>18、持有待售资产</w:t>
      </w:r>
    </w:p>
    <w:p w:rsidR="001245C2" w:rsidRPr="001245C2" w:rsidRDefault="001245C2" w:rsidP="001245C2">
      <w:pPr>
        <w:pStyle w:val="ae"/>
        <w:ind w:firstLine="360"/>
        <w:rPr>
          <w:rFonts w:ascii="Times New Roman" w:hAnsi="Times New Roman"/>
          <w:sz w:val="21"/>
          <w:szCs w:val="21"/>
        </w:rPr>
      </w:pPr>
      <w:r w:rsidRPr="001245C2">
        <w:rPr>
          <w:rFonts w:hint="eastAsia"/>
          <w:sz w:val="21"/>
          <w:szCs w:val="21"/>
        </w:rPr>
        <w:t>本公司若主要通过出售（包括具有商业实质的非货币性资产交换，下同）而非持续使用一项非流动资产或处置组收回其账面价值的，则将其划分为持有待售类别。具体标准为同时满足以下条件：某项非流动资产或处置组根据类似交易中出售此类资产或处置组的惯例，在当前状况下即可立即出售；本公司已经就出售计划作出决议且获得确定的购买承诺；预计出售将在一年内完成。其中，处置组是指在一项交易中作为整体通过出售或其他方式一并处置的一组资产，以及在该交易中转让的与这些资产直接相关的负债。处置组所属的资产组或资产组组合按照《企业会计准则第</w:t>
      </w:r>
      <w:r w:rsidRPr="001245C2">
        <w:rPr>
          <w:sz w:val="21"/>
          <w:szCs w:val="21"/>
        </w:rPr>
        <w:t xml:space="preserve"> 8 </w:t>
      </w:r>
      <w:r w:rsidRPr="001245C2">
        <w:rPr>
          <w:rFonts w:hint="eastAsia"/>
          <w:sz w:val="21"/>
          <w:szCs w:val="21"/>
        </w:rPr>
        <w:t>号</w:t>
      </w:r>
      <w:r w:rsidRPr="001245C2">
        <w:rPr>
          <w:sz w:val="21"/>
          <w:szCs w:val="21"/>
        </w:rPr>
        <w:t>——</w:t>
      </w:r>
      <w:r w:rsidRPr="001245C2">
        <w:rPr>
          <w:rFonts w:hint="eastAsia"/>
          <w:sz w:val="21"/>
          <w:szCs w:val="21"/>
        </w:rPr>
        <w:t>资产减值》分摊了企业合并中取得的商誉的，该处置组应当包含分摊至处置组的商誉。</w:t>
      </w:r>
    </w:p>
    <w:p w:rsidR="001245C2" w:rsidRPr="001245C2" w:rsidRDefault="001245C2" w:rsidP="001245C2">
      <w:pPr>
        <w:pStyle w:val="ae"/>
        <w:ind w:firstLine="360"/>
        <w:rPr>
          <w:sz w:val="21"/>
          <w:szCs w:val="21"/>
        </w:rPr>
      </w:pPr>
      <w:r w:rsidRPr="001245C2">
        <w:rPr>
          <w:rFonts w:hint="eastAsia"/>
          <w:sz w:val="21"/>
          <w:szCs w:val="21"/>
        </w:rPr>
        <w:t>本公司初始计量或在资产负债表日重新计量划分为持有待售的非流动资产和处置组时，其账面价值高于公允价值减去出售费用后的净额的，将账面价值减记至公允价值减去出售费用后的净额，减记的金额确认为资产减值损失，计入当期损益，同时计提持有待售资产减值准备。对于处置组，所确认的资产减值损失先抵减处置组中商誉的账面价值，再按比例抵减该处置组内适用《企业会计准则第</w:t>
      </w:r>
      <w:r w:rsidRPr="001245C2">
        <w:rPr>
          <w:sz w:val="21"/>
          <w:szCs w:val="21"/>
        </w:rPr>
        <w:t>42</w:t>
      </w:r>
      <w:r w:rsidRPr="001245C2">
        <w:rPr>
          <w:rFonts w:hint="eastAsia"/>
          <w:sz w:val="21"/>
          <w:szCs w:val="21"/>
        </w:rPr>
        <w:t>号</w:t>
      </w:r>
      <w:r w:rsidRPr="001245C2">
        <w:rPr>
          <w:sz w:val="21"/>
          <w:szCs w:val="21"/>
        </w:rPr>
        <w:t>——</w:t>
      </w:r>
      <w:r w:rsidRPr="001245C2">
        <w:rPr>
          <w:rFonts w:hint="eastAsia"/>
          <w:sz w:val="21"/>
          <w:szCs w:val="21"/>
        </w:rPr>
        <w:t>持有待售的非流动资产、处置组和终止经营》（以下简称</w:t>
      </w:r>
      <w:r w:rsidRPr="001245C2">
        <w:rPr>
          <w:sz w:val="21"/>
          <w:szCs w:val="21"/>
        </w:rPr>
        <w:t>“</w:t>
      </w:r>
      <w:r w:rsidRPr="001245C2">
        <w:rPr>
          <w:rFonts w:hint="eastAsia"/>
          <w:sz w:val="21"/>
          <w:szCs w:val="21"/>
        </w:rPr>
        <w:t>持有待售准则</w:t>
      </w:r>
      <w:r w:rsidRPr="001245C2">
        <w:rPr>
          <w:sz w:val="21"/>
          <w:szCs w:val="21"/>
        </w:rPr>
        <w:t>”</w:t>
      </w:r>
      <w:r w:rsidRPr="001245C2">
        <w:rPr>
          <w:rFonts w:hint="eastAsia"/>
          <w:sz w:val="21"/>
          <w:szCs w:val="21"/>
        </w:rPr>
        <w:t>）的计量规定的各项非流动资产的账面价值。后续资产负债表日持有待售的处置组公允价值减去出售费用后的净额增加的，以前减记的金额应当予以恢复，并在划分为持有待售类别后适用持有待售准则计量规定的非流动资产确认的资产减值损失金额内转回，转回金额计入当期损益，并根据处置组中除商誉外适用持有待售准则计量规定的各项非流动资产账面价值所占比重按比例增加其账面价值；已抵减的商誉账面价值，以及适用持有待售准则计量规定的非流动资产在划分为持有待售类别前确认的资产减值损失不得转回。</w:t>
      </w:r>
    </w:p>
    <w:p w:rsidR="001245C2" w:rsidRPr="001245C2" w:rsidRDefault="001245C2" w:rsidP="001245C2">
      <w:pPr>
        <w:pStyle w:val="ae"/>
        <w:ind w:firstLine="360"/>
        <w:rPr>
          <w:sz w:val="21"/>
          <w:szCs w:val="21"/>
        </w:rPr>
      </w:pPr>
      <w:r w:rsidRPr="001245C2">
        <w:rPr>
          <w:rFonts w:hint="eastAsia"/>
          <w:sz w:val="21"/>
          <w:szCs w:val="21"/>
        </w:rPr>
        <w:t>持有待售的非流动资产或处置组中的非流动资产不计提折旧或摊销，持有待售的处置组中负债的利息和其他费用继续予以确认。</w:t>
      </w:r>
    </w:p>
    <w:p w:rsidR="001245C2" w:rsidRPr="001245C2" w:rsidRDefault="001245C2" w:rsidP="001245C2">
      <w:pPr>
        <w:pStyle w:val="ae"/>
        <w:ind w:firstLine="360"/>
        <w:rPr>
          <w:sz w:val="21"/>
          <w:szCs w:val="21"/>
        </w:rPr>
      </w:pPr>
      <w:r w:rsidRPr="001245C2">
        <w:rPr>
          <w:rFonts w:hint="eastAsia"/>
          <w:sz w:val="21"/>
          <w:szCs w:val="21"/>
        </w:rPr>
        <w:t>非流动资产或处置组不再满足持有待售类别的划分条件时，本公司不再将其继续划分为持有待售类别或将非流动资产从持有待售的处置组中移除，并按照以下两者孰低计量：（</w:t>
      </w:r>
      <w:r w:rsidRPr="001245C2">
        <w:rPr>
          <w:sz w:val="21"/>
          <w:szCs w:val="21"/>
        </w:rPr>
        <w:t>1</w:t>
      </w:r>
      <w:r w:rsidRPr="001245C2">
        <w:rPr>
          <w:rFonts w:hint="eastAsia"/>
          <w:sz w:val="21"/>
          <w:szCs w:val="21"/>
        </w:rPr>
        <w:t>）划分为持有待售类别前的账面价值，按照假定不划分为持有待售类别情况下本应确认的折旧、摊销或减值等进行调整后的金额；（</w:t>
      </w:r>
      <w:r w:rsidRPr="001245C2">
        <w:rPr>
          <w:sz w:val="21"/>
          <w:szCs w:val="21"/>
        </w:rPr>
        <w:t>2</w:t>
      </w:r>
      <w:r w:rsidRPr="001245C2">
        <w:rPr>
          <w:rFonts w:hint="eastAsia"/>
          <w:sz w:val="21"/>
          <w:szCs w:val="21"/>
        </w:rPr>
        <w:t>）可收回金额。</w:t>
      </w:r>
    </w:p>
    <w:p w:rsidR="001245C2" w:rsidRPr="001245C2" w:rsidRDefault="003C4195" w:rsidP="001245C2">
      <w:pPr>
        <w:keepNext/>
        <w:keepLines/>
        <w:spacing w:before="300" w:after="300" w:line="280" w:lineRule="exact"/>
        <w:jc w:val="left"/>
        <w:outlineLvl w:val="2"/>
        <w:rPr>
          <w:rFonts w:ascii="宋体" w:hAnsi="宋体"/>
          <w:b/>
          <w:bCs/>
        </w:rPr>
      </w:pPr>
      <w:r>
        <w:rPr>
          <w:rFonts w:ascii="宋体" w:hAnsi="宋体" w:hint="eastAsia"/>
          <w:b/>
          <w:bCs/>
        </w:rPr>
        <w:t>19</w:t>
      </w:r>
      <w:r w:rsidR="001245C2" w:rsidRPr="001245C2">
        <w:rPr>
          <w:rFonts w:ascii="宋体" w:hAnsi="宋体" w:hint="eastAsia"/>
          <w:b/>
          <w:bCs/>
        </w:rPr>
        <w:t>、长期股权投资</w:t>
      </w:r>
    </w:p>
    <w:p w:rsidR="001245C2" w:rsidRPr="001245C2" w:rsidRDefault="001245C2" w:rsidP="001245C2">
      <w:pPr>
        <w:pStyle w:val="ae"/>
        <w:ind w:firstLine="360"/>
        <w:rPr>
          <w:rFonts w:ascii="Times New Roman" w:hAnsi="Times New Roman"/>
          <w:sz w:val="21"/>
          <w:szCs w:val="21"/>
        </w:rPr>
      </w:pPr>
      <w:r w:rsidRPr="001245C2">
        <w:rPr>
          <w:rFonts w:hint="eastAsia"/>
          <w:sz w:val="21"/>
          <w:szCs w:val="21"/>
        </w:rPr>
        <w:t>长期股权投资是指本公司对被投资单位具有控制、重大影响的权益性投资，以及对其合营企业的权益性投资。本公司对被投资单位不具有控制、共同控制或重大影响的权益性投资，作为以公允价值计量且其变动计入其他综合收益的金融资产或以公允价值计量且其变动计入当期损益的金融资产核算。</w:t>
      </w:r>
    </w:p>
    <w:p w:rsidR="001245C2" w:rsidRPr="001245C2" w:rsidRDefault="001245C2" w:rsidP="001245C2">
      <w:pPr>
        <w:pStyle w:val="ae"/>
        <w:ind w:firstLine="357"/>
        <w:jc w:val="both"/>
        <w:rPr>
          <w:sz w:val="21"/>
          <w:szCs w:val="21"/>
        </w:rPr>
      </w:pPr>
      <w:r w:rsidRPr="001245C2">
        <w:rPr>
          <w:rFonts w:hint="eastAsia"/>
          <w:sz w:val="21"/>
          <w:szCs w:val="21"/>
        </w:rPr>
        <w:t>共同控制，是指本公司按照相关约定对某项安排所共有的控制，并且该安排的相关活动必须经过分享控制权的参与方一致同意后才能决策。重大影响，是指本公司对被投资单位的财务和经营政策有参与决策的权力，但并不能够控制或者与其他方一起共同控制这些政策的制定。</w:t>
      </w:r>
    </w:p>
    <w:p w:rsidR="001245C2" w:rsidRPr="001245C2" w:rsidRDefault="001245C2" w:rsidP="001245C2">
      <w:pPr>
        <w:pStyle w:val="ae"/>
        <w:ind w:firstLine="357"/>
        <w:rPr>
          <w:sz w:val="21"/>
          <w:szCs w:val="21"/>
        </w:rPr>
      </w:pPr>
      <w:r w:rsidRPr="001245C2">
        <w:rPr>
          <w:rFonts w:hint="eastAsia"/>
          <w:sz w:val="21"/>
          <w:szCs w:val="21"/>
        </w:rPr>
        <w:t>（</w:t>
      </w:r>
      <w:r w:rsidRPr="001245C2">
        <w:rPr>
          <w:sz w:val="21"/>
          <w:szCs w:val="21"/>
        </w:rPr>
        <w:t>1</w:t>
      </w:r>
      <w:r w:rsidRPr="001245C2">
        <w:rPr>
          <w:rFonts w:hint="eastAsia"/>
          <w:sz w:val="21"/>
          <w:szCs w:val="21"/>
        </w:rPr>
        <w:t>）投资成本的确定</w:t>
      </w:r>
    </w:p>
    <w:p w:rsidR="001245C2" w:rsidRPr="001245C2" w:rsidRDefault="001245C2" w:rsidP="001245C2">
      <w:pPr>
        <w:pStyle w:val="ae"/>
        <w:ind w:firstLine="357"/>
        <w:jc w:val="both"/>
        <w:rPr>
          <w:sz w:val="21"/>
          <w:szCs w:val="21"/>
        </w:rPr>
      </w:pPr>
      <w:r w:rsidRPr="001245C2">
        <w:rPr>
          <w:rFonts w:hint="eastAsia"/>
          <w:sz w:val="21"/>
          <w:szCs w:val="21"/>
        </w:rPr>
        <w:t>对于同一控制下的企业合并取得的长期股权投资，在合并日按照被合并方所有者权益在最终控制方合并财务报表中的账面价值的份额作为长期股权投资的初始投资成本。长期股权投资初始投资成本与支</w:t>
      </w:r>
      <w:r w:rsidRPr="001245C2">
        <w:rPr>
          <w:rFonts w:hint="eastAsia"/>
          <w:sz w:val="21"/>
          <w:szCs w:val="21"/>
        </w:rPr>
        <w:lastRenderedPageBreak/>
        <w:t>付的现金、转让的非现金资产以及所承担债务账面价值之间的差额，调整资本公积；资本公积不足冲减的，调整留存收益。以发行权益性证券作为合并对价的，在合并日按照被合并方股东权益</w:t>
      </w:r>
      <w:r w:rsidRPr="001245C2">
        <w:rPr>
          <w:sz w:val="21"/>
          <w:szCs w:val="21"/>
        </w:rPr>
        <w:t>/</w:t>
      </w:r>
      <w:r w:rsidRPr="001245C2">
        <w:rPr>
          <w:rFonts w:hint="eastAsia"/>
          <w:sz w:val="21"/>
          <w:szCs w:val="21"/>
        </w:rPr>
        <w:t>所有者权益在最终控制方合并财务报表中的账面价值的份额作为长期股权投资的初始投资成本，按照发行股份的面值总额作为股本，长期股权投资初始投资成本与所发行股份面值总额之间的差额，调整资本公积；资本公积不足冲减的，调整留存收益（通过多次交易分步取得同一控制下被合并方的股权，最终形成同一控制下企业合并的，应分别是否属于</w:t>
      </w:r>
      <w:r w:rsidRPr="001245C2">
        <w:rPr>
          <w:sz w:val="21"/>
          <w:szCs w:val="21"/>
        </w:rPr>
        <w:t>“</w:t>
      </w:r>
      <w:r w:rsidRPr="001245C2">
        <w:rPr>
          <w:rFonts w:hint="eastAsia"/>
          <w:sz w:val="21"/>
          <w:szCs w:val="21"/>
        </w:rPr>
        <w:t>一揽子交易</w:t>
      </w:r>
      <w:r w:rsidRPr="001245C2">
        <w:rPr>
          <w:sz w:val="21"/>
          <w:szCs w:val="21"/>
        </w:rPr>
        <w:t>”</w:t>
      </w:r>
      <w:r w:rsidRPr="001245C2">
        <w:rPr>
          <w:rFonts w:hint="eastAsia"/>
          <w:sz w:val="21"/>
          <w:szCs w:val="21"/>
        </w:rPr>
        <w:t>进行处理：属于</w:t>
      </w:r>
      <w:r w:rsidRPr="001245C2">
        <w:rPr>
          <w:sz w:val="21"/>
          <w:szCs w:val="21"/>
        </w:rPr>
        <w:t>“</w:t>
      </w:r>
      <w:r w:rsidRPr="001245C2">
        <w:rPr>
          <w:rFonts w:hint="eastAsia"/>
          <w:sz w:val="21"/>
          <w:szCs w:val="21"/>
        </w:rPr>
        <w:t>一揽子交易</w:t>
      </w:r>
      <w:r w:rsidRPr="001245C2">
        <w:rPr>
          <w:sz w:val="21"/>
          <w:szCs w:val="21"/>
        </w:rPr>
        <w:t>”</w:t>
      </w:r>
      <w:r w:rsidRPr="001245C2">
        <w:rPr>
          <w:rFonts w:hint="eastAsia"/>
          <w:sz w:val="21"/>
          <w:szCs w:val="21"/>
        </w:rPr>
        <w:t>的，将各项交易作为一项取得控制权的交易进行会计处理。不属于</w:t>
      </w:r>
      <w:r w:rsidRPr="001245C2">
        <w:rPr>
          <w:sz w:val="21"/>
          <w:szCs w:val="21"/>
        </w:rPr>
        <w:t>“</w:t>
      </w:r>
      <w:r w:rsidRPr="001245C2">
        <w:rPr>
          <w:rFonts w:hint="eastAsia"/>
          <w:sz w:val="21"/>
          <w:szCs w:val="21"/>
        </w:rPr>
        <w:t>一揽子交易</w:t>
      </w:r>
      <w:r w:rsidRPr="001245C2">
        <w:rPr>
          <w:sz w:val="21"/>
          <w:szCs w:val="21"/>
        </w:rPr>
        <w:t>”</w:t>
      </w:r>
      <w:r w:rsidRPr="001245C2">
        <w:rPr>
          <w:rFonts w:hint="eastAsia"/>
          <w:sz w:val="21"/>
          <w:szCs w:val="21"/>
        </w:rPr>
        <w:t>的，在合并日按照应享有被合并方股东权益</w:t>
      </w:r>
      <w:r w:rsidRPr="001245C2">
        <w:rPr>
          <w:sz w:val="21"/>
          <w:szCs w:val="21"/>
        </w:rPr>
        <w:t>/</w:t>
      </w:r>
      <w:r w:rsidRPr="001245C2">
        <w:rPr>
          <w:rFonts w:hint="eastAsia"/>
          <w:sz w:val="21"/>
          <w:szCs w:val="21"/>
        </w:rPr>
        <w:t>所有者权益在最终控制方合并财务报表中的账面价值的份额作为长期股权投资的初始投资成本，长期股权投资初始投资成本与达到合并前的长期股权投资账面价值加上合并日进一步取得股份新支付对价的账面价值之和的差额，调整资本公积；资本公积不足冲减的，调整留存收益。合并日之前持有的股权投资因采用权益法核算或为可供出售金融资产而确认的其他综合收益，暂不进行会计处理。</w:t>
      </w:r>
    </w:p>
    <w:p w:rsidR="001245C2" w:rsidRPr="001245C2" w:rsidRDefault="001245C2" w:rsidP="001245C2">
      <w:pPr>
        <w:pStyle w:val="ae"/>
        <w:ind w:firstLine="357"/>
        <w:rPr>
          <w:sz w:val="21"/>
          <w:szCs w:val="21"/>
        </w:rPr>
      </w:pPr>
      <w:r w:rsidRPr="001245C2">
        <w:rPr>
          <w:rFonts w:hint="eastAsia"/>
          <w:sz w:val="21"/>
          <w:szCs w:val="21"/>
        </w:rPr>
        <w:t>对于非同一控制下的企业合并取得的长期股权投资，在购买日按照合并成本作为长期股权投资的初始投资成本，合并成本包括购买方付出的资产、发生或承担的负债、发行的权益性证券的公允价值之和（通过多次交易分步取得被购买方的股权，最终形成非同一控制下的企业合并的，应分别是否属于</w:t>
      </w:r>
      <w:r w:rsidRPr="001245C2">
        <w:rPr>
          <w:sz w:val="21"/>
          <w:szCs w:val="21"/>
        </w:rPr>
        <w:t>“</w:t>
      </w:r>
      <w:r w:rsidRPr="001245C2">
        <w:rPr>
          <w:rFonts w:hint="eastAsia"/>
          <w:sz w:val="21"/>
          <w:szCs w:val="21"/>
        </w:rPr>
        <w:t>一揽子交易</w:t>
      </w:r>
      <w:r w:rsidRPr="001245C2">
        <w:rPr>
          <w:sz w:val="21"/>
          <w:szCs w:val="21"/>
        </w:rPr>
        <w:t>”</w:t>
      </w:r>
      <w:r w:rsidRPr="001245C2">
        <w:rPr>
          <w:rFonts w:hint="eastAsia"/>
          <w:sz w:val="21"/>
          <w:szCs w:val="21"/>
        </w:rPr>
        <w:t>进行处理：属于</w:t>
      </w:r>
      <w:r w:rsidRPr="001245C2">
        <w:rPr>
          <w:sz w:val="21"/>
          <w:szCs w:val="21"/>
        </w:rPr>
        <w:t>“</w:t>
      </w:r>
      <w:r w:rsidRPr="001245C2">
        <w:rPr>
          <w:rFonts w:hint="eastAsia"/>
          <w:sz w:val="21"/>
          <w:szCs w:val="21"/>
        </w:rPr>
        <w:t>一揽子交易</w:t>
      </w:r>
      <w:r w:rsidRPr="001245C2">
        <w:rPr>
          <w:sz w:val="21"/>
          <w:szCs w:val="21"/>
        </w:rPr>
        <w:t>”</w:t>
      </w:r>
      <w:r w:rsidRPr="001245C2">
        <w:rPr>
          <w:rFonts w:hint="eastAsia"/>
          <w:sz w:val="21"/>
          <w:szCs w:val="21"/>
        </w:rPr>
        <w:t>的，将各项交易作为一项取得控制权的交易进行会计处理。不属于</w:t>
      </w:r>
      <w:r w:rsidRPr="001245C2">
        <w:rPr>
          <w:sz w:val="21"/>
          <w:szCs w:val="21"/>
        </w:rPr>
        <w:t>“</w:t>
      </w:r>
      <w:r w:rsidRPr="001245C2">
        <w:rPr>
          <w:rFonts w:hint="eastAsia"/>
          <w:sz w:val="21"/>
          <w:szCs w:val="21"/>
        </w:rPr>
        <w:t>一揽子交易</w:t>
      </w:r>
      <w:r w:rsidRPr="001245C2">
        <w:rPr>
          <w:sz w:val="21"/>
          <w:szCs w:val="21"/>
        </w:rPr>
        <w:t>”</w:t>
      </w:r>
      <w:r w:rsidRPr="001245C2">
        <w:rPr>
          <w:rFonts w:hint="eastAsia"/>
          <w:sz w:val="21"/>
          <w:szCs w:val="21"/>
        </w:rPr>
        <w:t>的，按照原持有被购买方的股权投资账面价值加上新增投资成本之和，作为改按成本法核算的长期股权投资的初始投资成本。原持有的股权采用权益法核算的，相关其他综合收益暂不进行会计处理。原持有股权投资为可供出售金融资产的，其公允价值与账面价值之间的差额，以及原计入其他综合收益的累计公允价值变动转入当期损益）。</w:t>
      </w:r>
    </w:p>
    <w:p w:rsidR="001245C2" w:rsidRPr="001245C2" w:rsidRDefault="001245C2" w:rsidP="001245C2">
      <w:pPr>
        <w:pStyle w:val="ae"/>
        <w:ind w:firstLine="357"/>
        <w:rPr>
          <w:sz w:val="21"/>
          <w:szCs w:val="21"/>
        </w:rPr>
      </w:pPr>
      <w:r w:rsidRPr="001245C2">
        <w:rPr>
          <w:rFonts w:hint="eastAsia"/>
          <w:sz w:val="21"/>
          <w:szCs w:val="21"/>
        </w:rPr>
        <w:t>合并方或购买方为企业合并发生的审计、法律服务、评估咨询等中介费用以及其他相关管理费用，于发生时计入当期损益。</w:t>
      </w:r>
    </w:p>
    <w:p w:rsidR="001245C2" w:rsidRPr="001245C2" w:rsidRDefault="001245C2" w:rsidP="001245C2">
      <w:pPr>
        <w:pStyle w:val="ae"/>
        <w:ind w:firstLine="357"/>
        <w:rPr>
          <w:sz w:val="21"/>
          <w:szCs w:val="21"/>
        </w:rPr>
      </w:pPr>
      <w:r w:rsidRPr="001245C2">
        <w:rPr>
          <w:rFonts w:hint="eastAsia"/>
          <w:sz w:val="21"/>
          <w:szCs w:val="21"/>
        </w:rPr>
        <w:t>除企业合并形成的长期股权投资外的其他股权投资，按成本进行初始计量，该成本视长期股权投资取得方式的不同，分别按照本公司实际支付的现金购买价款、本公司发行的权益性证券的公允价值、投资合同或协议约定的价值、非货币性资产交换交易中换出资产的公允价值或原账面价值、该项长期股权投资自身的公允价值等方式确定。与取得长期股权投资直接相关的费用、税金及其他必要支出也计入投资成本。对于因追加投资能够对被投资单位实施重大影响或实施共同控制但不构成控制的，长期股权投资成本为按照《企业会计准则第</w:t>
      </w:r>
      <w:r w:rsidRPr="001245C2">
        <w:rPr>
          <w:sz w:val="21"/>
          <w:szCs w:val="21"/>
        </w:rPr>
        <w:t>22</w:t>
      </w:r>
      <w:r w:rsidRPr="001245C2">
        <w:rPr>
          <w:rFonts w:hint="eastAsia"/>
          <w:sz w:val="21"/>
          <w:szCs w:val="21"/>
        </w:rPr>
        <w:t>号</w:t>
      </w:r>
      <w:r w:rsidRPr="001245C2">
        <w:rPr>
          <w:sz w:val="21"/>
          <w:szCs w:val="21"/>
        </w:rPr>
        <w:t>——</w:t>
      </w:r>
      <w:r w:rsidRPr="001245C2">
        <w:rPr>
          <w:rFonts w:hint="eastAsia"/>
          <w:sz w:val="21"/>
          <w:szCs w:val="21"/>
        </w:rPr>
        <w:t>金融工具确认和计量》确定的原持有股权投资的公允价值加上新增投资成本之和。</w:t>
      </w:r>
    </w:p>
    <w:p w:rsidR="001245C2" w:rsidRPr="001245C2" w:rsidRDefault="001245C2" w:rsidP="001245C2">
      <w:pPr>
        <w:pStyle w:val="ae"/>
        <w:ind w:firstLine="357"/>
        <w:rPr>
          <w:sz w:val="21"/>
          <w:szCs w:val="21"/>
        </w:rPr>
      </w:pPr>
      <w:r w:rsidRPr="001245C2">
        <w:rPr>
          <w:rFonts w:hint="eastAsia"/>
          <w:sz w:val="21"/>
          <w:szCs w:val="21"/>
        </w:rPr>
        <w:t>（</w:t>
      </w:r>
      <w:r w:rsidRPr="001245C2">
        <w:rPr>
          <w:sz w:val="21"/>
          <w:szCs w:val="21"/>
        </w:rPr>
        <w:t>2</w:t>
      </w:r>
      <w:r w:rsidRPr="001245C2">
        <w:rPr>
          <w:rFonts w:hint="eastAsia"/>
          <w:sz w:val="21"/>
          <w:szCs w:val="21"/>
        </w:rPr>
        <w:t>）后续计量及损益确认方法</w:t>
      </w:r>
    </w:p>
    <w:p w:rsidR="001245C2" w:rsidRPr="001245C2" w:rsidRDefault="001245C2" w:rsidP="001245C2">
      <w:pPr>
        <w:pStyle w:val="ae"/>
        <w:ind w:firstLine="357"/>
        <w:rPr>
          <w:sz w:val="21"/>
          <w:szCs w:val="21"/>
        </w:rPr>
      </w:pPr>
      <w:r w:rsidRPr="001245C2">
        <w:rPr>
          <w:rFonts w:hint="eastAsia"/>
          <w:sz w:val="21"/>
          <w:szCs w:val="21"/>
        </w:rPr>
        <w:t>对被投资单位具有共同控制（构成共同经营者除外）或重大影响的长期股权投资，采用权益法核算。此外，公司财务报表采用成本法核算能够对被投资单位实施控制的长期股权投资。</w:t>
      </w:r>
    </w:p>
    <w:p w:rsidR="001245C2" w:rsidRPr="001245C2" w:rsidRDefault="001245C2" w:rsidP="001245C2">
      <w:pPr>
        <w:pStyle w:val="ae"/>
        <w:ind w:firstLine="357"/>
        <w:rPr>
          <w:sz w:val="21"/>
          <w:szCs w:val="21"/>
        </w:rPr>
      </w:pPr>
      <w:r w:rsidRPr="001245C2">
        <w:rPr>
          <w:rFonts w:hint="eastAsia"/>
          <w:sz w:val="21"/>
          <w:szCs w:val="21"/>
        </w:rPr>
        <w:t>①成本法核算的长期股权投资</w:t>
      </w:r>
    </w:p>
    <w:p w:rsidR="001245C2" w:rsidRPr="001245C2" w:rsidRDefault="001245C2" w:rsidP="001245C2">
      <w:pPr>
        <w:pStyle w:val="ae"/>
        <w:ind w:firstLine="357"/>
        <w:rPr>
          <w:sz w:val="21"/>
          <w:szCs w:val="21"/>
        </w:rPr>
      </w:pPr>
      <w:r w:rsidRPr="001245C2">
        <w:rPr>
          <w:rFonts w:hint="eastAsia"/>
          <w:sz w:val="21"/>
          <w:szCs w:val="21"/>
        </w:rPr>
        <w:t>采用成本法核算时，长期股权投资按初始投资成本计价，追加或收回投资调整长期股权投资的成本。除取得投资时实际支付的价款或者对价中包含的已宣告但尚未发放的现金股利或者利润外，当期投资收益按照享有被投资单位宣告发放的现金股利或利润确认。</w:t>
      </w:r>
    </w:p>
    <w:p w:rsidR="001245C2" w:rsidRPr="001245C2" w:rsidRDefault="001245C2" w:rsidP="001245C2">
      <w:pPr>
        <w:pStyle w:val="ae"/>
        <w:ind w:firstLine="357"/>
        <w:rPr>
          <w:sz w:val="21"/>
          <w:szCs w:val="21"/>
        </w:rPr>
      </w:pPr>
      <w:r w:rsidRPr="001245C2">
        <w:rPr>
          <w:rFonts w:hint="eastAsia"/>
          <w:sz w:val="21"/>
          <w:szCs w:val="21"/>
        </w:rPr>
        <w:t>②权益法核算的长期股权投资</w:t>
      </w:r>
    </w:p>
    <w:p w:rsidR="001245C2" w:rsidRPr="001245C2" w:rsidRDefault="001245C2" w:rsidP="001245C2">
      <w:pPr>
        <w:pStyle w:val="ae"/>
        <w:ind w:firstLine="357"/>
        <w:rPr>
          <w:sz w:val="21"/>
          <w:szCs w:val="21"/>
        </w:rPr>
      </w:pPr>
      <w:r w:rsidRPr="001245C2">
        <w:rPr>
          <w:rFonts w:hint="eastAsia"/>
          <w:sz w:val="21"/>
          <w:szCs w:val="21"/>
        </w:rPr>
        <w:t>采用权益法核算时，长期股权投资的初始投资成本大于投资时应享有被投资单位可辨认净资产公允价值份额的，不调整长期股权投资的初始投资成本；初始投资成本小于投资时应享有被投资单位可辨认净资产公允价值份额的，其差额计入当期损益，同时调整长期股权投资的成本。</w:t>
      </w:r>
    </w:p>
    <w:p w:rsidR="001245C2" w:rsidRPr="001245C2" w:rsidRDefault="001245C2" w:rsidP="001245C2">
      <w:pPr>
        <w:pStyle w:val="ae"/>
        <w:ind w:firstLine="357"/>
        <w:jc w:val="both"/>
        <w:rPr>
          <w:sz w:val="21"/>
          <w:szCs w:val="21"/>
        </w:rPr>
      </w:pPr>
      <w:r w:rsidRPr="001245C2">
        <w:rPr>
          <w:rFonts w:hint="eastAsia"/>
          <w:sz w:val="21"/>
          <w:szCs w:val="21"/>
        </w:rPr>
        <w:lastRenderedPageBreak/>
        <w:t>采用权益法核算时，按照应享有或应分担的被投资单位实现的净损益和其他综合收益的份额，分别确认投资收益和其他综合收益，同时调整长期股权投资的账面价值；按照被投资单位宣告分派的利润或现金股利计算应享有的部分，相应减少长期股权投资的账面价值；对于被投资单位除净损益、其他综合收益和利润分配以外所有者权益的其他变动，调整长期股权投资的账面价值并计入资本公积。在确认应享有被投资单位净损益的份额时，以取得投资时被投资单位各项可辨认资产等的公允价值为基础，对被投资单位的净利润进行调整后确认。被投资单位采用的会计政策及会计期间与本公司不一致的，按照本公司的会计政策及会计期间对被投资单位的财务报表进行调整，并据以确认投资收益和其他综合收益。对于本公司与联营企业及合营企业之间发生的交易，投出或出售的资产不构成业务的，未实现内部交易损益按照享有的比例计算归属于本公司的部分予以抵销，在此基础上确认投资损益。但本公司与被投资单位发生的未实现内部交易损失，属于所转让资产减值损失的，不予以抵销。本公司向合营企业或联营企业投出的资产构成业务的，投资方因此取得长期股权投资但未取得控制权的，以投出业务的公允价值作为新增长期股权投资的初始投资成本，初始投资成本与投出业务的账面价值之差，全额计入当期损益。本公司向合营企业或联营企业出售的资产构成业务的，取得的对价与业务的账面价值之差，全额计入当期损益。本公司自联营企业及合营企业购入的资产构成业务的，按《企业会计准则第</w:t>
      </w:r>
      <w:r w:rsidRPr="001245C2">
        <w:rPr>
          <w:sz w:val="21"/>
          <w:szCs w:val="21"/>
        </w:rPr>
        <w:t>20</w:t>
      </w:r>
      <w:r w:rsidRPr="001245C2">
        <w:rPr>
          <w:rFonts w:hint="eastAsia"/>
          <w:sz w:val="21"/>
          <w:szCs w:val="21"/>
        </w:rPr>
        <w:t>号</w:t>
      </w:r>
      <w:r w:rsidRPr="001245C2">
        <w:rPr>
          <w:sz w:val="21"/>
          <w:szCs w:val="21"/>
        </w:rPr>
        <w:t>——</w:t>
      </w:r>
      <w:r w:rsidRPr="001245C2">
        <w:rPr>
          <w:rFonts w:hint="eastAsia"/>
          <w:sz w:val="21"/>
          <w:szCs w:val="21"/>
        </w:rPr>
        <w:t>企业合并》的规定进行会计处理，全额确认与交易相关的利得或损失。</w:t>
      </w:r>
    </w:p>
    <w:p w:rsidR="001245C2" w:rsidRPr="001245C2" w:rsidRDefault="001245C2" w:rsidP="001245C2">
      <w:pPr>
        <w:pStyle w:val="ae"/>
        <w:ind w:firstLine="357"/>
        <w:rPr>
          <w:sz w:val="21"/>
          <w:szCs w:val="21"/>
        </w:rPr>
      </w:pPr>
      <w:r w:rsidRPr="001245C2">
        <w:rPr>
          <w:rFonts w:hint="eastAsia"/>
          <w:sz w:val="21"/>
          <w:szCs w:val="21"/>
        </w:rPr>
        <w:t>在确认应分担被投资单位发生的净亏损时，以长期股权投资的账面价值和其他实质上构成对被投资单位净投资的长期权益减记至零为限。此外，如本公司对被投资单位负有承担额外损失的义务，则按预计承担的义务确认预计负债，计入当期投资损失。被投资单位以后期间实现净利润的，本公司在收益分享额弥补未确认的亏损分担额后，恢复确认收益分享额。</w:t>
      </w:r>
    </w:p>
    <w:p w:rsidR="001245C2" w:rsidRPr="001245C2" w:rsidRDefault="001245C2" w:rsidP="001245C2">
      <w:pPr>
        <w:pStyle w:val="ae"/>
        <w:ind w:firstLine="357"/>
        <w:rPr>
          <w:sz w:val="21"/>
          <w:szCs w:val="21"/>
        </w:rPr>
      </w:pPr>
      <w:r w:rsidRPr="001245C2">
        <w:rPr>
          <w:sz w:val="21"/>
          <w:szCs w:val="21"/>
        </w:rPr>
        <w:t>(3)</w:t>
      </w:r>
      <w:r w:rsidRPr="001245C2">
        <w:rPr>
          <w:rFonts w:hint="eastAsia"/>
          <w:sz w:val="21"/>
          <w:szCs w:val="21"/>
        </w:rPr>
        <w:t>收购少数股权</w:t>
      </w:r>
    </w:p>
    <w:p w:rsidR="001245C2" w:rsidRPr="001245C2" w:rsidRDefault="001245C2" w:rsidP="001245C2">
      <w:pPr>
        <w:pStyle w:val="ae"/>
        <w:ind w:firstLine="357"/>
        <w:rPr>
          <w:sz w:val="21"/>
          <w:szCs w:val="21"/>
        </w:rPr>
      </w:pPr>
      <w:r w:rsidRPr="001245C2">
        <w:rPr>
          <w:rFonts w:hint="eastAsia"/>
          <w:sz w:val="21"/>
          <w:szCs w:val="21"/>
        </w:rPr>
        <w:t>在编制合并财务报表时，因购买少数股权新增的长期股权投资与按照新增持股比例计算应享有子公司自购买日（或合并日）开始持续计算的净资产份额之间的差额，调整资本公积，资本公积不足冲减的，调整留存收益。</w:t>
      </w:r>
    </w:p>
    <w:p w:rsidR="001245C2" w:rsidRPr="001245C2" w:rsidRDefault="001245C2" w:rsidP="001245C2">
      <w:pPr>
        <w:pStyle w:val="ae"/>
        <w:ind w:firstLine="357"/>
        <w:rPr>
          <w:sz w:val="21"/>
          <w:szCs w:val="21"/>
        </w:rPr>
      </w:pPr>
      <w:r w:rsidRPr="001245C2">
        <w:rPr>
          <w:rFonts w:hint="eastAsia"/>
          <w:sz w:val="21"/>
          <w:szCs w:val="21"/>
        </w:rPr>
        <w:t>⑷处置长期股权投资</w:t>
      </w:r>
    </w:p>
    <w:p w:rsidR="001245C2" w:rsidRPr="001245C2" w:rsidRDefault="001245C2" w:rsidP="001245C2">
      <w:pPr>
        <w:pStyle w:val="ae"/>
        <w:ind w:firstLine="357"/>
        <w:rPr>
          <w:sz w:val="21"/>
          <w:szCs w:val="21"/>
        </w:rPr>
      </w:pPr>
      <w:r w:rsidRPr="001245C2">
        <w:rPr>
          <w:rFonts w:hint="eastAsia"/>
          <w:sz w:val="21"/>
          <w:szCs w:val="21"/>
        </w:rPr>
        <w:t>在合并财务报表中，母公司在不丧失控制权的情况下部分处置对子公司的长期股权投资，处置价款与处置长期股权投资相对应享有子公司净资产的差额计入股东权益；母公司部分处置对子公司的长期股权投资导致丧失对子公司控制权的，按本附注</w:t>
      </w:r>
      <w:r w:rsidRPr="001245C2">
        <w:rPr>
          <w:sz w:val="21"/>
          <w:szCs w:val="21"/>
        </w:rPr>
        <w:t>“</w:t>
      </w:r>
      <w:r w:rsidRPr="001245C2">
        <w:rPr>
          <w:rFonts w:hint="eastAsia"/>
          <w:sz w:val="21"/>
          <w:szCs w:val="21"/>
        </w:rPr>
        <w:t>合并财务报表的编制方法</w:t>
      </w:r>
      <w:r w:rsidRPr="001245C2">
        <w:rPr>
          <w:sz w:val="21"/>
          <w:szCs w:val="21"/>
        </w:rPr>
        <w:t>”</w:t>
      </w:r>
      <w:r w:rsidRPr="001245C2">
        <w:rPr>
          <w:rFonts w:hint="eastAsia"/>
          <w:sz w:val="21"/>
          <w:szCs w:val="21"/>
        </w:rPr>
        <w:t>中所述的相关会计政策处理。</w:t>
      </w:r>
    </w:p>
    <w:p w:rsidR="001245C2" w:rsidRPr="001245C2" w:rsidRDefault="001245C2" w:rsidP="001245C2">
      <w:pPr>
        <w:pStyle w:val="ae"/>
        <w:ind w:firstLine="357"/>
        <w:rPr>
          <w:sz w:val="21"/>
          <w:szCs w:val="21"/>
        </w:rPr>
      </w:pPr>
      <w:r w:rsidRPr="001245C2">
        <w:rPr>
          <w:rFonts w:hint="eastAsia"/>
          <w:sz w:val="21"/>
          <w:szCs w:val="21"/>
        </w:rPr>
        <w:t>其他情形下的长期股权投资处置，对于处置的股权，其账面价值与实际取得价款的差额，计入当期损益。</w:t>
      </w:r>
    </w:p>
    <w:p w:rsidR="001245C2" w:rsidRPr="001245C2" w:rsidRDefault="001245C2" w:rsidP="001245C2">
      <w:pPr>
        <w:pStyle w:val="ae"/>
        <w:ind w:firstLine="357"/>
        <w:jc w:val="both"/>
        <w:rPr>
          <w:sz w:val="21"/>
          <w:szCs w:val="21"/>
        </w:rPr>
      </w:pPr>
      <w:r w:rsidRPr="001245C2">
        <w:rPr>
          <w:rFonts w:hint="eastAsia"/>
          <w:sz w:val="21"/>
          <w:szCs w:val="21"/>
        </w:rPr>
        <w:t>采用权益法核算的长期股权投资，处置后的剩余股权仍采用权益法核算的，在处置时将原计入股东权益的其他综合收益部分按相应的比例采用与被投资单位直接处置相关资产或负债相同的基础进行会计处理。因被投资方除净损益、其他综合收益和利润分配以外的其他所有者权益变动而确认的所有者权益，按比例结转入当期损益。</w:t>
      </w:r>
    </w:p>
    <w:p w:rsidR="001245C2" w:rsidRPr="001245C2" w:rsidRDefault="001245C2" w:rsidP="001245C2">
      <w:pPr>
        <w:pStyle w:val="ae"/>
        <w:ind w:firstLine="357"/>
        <w:rPr>
          <w:sz w:val="21"/>
          <w:szCs w:val="21"/>
        </w:rPr>
      </w:pPr>
      <w:r w:rsidRPr="001245C2">
        <w:rPr>
          <w:rFonts w:hint="eastAsia"/>
          <w:sz w:val="21"/>
          <w:szCs w:val="21"/>
        </w:rPr>
        <w:t>采用成本法核算的长期股权投资，处置后剩余股权仍采用成本法核算的，其在取得对被投资单位的控制之前因采用权益法核算或金融工具确认和计量准则核算而确认的其他综合收益，采用与被投资单位直接处置相关资产或负债相同的基础进行会计处理，并按比例结转当期损益；因采用权益法核算而确认的被投资单位净资产中除净损益、其他综合收益和利润分配以外的其他所有者权益变动按比例结转当期损益。</w:t>
      </w:r>
    </w:p>
    <w:p w:rsidR="001245C2" w:rsidRPr="001245C2" w:rsidRDefault="001245C2" w:rsidP="001245C2">
      <w:pPr>
        <w:pStyle w:val="ae"/>
        <w:ind w:firstLine="357"/>
        <w:rPr>
          <w:sz w:val="21"/>
          <w:szCs w:val="21"/>
        </w:rPr>
      </w:pPr>
      <w:r w:rsidRPr="001245C2">
        <w:rPr>
          <w:rFonts w:hint="eastAsia"/>
          <w:sz w:val="21"/>
          <w:szCs w:val="21"/>
        </w:rPr>
        <w:t>本公司因处置部分股权投资丧失了对被投资单位的控制的，在编制个别财务报表时，处置后的剩余股权能够对被投资单位实施共同控制或施加重大影响的，改按权益法核算，并对该剩余股权视同自取得时即采用权益法核算进行调整；处置后的剩余股权不能对被投资单位实施共同控制或施加重大影响的，改按金融工具确认和计量准则的有关规定进行会计处理，其在丧失控制之日的公允价值与账面价值之间</w:t>
      </w:r>
      <w:r w:rsidRPr="001245C2">
        <w:rPr>
          <w:rFonts w:hint="eastAsia"/>
          <w:sz w:val="21"/>
          <w:szCs w:val="21"/>
        </w:rPr>
        <w:lastRenderedPageBreak/>
        <w:t>的差额计入当期损益。对于本公司取得对被投资单位的控制之前，因采用权益法核算或金融工具确认和计量准则核算而确认的其他综合收益，在丧失对被投资单位控制时采用与被投资单位直接处置相关资产或负债相同的基础进行会计处理，因采用权益法核算而确认的被投资单位净资产中除净损益、其他综合收益和利润分配以外的其他所有者权益变动在丧失对被投资单位控制时结转入当期损益。其中，处置后的剩余股权采用权益法核算的，其他综合收益和其他所有者权益按比例结转；处置后的剩余股权改按金融工具确认和计量准则进行会计处理的，其他综合收益和其他所有者权益全部结转。</w:t>
      </w:r>
    </w:p>
    <w:p w:rsidR="001245C2" w:rsidRPr="001245C2" w:rsidRDefault="001245C2" w:rsidP="001245C2">
      <w:pPr>
        <w:pStyle w:val="ae"/>
        <w:ind w:firstLine="357"/>
        <w:rPr>
          <w:sz w:val="21"/>
          <w:szCs w:val="21"/>
        </w:rPr>
      </w:pPr>
      <w:r w:rsidRPr="001245C2">
        <w:rPr>
          <w:rFonts w:hint="eastAsia"/>
          <w:sz w:val="21"/>
          <w:szCs w:val="21"/>
        </w:rPr>
        <w:t>本公司因处置部分股权投资丧失了对被投资单位的共同控制或重大影响的，处置后的剩余股权改按金融工具确认和计量准则核算，其在丧失共同控制或重大影响之日的公允价值与账面价值之间的差额计入当期损益。原股权投资因采用权益法核算而确认的其他综合收益，在终止采用权益法核算时采用与被投资单位直接处置相关资产或负债相同的基础进行会计处理，因被投资方除净损益、其他综合收益和利润分配以外的其他所有者权益变动而确认的所有者权益，在终止采用权益法时全部转入当期投资收益。</w:t>
      </w:r>
    </w:p>
    <w:p w:rsidR="001245C2" w:rsidRPr="001245C2" w:rsidRDefault="001245C2" w:rsidP="001245C2">
      <w:pPr>
        <w:pStyle w:val="ae"/>
        <w:spacing w:before="40" w:beforeAutospacing="0" w:after="40" w:afterAutospacing="0"/>
        <w:jc w:val="both"/>
        <w:rPr>
          <w:sz w:val="21"/>
          <w:szCs w:val="21"/>
        </w:rPr>
      </w:pPr>
      <w:r w:rsidRPr="001245C2">
        <w:rPr>
          <w:rFonts w:hint="eastAsia"/>
          <w:sz w:val="21"/>
          <w:szCs w:val="21"/>
        </w:rPr>
        <w:t>本公司通过多次交易分步处置对子公司股权投资直至丧失控制权，如果上述交易属于一揽子交易的，将各项交易作为一项处置子公司股权投资并丧失控制权的交易进行会计处理，在丧失控制权之前每一次处置价款与所处置的股权对应的长期股权投资账面价值之间的差额，先确认为其他综合收益，到丧失控制权时再一并转入丧失控制权的当期损益。</w:t>
      </w:r>
    </w:p>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t>2</w:t>
      </w:r>
      <w:r w:rsidR="003C4195">
        <w:rPr>
          <w:rFonts w:ascii="宋体" w:hAnsi="宋体" w:hint="eastAsia"/>
          <w:b/>
          <w:bCs/>
        </w:rPr>
        <w:t>0</w:t>
      </w:r>
      <w:r w:rsidRPr="001245C2">
        <w:rPr>
          <w:rFonts w:ascii="宋体" w:hAnsi="宋体" w:hint="eastAsia"/>
          <w:b/>
          <w:bCs/>
        </w:rPr>
        <w:t>、投资性房地产</w:t>
      </w:r>
    </w:p>
    <w:p w:rsidR="001245C2" w:rsidRPr="001245C2" w:rsidRDefault="001245C2" w:rsidP="003C4195">
      <w:pPr>
        <w:spacing w:before="40" w:after="40" w:line="240" w:lineRule="exact"/>
        <w:jc w:val="left"/>
        <w:rPr>
          <w:rFonts w:ascii="宋体" w:hAnsi="宋体"/>
        </w:rPr>
      </w:pPr>
      <w:r w:rsidRPr="001245C2">
        <w:rPr>
          <w:rFonts w:ascii="宋体" w:hAnsi="宋体" w:hint="eastAsia"/>
        </w:rPr>
        <w:t>投资性房地产计量模式</w:t>
      </w:r>
      <w:r w:rsidR="003C4195">
        <w:rPr>
          <w:rFonts w:ascii="宋体" w:hAnsi="宋体" w:hint="eastAsia"/>
        </w:rPr>
        <w:t>：</w:t>
      </w:r>
      <w:r w:rsidRPr="001245C2">
        <w:rPr>
          <w:rFonts w:ascii="宋体" w:hAnsi="宋体" w:hint="eastAsia"/>
        </w:rPr>
        <w:t>成本法计量</w:t>
      </w:r>
    </w:p>
    <w:p w:rsidR="001245C2" w:rsidRPr="001245C2" w:rsidRDefault="001245C2" w:rsidP="001245C2">
      <w:pPr>
        <w:spacing w:before="100" w:after="100" w:line="240" w:lineRule="exact"/>
        <w:jc w:val="left"/>
        <w:rPr>
          <w:rFonts w:ascii="宋体" w:hAnsi="宋体"/>
        </w:rPr>
      </w:pPr>
      <w:r w:rsidRPr="001245C2">
        <w:rPr>
          <w:rFonts w:ascii="宋体" w:hAnsi="宋体" w:hint="eastAsia"/>
        </w:rPr>
        <w:t>折旧或摊销方法</w:t>
      </w:r>
    </w:p>
    <w:p w:rsidR="001245C2" w:rsidRPr="001245C2" w:rsidRDefault="001245C2" w:rsidP="001245C2">
      <w:pPr>
        <w:pStyle w:val="ae"/>
        <w:ind w:firstLine="360"/>
        <w:rPr>
          <w:rFonts w:ascii="Times New Roman" w:hAnsi="Times New Roman"/>
          <w:sz w:val="21"/>
          <w:szCs w:val="21"/>
        </w:rPr>
      </w:pPr>
      <w:r w:rsidRPr="001245C2">
        <w:rPr>
          <w:rFonts w:hint="eastAsia"/>
          <w:sz w:val="21"/>
          <w:szCs w:val="21"/>
        </w:rPr>
        <w:t>（</w:t>
      </w:r>
      <w:r w:rsidRPr="001245C2">
        <w:rPr>
          <w:sz w:val="21"/>
          <w:szCs w:val="21"/>
        </w:rPr>
        <w:t>1</w:t>
      </w:r>
      <w:r w:rsidRPr="001245C2">
        <w:rPr>
          <w:rFonts w:hint="eastAsia"/>
          <w:sz w:val="21"/>
          <w:szCs w:val="21"/>
        </w:rPr>
        <w:t>）投资性房地产的计量模式</w:t>
      </w:r>
    </w:p>
    <w:p w:rsidR="001245C2" w:rsidRPr="001245C2" w:rsidRDefault="001245C2" w:rsidP="001245C2">
      <w:pPr>
        <w:pStyle w:val="ae"/>
        <w:ind w:firstLine="360"/>
        <w:jc w:val="both"/>
        <w:rPr>
          <w:sz w:val="21"/>
          <w:szCs w:val="21"/>
        </w:rPr>
      </w:pPr>
      <w:r w:rsidRPr="001245C2">
        <w:rPr>
          <w:rFonts w:hint="eastAsia"/>
          <w:sz w:val="21"/>
          <w:szCs w:val="21"/>
        </w:rPr>
        <w:t>本公司投资性房地产包括：出租的土地使用权、出租的建筑物、持有并准备增值后转让的土地使用权等。此外，对于本公司持有以备经营出租的空置建筑物，若董事会（或类似机构）作出书面决议，明确表示将其用于经营出租且持有意图短期内不再发生变化的，也作为投资性房地产列报。</w:t>
      </w:r>
    </w:p>
    <w:p w:rsidR="001245C2" w:rsidRPr="001245C2" w:rsidRDefault="001245C2" w:rsidP="001245C2">
      <w:pPr>
        <w:pStyle w:val="ae"/>
        <w:jc w:val="both"/>
        <w:rPr>
          <w:sz w:val="21"/>
          <w:szCs w:val="21"/>
        </w:rPr>
      </w:pPr>
      <w:r w:rsidRPr="001245C2">
        <w:rPr>
          <w:rFonts w:hint="eastAsia"/>
          <w:sz w:val="21"/>
          <w:szCs w:val="21"/>
        </w:rPr>
        <w:t>本公司采用成本模式对投资性房地产进行计量。</w:t>
      </w:r>
    </w:p>
    <w:p w:rsidR="001245C2" w:rsidRPr="001245C2" w:rsidRDefault="001245C2" w:rsidP="001245C2">
      <w:pPr>
        <w:pStyle w:val="ae"/>
        <w:ind w:firstLine="360"/>
        <w:jc w:val="both"/>
        <w:rPr>
          <w:sz w:val="21"/>
          <w:szCs w:val="21"/>
        </w:rPr>
      </w:pPr>
      <w:r w:rsidRPr="001245C2">
        <w:rPr>
          <w:rFonts w:hint="eastAsia"/>
          <w:sz w:val="21"/>
          <w:szCs w:val="21"/>
        </w:rPr>
        <w:t>（</w:t>
      </w:r>
      <w:r w:rsidRPr="001245C2">
        <w:rPr>
          <w:sz w:val="21"/>
          <w:szCs w:val="21"/>
        </w:rPr>
        <w:t>2</w:t>
      </w:r>
      <w:r w:rsidRPr="001245C2">
        <w:rPr>
          <w:rFonts w:hint="eastAsia"/>
          <w:sz w:val="21"/>
          <w:szCs w:val="21"/>
        </w:rPr>
        <w:t>）采用成本模式的折旧或摊销方法</w:t>
      </w:r>
    </w:p>
    <w:p w:rsidR="001245C2" w:rsidRPr="001245C2" w:rsidRDefault="001245C2" w:rsidP="001245C2">
      <w:pPr>
        <w:pStyle w:val="ae"/>
        <w:ind w:firstLine="360"/>
        <w:jc w:val="both"/>
        <w:rPr>
          <w:sz w:val="21"/>
          <w:szCs w:val="21"/>
        </w:rPr>
      </w:pPr>
      <w:r w:rsidRPr="001245C2">
        <w:rPr>
          <w:rFonts w:hint="eastAsia"/>
          <w:sz w:val="21"/>
          <w:szCs w:val="21"/>
        </w:rPr>
        <w:t>本公司投资性房地产中出租的建筑物采用年限平均法计提折旧，其折旧政策与固定资产部分相同。投资性房地产中出租的土地使用权、持有并准备增值后转让的土地使用权采用直线法摊销，具体核算政策与无形资产部分相同。</w:t>
      </w:r>
    </w:p>
    <w:p w:rsidR="001245C2" w:rsidRPr="001245C2" w:rsidRDefault="001245C2" w:rsidP="001245C2">
      <w:pPr>
        <w:pStyle w:val="ae"/>
        <w:ind w:firstLine="360"/>
        <w:rPr>
          <w:sz w:val="21"/>
          <w:szCs w:val="21"/>
        </w:rPr>
      </w:pPr>
      <w:r w:rsidRPr="001245C2">
        <w:rPr>
          <w:rFonts w:hint="eastAsia"/>
          <w:sz w:val="21"/>
          <w:szCs w:val="21"/>
        </w:rPr>
        <w:t>（</w:t>
      </w:r>
      <w:r w:rsidRPr="001245C2">
        <w:rPr>
          <w:sz w:val="21"/>
          <w:szCs w:val="21"/>
        </w:rPr>
        <w:t>3</w:t>
      </w:r>
      <w:r w:rsidRPr="001245C2">
        <w:rPr>
          <w:rFonts w:hint="eastAsia"/>
          <w:sz w:val="21"/>
          <w:szCs w:val="21"/>
        </w:rPr>
        <w:t>）采用成本模式的转换方法</w:t>
      </w:r>
    </w:p>
    <w:p w:rsidR="001245C2" w:rsidRPr="001245C2" w:rsidRDefault="001245C2" w:rsidP="001245C2">
      <w:pPr>
        <w:pStyle w:val="ae"/>
        <w:ind w:firstLine="420"/>
        <w:rPr>
          <w:sz w:val="21"/>
          <w:szCs w:val="21"/>
        </w:rPr>
      </w:pPr>
      <w:r w:rsidRPr="001245C2">
        <w:rPr>
          <w:rFonts w:hint="eastAsia"/>
          <w:sz w:val="21"/>
          <w:szCs w:val="21"/>
        </w:rPr>
        <w:t>自用房地产或存货转换为投资性房地产或投资性房地产转换为自用房地产时，按转换前的账面价值作为转换后的入账价值。</w:t>
      </w:r>
    </w:p>
    <w:p w:rsidR="001245C2" w:rsidRPr="001245C2" w:rsidRDefault="001245C2" w:rsidP="001245C2">
      <w:pPr>
        <w:pStyle w:val="ae"/>
        <w:ind w:firstLine="300"/>
        <w:jc w:val="both"/>
        <w:rPr>
          <w:sz w:val="21"/>
          <w:szCs w:val="21"/>
        </w:rPr>
      </w:pPr>
      <w:r w:rsidRPr="001245C2">
        <w:rPr>
          <w:rFonts w:hint="eastAsia"/>
          <w:sz w:val="21"/>
          <w:szCs w:val="21"/>
        </w:rPr>
        <w:t>（</w:t>
      </w:r>
      <w:r w:rsidRPr="001245C2">
        <w:rPr>
          <w:sz w:val="21"/>
          <w:szCs w:val="21"/>
        </w:rPr>
        <w:t>4</w:t>
      </w:r>
      <w:r w:rsidRPr="001245C2">
        <w:rPr>
          <w:rFonts w:hint="eastAsia"/>
          <w:sz w:val="21"/>
          <w:szCs w:val="21"/>
        </w:rPr>
        <w:t>）投资性房地产的处置方法</w:t>
      </w:r>
    </w:p>
    <w:p w:rsidR="001245C2" w:rsidRPr="001245C2" w:rsidRDefault="001245C2" w:rsidP="001245C2">
      <w:pPr>
        <w:pStyle w:val="ae"/>
        <w:ind w:firstLine="360"/>
        <w:jc w:val="both"/>
        <w:rPr>
          <w:sz w:val="21"/>
          <w:szCs w:val="21"/>
        </w:rPr>
      </w:pPr>
      <w:r w:rsidRPr="001245C2">
        <w:rPr>
          <w:rFonts w:hint="eastAsia"/>
          <w:sz w:val="21"/>
          <w:szCs w:val="21"/>
        </w:rPr>
        <w:t>当投资性房地产被处置、或者永久退出使用且预计不能从其处置中取得经济利益时，终止确认该项投资性房地产。投资性房地产出售、转让、报废或毁损的处置收入扣除其账面价值和相关税费后计入当期损益。</w:t>
      </w:r>
    </w:p>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lastRenderedPageBreak/>
        <w:t>2</w:t>
      </w:r>
      <w:r w:rsidR="003C4195">
        <w:rPr>
          <w:rFonts w:ascii="宋体" w:hAnsi="宋体" w:hint="eastAsia"/>
          <w:b/>
          <w:bCs/>
        </w:rPr>
        <w:t>1</w:t>
      </w:r>
      <w:r w:rsidRPr="001245C2">
        <w:rPr>
          <w:rFonts w:ascii="宋体" w:hAnsi="宋体" w:hint="eastAsia"/>
          <w:b/>
          <w:bCs/>
        </w:rPr>
        <w:t>、固定资产</w:t>
      </w:r>
    </w:p>
    <w:p w:rsidR="001245C2" w:rsidRPr="001245C2" w:rsidRDefault="001245C2" w:rsidP="001245C2">
      <w:pPr>
        <w:keepNext/>
        <w:keepLines/>
        <w:spacing w:before="300" w:after="300" w:line="280" w:lineRule="exact"/>
        <w:jc w:val="left"/>
        <w:outlineLvl w:val="3"/>
        <w:rPr>
          <w:rFonts w:ascii="宋体" w:hAnsi="宋体"/>
          <w:b/>
          <w:bCs/>
        </w:rPr>
      </w:pPr>
      <w:r w:rsidRPr="001245C2">
        <w:rPr>
          <w:rFonts w:ascii="宋体" w:hAnsi="宋体" w:hint="eastAsia"/>
          <w:b/>
          <w:bCs/>
        </w:rPr>
        <w:t>（1） 确认条件</w:t>
      </w:r>
    </w:p>
    <w:p w:rsidR="001245C2" w:rsidRPr="001245C2" w:rsidRDefault="001245C2" w:rsidP="001245C2">
      <w:pPr>
        <w:pStyle w:val="ae"/>
        <w:spacing w:line="240" w:lineRule="atLeast"/>
        <w:ind w:firstLineChars="200" w:firstLine="420"/>
        <w:rPr>
          <w:sz w:val="21"/>
          <w:szCs w:val="21"/>
        </w:rPr>
      </w:pPr>
      <w:r w:rsidRPr="001245C2">
        <w:rPr>
          <w:rFonts w:hint="eastAsia"/>
          <w:sz w:val="21"/>
          <w:szCs w:val="21"/>
        </w:rPr>
        <w:t>固定资产是指为生产商品、提供劳务、出租或经营管理而持有的，使用寿命超过一个会计年度的有形资产。固定资产同时满足下列条件的，才能予以确认：①与该固定资产有关的经济利益很可能流入企业；②该固定资产的成本能够可靠地计量。本公司的固定资产分为：房屋及建筑物、机器设备、办公设备及其他设备、运输设备。</w:t>
      </w:r>
    </w:p>
    <w:p w:rsidR="001245C2" w:rsidRPr="001245C2" w:rsidRDefault="001245C2" w:rsidP="001245C2">
      <w:pPr>
        <w:keepNext/>
        <w:keepLines/>
        <w:spacing w:before="300" w:after="300" w:line="280" w:lineRule="exact"/>
        <w:jc w:val="left"/>
        <w:outlineLvl w:val="3"/>
      </w:pPr>
      <w:r w:rsidRPr="001245C2">
        <w:rPr>
          <w:rFonts w:ascii="宋体" w:hAnsi="宋体" w:hint="eastAsia"/>
          <w:b/>
          <w:bCs/>
        </w:rPr>
        <w:t>（2） 折旧方法</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1927"/>
        <w:gridCol w:w="1928"/>
        <w:gridCol w:w="1928"/>
        <w:gridCol w:w="1928"/>
        <w:gridCol w:w="1928"/>
      </w:tblGrid>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类别</w:t>
            </w:r>
          </w:p>
        </w:tc>
        <w:tc>
          <w:tcPr>
            <w:tcW w:w="1928"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折旧方法</w:t>
            </w:r>
          </w:p>
        </w:tc>
        <w:tc>
          <w:tcPr>
            <w:tcW w:w="1928"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折旧年限</w:t>
            </w:r>
          </w:p>
        </w:tc>
        <w:tc>
          <w:tcPr>
            <w:tcW w:w="1928"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残值率</w:t>
            </w:r>
          </w:p>
        </w:tc>
        <w:tc>
          <w:tcPr>
            <w:tcW w:w="1928"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年折旧率</w:t>
            </w:r>
          </w:p>
        </w:tc>
      </w:tr>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房屋及建筑物</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年限平均法</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20-50</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5%</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4.75%-1.90%</w:t>
            </w:r>
          </w:p>
        </w:tc>
      </w:tr>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装修及配套设施</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年限平均法</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5-10</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0</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20%-10%</w:t>
            </w:r>
          </w:p>
        </w:tc>
      </w:tr>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机器设备</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年限平均法</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2-15</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5%</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47.50%-6.33%</w:t>
            </w:r>
          </w:p>
        </w:tc>
      </w:tr>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办公设备及其他设备</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年限平均法</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2-5</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5%</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47.50%-19%</w:t>
            </w:r>
          </w:p>
        </w:tc>
      </w:tr>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运输设备</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年限平均法</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4-10</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5%</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23.75%-9.50%</w:t>
            </w:r>
          </w:p>
        </w:tc>
      </w:tr>
    </w:tbl>
    <w:p w:rsidR="001245C2" w:rsidRPr="001245C2" w:rsidRDefault="001245C2" w:rsidP="001245C2">
      <w:pPr>
        <w:pStyle w:val="ae"/>
        <w:ind w:firstLine="357"/>
        <w:jc w:val="both"/>
        <w:rPr>
          <w:rFonts w:ascii="Times New Roman" w:hAnsi="Times New Roman" w:cs="Times New Roman"/>
          <w:sz w:val="21"/>
          <w:szCs w:val="21"/>
        </w:rPr>
      </w:pPr>
      <w:r w:rsidRPr="001245C2">
        <w:rPr>
          <w:rFonts w:hint="eastAsia"/>
          <w:sz w:val="21"/>
          <w:szCs w:val="21"/>
        </w:rPr>
        <w:t>已计提减值准备的固定资产折旧计提方法：已计提减值准备的固定资产，按该项固定资产的原价扣除预计净残值、已提折旧及减值准备后的金额和剩余使用寿命，计提折旧。已达到预定可使用状态但尚未办理竣工决算的固定资产，按照估计价值确定其成本，并计提折旧；待办理竣工决算后，再按实际成本调整原来的暂估价值，但不需要调整原已计提的折旧额。</w:t>
      </w:r>
    </w:p>
    <w:p w:rsidR="001245C2" w:rsidRPr="001245C2" w:rsidRDefault="001245C2" w:rsidP="001245C2">
      <w:pPr>
        <w:pStyle w:val="ae"/>
        <w:spacing w:before="40" w:beforeAutospacing="0" w:after="40" w:afterAutospacing="0"/>
        <w:jc w:val="both"/>
        <w:rPr>
          <w:sz w:val="21"/>
          <w:szCs w:val="21"/>
        </w:rPr>
      </w:pPr>
      <w:r w:rsidRPr="001245C2">
        <w:rPr>
          <w:rFonts w:hint="eastAsia"/>
          <w:sz w:val="21"/>
          <w:szCs w:val="21"/>
        </w:rPr>
        <w:t>公司至少于每年年度终了时，对固定资产的使用寿命、预计净残值和折旧方法进行复核，如果发现固定资产使用寿命预计数与原先估计数有差异的，进行相应的调整。</w:t>
      </w:r>
    </w:p>
    <w:p w:rsidR="001245C2" w:rsidRPr="001245C2" w:rsidRDefault="001245C2" w:rsidP="001245C2">
      <w:pPr>
        <w:keepNext/>
        <w:keepLines/>
        <w:spacing w:before="300" w:after="300" w:line="280" w:lineRule="exact"/>
        <w:jc w:val="left"/>
        <w:outlineLvl w:val="3"/>
        <w:rPr>
          <w:rFonts w:ascii="宋体" w:hAnsi="宋体"/>
          <w:b/>
          <w:bCs/>
        </w:rPr>
      </w:pPr>
      <w:r w:rsidRPr="001245C2">
        <w:rPr>
          <w:rFonts w:ascii="宋体" w:hAnsi="宋体" w:hint="eastAsia"/>
          <w:b/>
          <w:bCs/>
        </w:rPr>
        <w:t>（3） 融资租入固定资产的认定依据、计价和折旧方法</w:t>
      </w:r>
    </w:p>
    <w:p w:rsidR="001245C2" w:rsidRPr="001245C2" w:rsidRDefault="001245C2" w:rsidP="001245C2">
      <w:pPr>
        <w:pStyle w:val="ae"/>
        <w:spacing w:line="240" w:lineRule="atLeast"/>
        <w:ind w:firstLineChars="200" w:firstLine="420"/>
        <w:rPr>
          <w:sz w:val="21"/>
          <w:szCs w:val="21"/>
        </w:rPr>
      </w:pPr>
      <w:r w:rsidRPr="001245C2">
        <w:rPr>
          <w:rFonts w:hint="eastAsia"/>
          <w:sz w:val="21"/>
          <w:szCs w:val="21"/>
        </w:rPr>
        <w:t xml:space="preserve">A 融资租入固定资产的认定依据：符合下列一项或数项标准的，认定为融资租赁：①在租赁期届满时，租赁资产的所有权转移给承租人；②承租人有购买租赁资产的选择权，所订立的购买价款预计将远低于行使选择权时租赁资产的公允价值，因而在租赁开始日就可以合理确定承租人将会行使这种选择权；③即使资产的所有权不转移，但租赁期占租赁资产使用寿命的大部分；④承租人在租赁开始日的最低租赁付款额现值，几乎相当于租赁开始日租赁资产公允价值；出租人在租赁开始日的最低租赁收款额现值，几乎相当于租赁开始日租赁资产公允价值；⑤租赁资产性质特殊，如果不作较大改造，只有承租人才能使用。 </w:t>
      </w:r>
    </w:p>
    <w:p w:rsidR="001245C2" w:rsidRPr="001245C2" w:rsidRDefault="001245C2" w:rsidP="001245C2">
      <w:pPr>
        <w:pStyle w:val="ae"/>
        <w:spacing w:line="240" w:lineRule="atLeast"/>
        <w:ind w:firstLineChars="200" w:firstLine="420"/>
        <w:rPr>
          <w:sz w:val="21"/>
          <w:szCs w:val="21"/>
        </w:rPr>
      </w:pPr>
      <w:r w:rsidRPr="001245C2">
        <w:rPr>
          <w:rFonts w:hint="eastAsia"/>
          <w:sz w:val="21"/>
          <w:szCs w:val="21"/>
        </w:rPr>
        <w:t xml:space="preserve">B 融资租入的固定资产的计价：融资租入的固定资产按租赁开始日租赁资产的公允价值与最低租赁付款额的现值中较低者入账。 </w:t>
      </w:r>
    </w:p>
    <w:p w:rsidR="001245C2" w:rsidRPr="001245C2" w:rsidRDefault="001245C2" w:rsidP="001245C2">
      <w:pPr>
        <w:pStyle w:val="ae"/>
        <w:spacing w:line="240" w:lineRule="atLeast"/>
        <w:ind w:firstLineChars="200" w:firstLine="420"/>
        <w:rPr>
          <w:sz w:val="21"/>
          <w:szCs w:val="21"/>
        </w:rPr>
      </w:pPr>
      <w:r w:rsidRPr="001245C2">
        <w:rPr>
          <w:rFonts w:hint="eastAsia"/>
          <w:sz w:val="21"/>
          <w:szCs w:val="21"/>
        </w:rPr>
        <w:t>C 融资租入的固定资产折旧方法：按自有固定资产的折旧政策计提折旧。</w:t>
      </w:r>
    </w:p>
    <w:p w:rsidR="003C4195" w:rsidRDefault="001245C2" w:rsidP="003C4195">
      <w:pPr>
        <w:keepNext/>
        <w:keepLines/>
        <w:spacing w:before="300" w:after="300" w:line="280" w:lineRule="exact"/>
        <w:jc w:val="left"/>
        <w:outlineLvl w:val="2"/>
        <w:rPr>
          <w:rFonts w:ascii="宋体" w:hAnsi="宋体"/>
          <w:b/>
          <w:bCs/>
        </w:rPr>
      </w:pPr>
      <w:r w:rsidRPr="001245C2">
        <w:rPr>
          <w:rFonts w:ascii="宋体" w:hAnsi="宋体" w:hint="eastAsia"/>
          <w:b/>
          <w:bCs/>
        </w:rPr>
        <w:t>2</w:t>
      </w:r>
      <w:r w:rsidR="003C4195">
        <w:rPr>
          <w:rFonts w:ascii="宋体" w:hAnsi="宋体" w:hint="eastAsia"/>
          <w:b/>
          <w:bCs/>
        </w:rPr>
        <w:t>2</w:t>
      </w:r>
      <w:r w:rsidRPr="001245C2">
        <w:rPr>
          <w:rFonts w:ascii="宋体" w:hAnsi="宋体" w:hint="eastAsia"/>
          <w:b/>
          <w:bCs/>
        </w:rPr>
        <w:t>、在建工程</w:t>
      </w:r>
    </w:p>
    <w:p w:rsidR="003C4195" w:rsidRPr="000406B6" w:rsidRDefault="003C4195" w:rsidP="000406B6">
      <w:pPr>
        <w:spacing w:before="300" w:after="300" w:line="280" w:lineRule="exact"/>
        <w:ind w:firstLineChars="147" w:firstLine="309"/>
        <w:jc w:val="left"/>
        <w:rPr>
          <w:rFonts w:asciiTheme="minorEastAsia" w:eastAsiaTheme="minorEastAsia" w:hAnsiTheme="minorEastAsia"/>
          <w:b/>
          <w:bCs/>
        </w:rPr>
      </w:pPr>
      <w:r w:rsidRPr="000406B6">
        <w:rPr>
          <w:rFonts w:asciiTheme="minorEastAsia" w:eastAsiaTheme="minorEastAsia" w:hAnsiTheme="minorEastAsia" w:hint="eastAsia"/>
          <w:bCs/>
        </w:rPr>
        <w:t>（1）在建工程同时满足经济利益很可能流入、成本能够可靠计量时予以确认。在建工程按建造该项资产达到预定可使用状态前所发生的实际成本计量。</w:t>
      </w:r>
    </w:p>
    <w:p w:rsidR="003C4195" w:rsidRPr="000406B6" w:rsidRDefault="003C4195" w:rsidP="000406B6">
      <w:pPr>
        <w:spacing w:before="300" w:after="300" w:line="280" w:lineRule="exact"/>
        <w:ind w:firstLineChars="150" w:firstLine="315"/>
        <w:jc w:val="left"/>
        <w:rPr>
          <w:rFonts w:asciiTheme="minorEastAsia" w:eastAsiaTheme="minorEastAsia" w:hAnsiTheme="minorEastAsia"/>
          <w:bCs/>
        </w:rPr>
      </w:pPr>
      <w:r w:rsidRPr="000406B6">
        <w:rPr>
          <w:rFonts w:asciiTheme="minorEastAsia" w:eastAsiaTheme="minorEastAsia" w:hAnsiTheme="minorEastAsia" w:hint="eastAsia"/>
          <w:bCs/>
        </w:rPr>
        <w:t>（2）在建工程达到预定可使用状态时，按工程实际成本转入固定资产。已达到预定可使用状态但尚未办理竣工决算的，先按估计价值转入固定资产，待办理竣工决算后再按实际成本调整原暂估价值，但不再调整原已计提的折旧。</w:t>
      </w:r>
    </w:p>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lastRenderedPageBreak/>
        <w:t>2</w:t>
      </w:r>
      <w:r w:rsidR="003C4195">
        <w:rPr>
          <w:rFonts w:ascii="宋体" w:hAnsi="宋体" w:hint="eastAsia"/>
          <w:b/>
          <w:bCs/>
        </w:rPr>
        <w:t>3</w:t>
      </w:r>
      <w:r w:rsidRPr="001245C2">
        <w:rPr>
          <w:rFonts w:ascii="宋体" w:hAnsi="宋体" w:hint="eastAsia"/>
          <w:b/>
          <w:bCs/>
        </w:rPr>
        <w:t>、借款费用</w:t>
      </w:r>
    </w:p>
    <w:p w:rsidR="001245C2" w:rsidRPr="001245C2" w:rsidRDefault="001245C2" w:rsidP="001245C2">
      <w:pPr>
        <w:pStyle w:val="ae"/>
        <w:ind w:firstLine="357"/>
        <w:jc w:val="both"/>
        <w:rPr>
          <w:rFonts w:ascii="Times New Roman" w:hAnsi="Times New Roman"/>
          <w:sz w:val="21"/>
          <w:szCs w:val="21"/>
        </w:rPr>
      </w:pPr>
      <w:r w:rsidRPr="001245C2">
        <w:rPr>
          <w:rFonts w:hint="eastAsia"/>
          <w:sz w:val="21"/>
          <w:szCs w:val="21"/>
        </w:rPr>
        <w:t>（</w:t>
      </w:r>
      <w:r w:rsidRPr="001245C2">
        <w:rPr>
          <w:sz w:val="21"/>
          <w:szCs w:val="21"/>
        </w:rPr>
        <w:t>1</w:t>
      </w:r>
      <w:r w:rsidRPr="001245C2">
        <w:rPr>
          <w:rFonts w:hint="eastAsia"/>
          <w:sz w:val="21"/>
          <w:szCs w:val="21"/>
        </w:rPr>
        <w:t>）借款费用资本化的确认原则</w:t>
      </w:r>
    </w:p>
    <w:p w:rsidR="001245C2" w:rsidRPr="001245C2" w:rsidRDefault="001245C2" w:rsidP="001245C2">
      <w:pPr>
        <w:pStyle w:val="ae"/>
        <w:ind w:firstLine="357"/>
        <w:jc w:val="both"/>
        <w:rPr>
          <w:sz w:val="21"/>
          <w:szCs w:val="21"/>
        </w:rPr>
      </w:pPr>
      <w:r w:rsidRPr="001245C2">
        <w:rPr>
          <w:rFonts w:hint="eastAsia"/>
          <w:sz w:val="21"/>
          <w:szCs w:val="21"/>
        </w:rPr>
        <w:t>公司发生的借款费用，可直接归属于符合资本化条件的资产的购建或者生产的，予以资本化，计入相关资产成本；其他借款费用，在发生时确认为费用，计入当期损益。</w:t>
      </w:r>
    </w:p>
    <w:p w:rsidR="001245C2" w:rsidRPr="001245C2" w:rsidRDefault="001245C2" w:rsidP="001245C2">
      <w:pPr>
        <w:pStyle w:val="ae"/>
        <w:ind w:firstLine="357"/>
        <w:jc w:val="both"/>
        <w:rPr>
          <w:sz w:val="21"/>
          <w:szCs w:val="21"/>
        </w:rPr>
      </w:pPr>
      <w:r w:rsidRPr="001245C2">
        <w:rPr>
          <w:rFonts w:hint="eastAsia"/>
          <w:sz w:val="21"/>
          <w:szCs w:val="21"/>
        </w:rPr>
        <w:t>（</w:t>
      </w:r>
      <w:r w:rsidRPr="001245C2">
        <w:rPr>
          <w:sz w:val="21"/>
          <w:szCs w:val="21"/>
        </w:rPr>
        <w:t>2</w:t>
      </w:r>
      <w:r w:rsidRPr="001245C2">
        <w:rPr>
          <w:rFonts w:hint="eastAsia"/>
          <w:sz w:val="21"/>
          <w:szCs w:val="21"/>
        </w:rPr>
        <w:t>）借款费用资本化期间</w:t>
      </w:r>
    </w:p>
    <w:p w:rsidR="001245C2" w:rsidRPr="001245C2" w:rsidRDefault="001245C2" w:rsidP="001245C2">
      <w:pPr>
        <w:pStyle w:val="ae"/>
        <w:ind w:firstLine="357"/>
        <w:jc w:val="both"/>
        <w:rPr>
          <w:sz w:val="21"/>
          <w:szCs w:val="21"/>
        </w:rPr>
      </w:pPr>
      <w:r w:rsidRPr="001245C2">
        <w:rPr>
          <w:rFonts w:hint="eastAsia"/>
          <w:sz w:val="21"/>
          <w:szCs w:val="21"/>
        </w:rPr>
        <w:t>①当借款费用同时满足下列条件时，开始资本化：</w:t>
      </w:r>
      <w:r w:rsidRPr="001245C2">
        <w:rPr>
          <w:sz w:val="21"/>
          <w:szCs w:val="21"/>
        </w:rPr>
        <w:t>1</w:t>
      </w:r>
      <w:r w:rsidRPr="001245C2">
        <w:rPr>
          <w:rFonts w:hint="eastAsia"/>
          <w:sz w:val="21"/>
          <w:szCs w:val="21"/>
        </w:rPr>
        <w:t>）资产支出已经发生；</w:t>
      </w:r>
      <w:r w:rsidRPr="001245C2">
        <w:rPr>
          <w:sz w:val="21"/>
          <w:szCs w:val="21"/>
        </w:rPr>
        <w:t>2</w:t>
      </w:r>
      <w:r w:rsidRPr="001245C2">
        <w:rPr>
          <w:rFonts w:hint="eastAsia"/>
          <w:sz w:val="21"/>
          <w:szCs w:val="21"/>
        </w:rPr>
        <w:t>）借款费用已经发生；</w:t>
      </w:r>
      <w:r w:rsidRPr="001245C2">
        <w:rPr>
          <w:sz w:val="21"/>
          <w:szCs w:val="21"/>
        </w:rPr>
        <w:t>3</w:t>
      </w:r>
      <w:r w:rsidRPr="001245C2">
        <w:rPr>
          <w:rFonts w:hint="eastAsia"/>
          <w:sz w:val="21"/>
          <w:szCs w:val="21"/>
        </w:rPr>
        <w:t>）为使资产达到预定可使用或可销售状态所必要的购建或者生产活动已经开始。</w:t>
      </w:r>
    </w:p>
    <w:p w:rsidR="001245C2" w:rsidRPr="001245C2" w:rsidRDefault="001245C2" w:rsidP="001245C2">
      <w:pPr>
        <w:pStyle w:val="ae"/>
        <w:ind w:firstLine="357"/>
        <w:jc w:val="both"/>
        <w:rPr>
          <w:sz w:val="21"/>
          <w:szCs w:val="21"/>
        </w:rPr>
      </w:pPr>
      <w:r w:rsidRPr="001245C2">
        <w:rPr>
          <w:rFonts w:hint="eastAsia"/>
          <w:sz w:val="21"/>
          <w:szCs w:val="21"/>
        </w:rPr>
        <w:t>②若符合资本化条件的资产在购建或者生产过程中发生非正常中断，并且中断时间连续超过</w:t>
      </w:r>
      <w:r w:rsidRPr="001245C2">
        <w:rPr>
          <w:sz w:val="21"/>
          <w:szCs w:val="21"/>
        </w:rPr>
        <w:t>3</w:t>
      </w:r>
      <w:r w:rsidRPr="001245C2">
        <w:rPr>
          <w:rFonts w:hint="eastAsia"/>
          <w:sz w:val="21"/>
          <w:szCs w:val="21"/>
        </w:rPr>
        <w:t>个月，暂停借款费用的资本化；中断期间发生的借款费用确认为当期费用，直至资产的购建或者生产活动重新开始。</w:t>
      </w:r>
    </w:p>
    <w:p w:rsidR="001245C2" w:rsidRPr="001245C2" w:rsidRDefault="001245C2" w:rsidP="001245C2">
      <w:pPr>
        <w:pStyle w:val="ae"/>
        <w:ind w:firstLine="357"/>
        <w:jc w:val="both"/>
        <w:rPr>
          <w:sz w:val="21"/>
          <w:szCs w:val="21"/>
        </w:rPr>
      </w:pPr>
      <w:r w:rsidRPr="001245C2">
        <w:rPr>
          <w:rFonts w:hint="eastAsia"/>
          <w:sz w:val="21"/>
          <w:szCs w:val="21"/>
        </w:rPr>
        <w:t>③当所购建或者生产符合资本化条件的资产达到预定可使用或可销售状态时，借款费用停止资本化。</w:t>
      </w:r>
    </w:p>
    <w:p w:rsidR="001245C2" w:rsidRPr="001245C2" w:rsidRDefault="001245C2" w:rsidP="001245C2">
      <w:pPr>
        <w:pStyle w:val="ae"/>
        <w:ind w:firstLine="357"/>
        <w:jc w:val="both"/>
        <w:rPr>
          <w:sz w:val="21"/>
          <w:szCs w:val="21"/>
        </w:rPr>
      </w:pPr>
      <w:r w:rsidRPr="001245C2">
        <w:rPr>
          <w:rFonts w:hint="eastAsia"/>
          <w:sz w:val="21"/>
          <w:szCs w:val="21"/>
        </w:rPr>
        <w:t>（</w:t>
      </w:r>
      <w:r w:rsidRPr="001245C2">
        <w:rPr>
          <w:sz w:val="21"/>
          <w:szCs w:val="21"/>
        </w:rPr>
        <w:t>3</w:t>
      </w:r>
      <w:r w:rsidRPr="001245C2">
        <w:rPr>
          <w:rFonts w:hint="eastAsia"/>
          <w:sz w:val="21"/>
          <w:szCs w:val="21"/>
        </w:rPr>
        <w:t>）借款费用资本化率以及资本化金额的计算方法</w:t>
      </w:r>
    </w:p>
    <w:p w:rsidR="001245C2" w:rsidRPr="001245C2" w:rsidRDefault="001245C2" w:rsidP="001245C2">
      <w:pPr>
        <w:pStyle w:val="ae"/>
        <w:ind w:firstLine="357"/>
        <w:jc w:val="both"/>
        <w:rPr>
          <w:sz w:val="21"/>
          <w:szCs w:val="21"/>
        </w:rPr>
      </w:pPr>
      <w:r w:rsidRPr="001245C2">
        <w:rPr>
          <w:rFonts w:hint="eastAsia"/>
          <w:sz w:val="21"/>
          <w:szCs w:val="21"/>
        </w:rPr>
        <w:t>为购建或者生产符合资本化条件的资产而借入专门借款的，以专门借款当期实际发生的利息费用（包括按照实际利率法确定的折价或溢价的摊销），减去将尚未动用的借款资金存入银行取得的利息收入或进行暂时性投资取得的投资收益后的金额，确定应予资本化的利息金额；为购建或者生产符合资本化条件的资产占用了一般借款的，根据累计资产支出超过专门借款的资产支出加权平均数乘以占用一般借款的资本化率，计算确定一般借款应予资本化的利息金额。</w:t>
      </w:r>
    </w:p>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t>2</w:t>
      </w:r>
      <w:r w:rsidR="003C4195">
        <w:rPr>
          <w:rFonts w:ascii="宋体" w:hAnsi="宋体" w:hint="eastAsia"/>
          <w:b/>
          <w:bCs/>
        </w:rPr>
        <w:t>4</w:t>
      </w:r>
      <w:r w:rsidRPr="001245C2">
        <w:rPr>
          <w:rFonts w:ascii="宋体" w:hAnsi="宋体" w:hint="eastAsia"/>
          <w:b/>
          <w:bCs/>
        </w:rPr>
        <w:t>、使用权资产</w:t>
      </w:r>
    </w:p>
    <w:p w:rsidR="001245C2" w:rsidRPr="001245C2" w:rsidRDefault="001245C2" w:rsidP="001245C2">
      <w:pPr>
        <w:pStyle w:val="ae"/>
        <w:ind w:firstLine="360"/>
        <w:jc w:val="both"/>
        <w:rPr>
          <w:rFonts w:ascii="Times New Roman" w:hAnsi="Times New Roman"/>
          <w:sz w:val="21"/>
          <w:szCs w:val="21"/>
        </w:rPr>
      </w:pPr>
      <w:r w:rsidRPr="001245C2">
        <w:rPr>
          <w:sz w:val="21"/>
          <w:szCs w:val="21"/>
        </w:rPr>
        <w:t xml:space="preserve">1. </w:t>
      </w:r>
      <w:r w:rsidRPr="001245C2">
        <w:rPr>
          <w:rFonts w:hint="eastAsia"/>
          <w:sz w:val="21"/>
          <w:szCs w:val="21"/>
        </w:rPr>
        <w:t>使用权资产确认条件</w:t>
      </w:r>
    </w:p>
    <w:p w:rsidR="001245C2" w:rsidRPr="001245C2" w:rsidRDefault="001245C2" w:rsidP="001245C2">
      <w:pPr>
        <w:pStyle w:val="ae"/>
        <w:ind w:firstLine="357"/>
        <w:jc w:val="both"/>
        <w:rPr>
          <w:sz w:val="21"/>
          <w:szCs w:val="21"/>
        </w:rPr>
      </w:pPr>
      <w:r w:rsidRPr="001245C2">
        <w:rPr>
          <w:rFonts w:hint="eastAsia"/>
          <w:sz w:val="21"/>
          <w:szCs w:val="21"/>
        </w:rPr>
        <w:t>使用权资产是指公司作为承租人可在租赁期内使用租赁资产的权利。公司在租赁期开始日对租赁确认使用权资产。使用权资产在同时满足经济利益很可能流入、成本能够可靠计量时予以确认。</w:t>
      </w:r>
    </w:p>
    <w:p w:rsidR="001245C2" w:rsidRPr="001245C2" w:rsidRDefault="001245C2" w:rsidP="001245C2">
      <w:pPr>
        <w:pStyle w:val="ae"/>
        <w:ind w:firstLine="360"/>
        <w:jc w:val="both"/>
        <w:rPr>
          <w:sz w:val="21"/>
          <w:szCs w:val="21"/>
        </w:rPr>
      </w:pPr>
      <w:r w:rsidRPr="001245C2">
        <w:rPr>
          <w:sz w:val="21"/>
          <w:szCs w:val="21"/>
        </w:rPr>
        <w:t xml:space="preserve">2. </w:t>
      </w:r>
      <w:r w:rsidRPr="001245C2">
        <w:rPr>
          <w:rFonts w:hint="eastAsia"/>
          <w:sz w:val="21"/>
          <w:szCs w:val="21"/>
        </w:rPr>
        <w:t>使用权资产的初始计量</w:t>
      </w:r>
    </w:p>
    <w:p w:rsidR="001245C2" w:rsidRPr="001245C2" w:rsidRDefault="001245C2" w:rsidP="001245C2">
      <w:pPr>
        <w:pStyle w:val="ae"/>
        <w:ind w:firstLine="357"/>
        <w:jc w:val="both"/>
        <w:rPr>
          <w:sz w:val="21"/>
          <w:szCs w:val="21"/>
        </w:rPr>
      </w:pPr>
      <w:r w:rsidRPr="001245C2">
        <w:rPr>
          <w:rFonts w:hint="eastAsia"/>
          <w:sz w:val="21"/>
          <w:szCs w:val="21"/>
        </w:rPr>
        <w:t>使用权资产按照成本进行初始计量，该成本包括：</w:t>
      </w:r>
    </w:p>
    <w:p w:rsidR="001245C2" w:rsidRPr="001245C2" w:rsidRDefault="001245C2" w:rsidP="001245C2">
      <w:pPr>
        <w:pStyle w:val="ae"/>
        <w:ind w:firstLine="357"/>
        <w:jc w:val="both"/>
        <w:rPr>
          <w:sz w:val="21"/>
          <w:szCs w:val="21"/>
        </w:rPr>
      </w:pPr>
      <w:r w:rsidRPr="001245C2">
        <w:rPr>
          <w:sz w:val="21"/>
          <w:szCs w:val="21"/>
        </w:rPr>
        <w:t xml:space="preserve">(1) </w:t>
      </w:r>
      <w:r w:rsidRPr="001245C2">
        <w:rPr>
          <w:rFonts w:hint="eastAsia"/>
          <w:sz w:val="21"/>
          <w:szCs w:val="21"/>
        </w:rPr>
        <w:t>租赁负债的初始计量金额；</w:t>
      </w:r>
    </w:p>
    <w:p w:rsidR="001245C2" w:rsidRPr="001245C2" w:rsidRDefault="001245C2" w:rsidP="001245C2">
      <w:pPr>
        <w:pStyle w:val="ae"/>
        <w:ind w:firstLine="357"/>
        <w:jc w:val="both"/>
        <w:rPr>
          <w:sz w:val="21"/>
          <w:szCs w:val="21"/>
        </w:rPr>
      </w:pPr>
      <w:r w:rsidRPr="001245C2">
        <w:rPr>
          <w:sz w:val="21"/>
          <w:szCs w:val="21"/>
        </w:rPr>
        <w:t>(2)</w:t>
      </w:r>
      <w:r w:rsidRPr="001245C2">
        <w:rPr>
          <w:rFonts w:hint="eastAsia"/>
          <w:sz w:val="21"/>
          <w:szCs w:val="21"/>
        </w:rPr>
        <w:t>在租赁期开始日或之前支付的租赁付款额，存在租赁激励的，扣除已享受的租赁激励相关金额；</w:t>
      </w:r>
    </w:p>
    <w:p w:rsidR="001245C2" w:rsidRPr="001245C2" w:rsidRDefault="001245C2" w:rsidP="001245C2">
      <w:pPr>
        <w:pStyle w:val="ae"/>
        <w:ind w:firstLine="357"/>
        <w:jc w:val="both"/>
        <w:rPr>
          <w:sz w:val="21"/>
          <w:szCs w:val="21"/>
        </w:rPr>
      </w:pPr>
      <w:r w:rsidRPr="001245C2">
        <w:rPr>
          <w:sz w:val="21"/>
          <w:szCs w:val="21"/>
        </w:rPr>
        <w:t xml:space="preserve">(3) </w:t>
      </w:r>
      <w:r w:rsidRPr="001245C2">
        <w:rPr>
          <w:rFonts w:hint="eastAsia"/>
          <w:sz w:val="21"/>
          <w:szCs w:val="21"/>
        </w:rPr>
        <w:t>承租人发生的初始直接费用；</w:t>
      </w:r>
    </w:p>
    <w:p w:rsidR="001245C2" w:rsidRPr="001245C2" w:rsidRDefault="001245C2" w:rsidP="001245C2">
      <w:pPr>
        <w:pStyle w:val="ae"/>
        <w:ind w:firstLine="357"/>
        <w:jc w:val="both"/>
        <w:rPr>
          <w:sz w:val="21"/>
          <w:szCs w:val="21"/>
        </w:rPr>
      </w:pPr>
      <w:r w:rsidRPr="001245C2">
        <w:rPr>
          <w:sz w:val="21"/>
          <w:szCs w:val="21"/>
        </w:rPr>
        <w:t xml:space="preserve">(4) </w:t>
      </w:r>
      <w:r w:rsidRPr="001245C2">
        <w:rPr>
          <w:rFonts w:hint="eastAsia"/>
          <w:sz w:val="21"/>
          <w:szCs w:val="21"/>
        </w:rPr>
        <w:t>承租人为拆卸及移除租赁资产、复原租赁资产所在场地或将租赁资产恢复至租赁条款约定状态预计将发生的成本。</w:t>
      </w:r>
    </w:p>
    <w:p w:rsidR="001245C2" w:rsidRPr="001245C2" w:rsidRDefault="001245C2" w:rsidP="001245C2">
      <w:pPr>
        <w:pStyle w:val="ae"/>
        <w:ind w:firstLine="360"/>
        <w:jc w:val="both"/>
        <w:rPr>
          <w:sz w:val="21"/>
          <w:szCs w:val="21"/>
        </w:rPr>
      </w:pPr>
      <w:r w:rsidRPr="001245C2">
        <w:rPr>
          <w:sz w:val="21"/>
          <w:szCs w:val="21"/>
        </w:rPr>
        <w:t xml:space="preserve">3. </w:t>
      </w:r>
      <w:r w:rsidRPr="001245C2">
        <w:rPr>
          <w:rFonts w:hint="eastAsia"/>
          <w:sz w:val="21"/>
          <w:szCs w:val="21"/>
        </w:rPr>
        <w:t>使用权资产的后续计量</w:t>
      </w:r>
    </w:p>
    <w:p w:rsidR="001245C2" w:rsidRPr="001245C2" w:rsidRDefault="001245C2" w:rsidP="001245C2">
      <w:pPr>
        <w:pStyle w:val="ae"/>
        <w:ind w:firstLine="357"/>
        <w:jc w:val="both"/>
        <w:rPr>
          <w:sz w:val="21"/>
          <w:szCs w:val="21"/>
        </w:rPr>
      </w:pPr>
      <w:r w:rsidRPr="001245C2">
        <w:rPr>
          <w:sz w:val="21"/>
          <w:szCs w:val="21"/>
        </w:rPr>
        <w:t xml:space="preserve">(1) </w:t>
      </w:r>
      <w:r w:rsidRPr="001245C2">
        <w:rPr>
          <w:rFonts w:hint="eastAsia"/>
          <w:sz w:val="21"/>
          <w:szCs w:val="21"/>
        </w:rPr>
        <w:t>公司采用成本模式对使用权资产进行后续计量。</w:t>
      </w:r>
    </w:p>
    <w:p w:rsidR="001245C2" w:rsidRPr="001245C2" w:rsidRDefault="001245C2" w:rsidP="001245C2">
      <w:pPr>
        <w:pStyle w:val="ae"/>
        <w:ind w:firstLine="357"/>
        <w:jc w:val="both"/>
        <w:rPr>
          <w:sz w:val="21"/>
          <w:szCs w:val="21"/>
        </w:rPr>
      </w:pPr>
      <w:r w:rsidRPr="001245C2">
        <w:rPr>
          <w:sz w:val="21"/>
          <w:szCs w:val="21"/>
        </w:rPr>
        <w:lastRenderedPageBreak/>
        <w:t xml:space="preserve">(2) </w:t>
      </w:r>
      <w:r w:rsidRPr="001245C2">
        <w:rPr>
          <w:rFonts w:hint="eastAsia"/>
          <w:sz w:val="21"/>
          <w:szCs w:val="21"/>
        </w:rPr>
        <w:t>公司对使用权资产计提折旧。能够合理确定租赁期届满时取得租赁资产所有权的，公司在租赁资产剩余使用寿命内计提折旧。无法合理确定租赁期届满时能够取得租赁资产所有权的，公司在租赁期与租赁资产剩余使用寿命两者孰短的期间内计提折旧。</w:t>
      </w:r>
    </w:p>
    <w:p w:rsidR="001245C2" w:rsidRPr="001245C2" w:rsidRDefault="001245C2" w:rsidP="001245C2">
      <w:pPr>
        <w:pStyle w:val="ae"/>
        <w:ind w:firstLine="357"/>
        <w:jc w:val="both"/>
        <w:rPr>
          <w:rFonts w:ascii="Times New Roman" w:hAnsi="Times New Roman"/>
          <w:sz w:val="21"/>
          <w:szCs w:val="21"/>
        </w:rPr>
      </w:pPr>
      <w:r w:rsidRPr="001245C2">
        <w:rPr>
          <w:sz w:val="21"/>
          <w:szCs w:val="21"/>
        </w:rPr>
        <w:t xml:space="preserve">(3) </w:t>
      </w:r>
      <w:r w:rsidRPr="001245C2">
        <w:rPr>
          <w:rFonts w:hint="eastAsia"/>
          <w:sz w:val="21"/>
          <w:szCs w:val="21"/>
        </w:rPr>
        <w:t>公司按照变动后的租赁付款额的现值重新计量租赁负债，并相应调整使用权资产的账面价值时，如使用权资产账面价值已调减至零，但租赁负债仍需进一步调减的，将剩余金额计入当期损益。</w:t>
      </w:r>
    </w:p>
    <w:p w:rsidR="001245C2" w:rsidRPr="001245C2" w:rsidRDefault="003C4195" w:rsidP="001245C2">
      <w:pPr>
        <w:keepNext/>
        <w:keepLines/>
        <w:spacing w:before="300" w:after="300" w:line="280" w:lineRule="exact"/>
        <w:jc w:val="left"/>
        <w:outlineLvl w:val="2"/>
        <w:rPr>
          <w:rFonts w:ascii="宋体" w:hAnsi="宋体"/>
          <w:b/>
          <w:bCs/>
        </w:rPr>
      </w:pPr>
      <w:r>
        <w:rPr>
          <w:rFonts w:ascii="宋体" w:hAnsi="宋体" w:hint="eastAsia"/>
          <w:b/>
          <w:bCs/>
        </w:rPr>
        <w:t>25</w:t>
      </w:r>
      <w:r w:rsidR="001245C2" w:rsidRPr="001245C2">
        <w:rPr>
          <w:rFonts w:ascii="宋体" w:hAnsi="宋体" w:hint="eastAsia"/>
          <w:b/>
          <w:bCs/>
        </w:rPr>
        <w:t>、无形资产</w:t>
      </w:r>
    </w:p>
    <w:p w:rsidR="001245C2" w:rsidRPr="001245C2" w:rsidRDefault="001245C2" w:rsidP="001245C2">
      <w:pPr>
        <w:keepNext/>
        <w:keepLines/>
        <w:spacing w:before="300" w:after="300" w:line="280" w:lineRule="exact"/>
        <w:jc w:val="left"/>
        <w:outlineLvl w:val="3"/>
        <w:rPr>
          <w:rFonts w:ascii="宋体" w:hAnsi="宋体"/>
          <w:b/>
          <w:bCs/>
        </w:rPr>
      </w:pPr>
      <w:r w:rsidRPr="001245C2">
        <w:rPr>
          <w:rFonts w:ascii="宋体" w:hAnsi="宋体" w:hint="eastAsia"/>
          <w:b/>
          <w:bCs/>
        </w:rPr>
        <w:t>（1） 计价方法、使用寿命、减值测试</w:t>
      </w:r>
    </w:p>
    <w:p w:rsidR="001245C2" w:rsidRPr="001245C2" w:rsidRDefault="001245C2" w:rsidP="001245C2">
      <w:pPr>
        <w:pStyle w:val="ae"/>
        <w:ind w:firstLine="360"/>
        <w:jc w:val="both"/>
        <w:rPr>
          <w:rFonts w:ascii="Times New Roman" w:hAnsi="Times New Roman"/>
          <w:sz w:val="21"/>
          <w:szCs w:val="21"/>
        </w:rPr>
      </w:pPr>
      <w:r w:rsidRPr="001245C2">
        <w:rPr>
          <w:rFonts w:hint="eastAsia"/>
          <w:sz w:val="21"/>
          <w:szCs w:val="21"/>
        </w:rPr>
        <w:t>①无形资产包括土地使用权、软件等，按成本进行初始计量。</w:t>
      </w:r>
    </w:p>
    <w:p w:rsidR="001245C2" w:rsidRPr="001245C2" w:rsidRDefault="001245C2" w:rsidP="001245C2">
      <w:pPr>
        <w:pStyle w:val="ae"/>
        <w:ind w:firstLine="360"/>
        <w:jc w:val="both"/>
        <w:rPr>
          <w:sz w:val="21"/>
          <w:szCs w:val="21"/>
        </w:rPr>
      </w:pPr>
      <w:r w:rsidRPr="001245C2">
        <w:rPr>
          <w:rFonts w:hint="eastAsia"/>
          <w:sz w:val="21"/>
          <w:szCs w:val="21"/>
        </w:rPr>
        <w:t>②本公司于取得无形资产时分析判断其使用寿命。无形资产的使用寿命为有限的，估计该使用寿命的年限或者构成使用寿命的产量等类似计量单位数量；无法预见无形资产为本公司带来经济利益期限的，视为使用寿命不确定的无形资产。</w:t>
      </w:r>
    </w:p>
    <w:p w:rsidR="001245C2" w:rsidRPr="001245C2" w:rsidRDefault="001245C2" w:rsidP="001245C2">
      <w:pPr>
        <w:pStyle w:val="ae"/>
        <w:ind w:firstLine="360"/>
        <w:rPr>
          <w:sz w:val="21"/>
          <w:szCs w:val="21"/>
        </w:rPr>
      </w:pPr>
      <w:r w:rsidRPr="001245C2">
        <w:rPr>
          <w:rFonts w:hint="eastAsia"/>
          <w:sz w:val="21"/>
          <w:szCs w:val="21"/>
        </w:rPr>
        <w:t>③无形资产使用寿命的估计方法</w:t>
      </w:r>
    </w:p>
    <w:p w:rsidR="001245C2" w:rsidRPr="001245C2" w:rsidRDefault="001245C2" w:rsidP="001245C2">
      <w:pPr>
        <w:pStyle w:val="ae"/>
        <w:ind w:firstLine="360"/>
        <w:rPr>
          <w:sz w:val="21"/>
          <w:szCs w:val="21"/>
        </w:rPr>
      </w:pPr>
      <w:r w:rsidRPr="001245C2">
        <w:rPr>
          <w:sz w:val="21"/>
          <w:szCs w:val="21"/>
        </w:rPr>
        <w:t>1</w:t>
      </w:r>
      <w:r w:rsidRPr="001245C2">
        <w:rPr>
          <w:rFonts w:hint="eastAsia"/>
          <w:sz w:val="21"/>
          <w:szCs w:val="21"/>
        </w:rPr>
        <w:t>）本公司对使用寿命有限的无形资产，估计其使用寿命时通常考虑以下因素：①运用该资产生产的产品通常的寿命周期、可获得的类似资产使用寿命的信息；②技术、工艺等方面的现阶段情况及对未来发展趋势的估计；③以该资产生产的产品或提供劳务的市场需求情况；④现在或潜在的竞争者预期采取的行动；⑤为维持该资产带来经济利益能力的预期维护支出，以及公司预计支付有关支出的能力；⑥对该资产控制期限的相关法律规定或类似限制，如特许使用期、租赁期等；⑦与公司持有其他资产使用寿命的关联性等。</w:t>
      </w:r>
    </w:p>
    <w:p w:rsidR="001245C2" w:rsidRPr="001245C2" w:rsidRDefault="001245C2" w:rsidP="001245C2">
      <w:pPr>
        <w:pStyle w:val="ae"/>
        <w:ind w:firstLine="360"/>
        <w:rPr>
          <w:sz w:val="21"/>
          <w:szCs w:val="21"/>
        </w:rPr>
      </w:pPr>
      <w:r w:rsidRPr="001245C2">
        <w:rPr>
          <w:sz w:val="21"/>
          <w:szCs w:val="21"/>
        </w:rPr>
        <w:t>2</w:t>
      </w:r>
      <w:r w:rsidRPr="001245C2">
        <w:rPr>
          <w:rFonts w:hint="eastAsia"/>
          <w:sz w:val="21"/>
          <w:szCs w:val="21"/>
        </w:rPr>
        <w:t>）使用寿命不确定的无形资产，使用寿命不确定的判断依据以及对其寿命的复核程序</w:t>
      </w:r>
    </w:p>
    <w:p w:rsidR="001245C2" w:rsidRPr="001245C2" w:rsidRDefault="001245C2" w:rsidP="001245C2">
      <w:pPr>
        <w:pStyle w:val="ae"/>
        <w:ind w:firstLine="360"/>
        <w:rPr>
          <w:sz w:val="21"/>
          <w:szCs w:val="21"/>
        </w:rPr>
      </w:pPr>
      <w:r w:rsidRPr="001245C2">
        <w:rPr>
          <w:rFonts w:hint="eastAsia"/>
          <w:sz w:val="21"/>
          <w:szCs w:val="21"/>
        </w:rPr>
        <w:t>本公司将无法预见该资产为公司带来经济利益的期限，或使用期限不确定等无形资产确定为使用寿命不确定的无形资产。</w:t>
      </w:r>
    </w:p>
    <w:p w:rsidR="001245C2" w:rsidRPr="001245C2" w:rsidRDefault="001245C2" w:rsidP="001245C2">
      <w:pPr>
        <w:pStyle w:val="ae"/>
        <w:ind w:firstLine="360"/>
        <w:rPr>
          <w:sz w:val="21"/>
          <w:szCs w:val="21"/>
        </w:rPr>
      </w:pPr>
      <w:r w:rsidRPr="001245C2">
        <w:rPr>
          <w:rFonts w:hint="eastAsia"/>
          <w:sz w:val="21"/>
          <w:szCs w:val="21"/>
        </w:rPr>
        <w:t>使用寿命不确定的判断依据：①来源于合同性权利或其他法定权利，但合同规定或法律规定无明确使用年限；②综合同行业情况或相关专家论证等，仍无法判断无形资产为公司带来经济利益的期限。</w:t>
      </w:r>
    </w:p>
    <w:p w:rsidR="001245C2" w:rsidRPr="001245C2" w:rsidRDefault="001245C2" w:rsidP="001245C2">
      <w:pPr>
        <w:pStyle w:val="ae"/>
        <w:ind w:firstLine="360"/>
        <w:rPr>
          <w:sz w:val="21"/>
          <w:szCs w:val="21"/>
        </w:rPr>
      </w:pPr>
      <w:r w:rsidRPr="001245C2">
        <w:rPr>
          <w:rFonts w:hint="eastAsia"/>
          <w:sz w:val="21"/>
          <w:szCs w:val="21"/>
        </w:rPr>
        <w:t>每年年末，对使用寿命不确定无形资产使用寿命进行复核，主要采取自下而上的方式，由无形资产使用相关部门进行基础复核，评价使用寿命不确定判断依据是否存在变化等。</w:t>
      </w:r>
    </w:p>
    <w:p w:rsidR="001245C2" w:rsidRPr="001245C2" w:rsidRDefault="001245C2" w:rsidP="001245C2">
      <w:pPr>
        <w:pStyle w:val="ae"/>
        <w:ind w:firstLine="360"/>
        <w:rPr>
          <w:sz w:val="21"/>
          <w:szCs w:val="21"/>
        </w:rPr>
      </w:pPr>
      <w:r w:rsidRPr="001245C2">
        <w:rPr>
          <w:rFonts w:hint="eastAsia"/>
          <w:sz w:val="21"/>
          <w:szCs w:val="21"/>
        </w:rPr>
        <w:t>④无形资产价值摊销方法</w:t>
      </w:r>
    </w:p>
    <w:p w:rsidR="001245C2" w:rsidRPr="001245C2" w:rsidRDefault="001245C2" w:rsidP="001245C2">
      <w:pPr>
        <w:pStyle w:val="ae"/>
        <w:ind w:firstLine="200"/>
        <w:jc w:val="both"/>
        <w:rPr>
          <w:sz w:val="21"/>
          <w:szCs w:val="21"/>
        </w:rPr>
      </w:pPr>
      <w:r w:rsidRPr="001245C2">
        <w:rPr>
          <w:rFonts w:hint="eastAsia"/>
          <w:sz w:val="21"/>
          <w:szCs w:val="21"/>
        </w:rPr>
        <w:t>使用寿命有限的无形资产，在使用寿命内按照与该项无形资产有关的经济利益的预期实现方式系统合理地摊销，无法可靠确定预期实现方式的，采用直线法摊销。具体年限如下：</w:t>
      </w:r>
    </w:p>
    <w:tbl>
      <w:tblPr>
        <w:tblStyle w:val="gbc1"/>
        <w:tblW w:w="0" w:type="auto"/>
        <w:tblInd w:w="98" w:type="dxa"/>
        <w:tblBorders>
          <w:insideH w:val="outset" w:sz="6" w:space="0" w:color="auto"/>
          <w:insideV w:val="outset" w:sz="6" w:space="0" w:color="auto"/>
        </w:tblBorders>
        <w:tblCellMar>
          <w:left w:w="0" w:type="dxa"/>
          <w:right w:w="0" w:type="dxa"/>
        </w:tblCellMar>
        <w:tblLook w:val="04A0"/>
      </w:tblPr>
      <w:tblGrid>
        <w:gridCol w:w="3101"/>
        <w:gridCol w:w="3116"/>
        <w:gridCol w:w="3152"/>
      </w:tblGrid>
      <w:tr w:rsidR="001245C2" w:rsidRPr="001245C2" w:rsidTr="001245C2">
        <w:tc>
          <w:tcPr>
            <w:tcW w:w="3214" w:type="dxa"/>
            <w:tcBorders>
              <w:top w:val="single" w:sz="8" w:space="0" w:color="auto"/>
              <w:left w:val="single" w:sz="8" w:space="0" w:color="auto"/>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before="120" w:beforeAutospacing="0"/>
              <w:ind w:firstLine="181"/>
              <w:jc w:val="center"/>
              <w:rPr>
                <w:sz w:val="21"/>
                <w:szCs w:val="21"/>
              </w:rPr>
            </w:pPr>
            <w:r w:rsidRPr="001245C2">
              <w:rPr>
                <w:rFonts w:hint="eastAsia"/>
                <w:sz w:val="21"/>
                <w:szCs w:val="21"/>
              </w:rPr>
              <w:t>项目</w:t>
            </w:r>
          </w:p>
        </w:tc>
        <w:tc>
          <w:tcPr>
            <w:tcW w:w="3214" w:type="dxa"/>
            <w:tcBorders>
              <w:top w:val="single" w:sz="8" w:space="0" w:color="auto"/>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before="120" w:beforeAutospacing="0"/>
              <w:jc w:val="center"/>
              <w:rPr>
                <w:sz w:val="21"/>
                <w:szCs w:val="21"/>
              </w:rPr>
            </w:pPr>
            <w:r w:rsidRPr="001245C2">
              <w:rPr>
                <w:rFonts w:hint="eastAsia"/>
                <w:sz w:val="21"/>
                <w:szCs w:val="21"/>
              </w:rPr>
              <w:t>摊销年限（年）</w:t>
            </w:r>
          </w:p>
        </w:tc>
        <w:tc>
          <w:tcPr>
            <w:tcW w:w="3268" w:type="dxa"/>
            <w:tcBorders>
              <w:top w:val="single" w:sz="8" w:space="0" w:color="auto"/>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before="120" w:beforeAutospacing="0"/>
              <w:jc w:val="center"/>
              <w:rPr>
                <w:sz w:val="21"/>
                <w:szCs w:val="21"/>
              </w:rPr>
            </w:pPr>
            <w:r w:rsidRPr="001245C2">
              <w:rPr>
                <w:rFonts w:hint="eastAsia"/>
                <w:sz w:val="21"/>
                <w:szCs w:val="21"/>
              </w:rPr>
              <w:t>依据</w:t>
            </w:r>
          </w:p>
        </w:tc>
      </w:tr>
      <w:tr w:rsidR="001245C2" w:rsidRPr="001245C2" w:rsidTr="001245C2">
        <w:tc>
          <w:tcPr>
            <w:tcW w:w="3214" w:type="dxa"/>
            <w:tcBorders>
              <w:top w:val="nil"/>
              <w:left w:val="single" w:sz="8" w:space="0" w:color="auto"/>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before="120" w:beforeAutospacing="0"/>
              <w:jc w:val="center"/>
              <w:rPr>
                <w:sz w:val="21"/>
                <w:szCs w:val="21"/>
              </w:rPr>
            </w:pPr>
            <w:r w:rsidRPr="001245C2">
              <w:rPr>
                <w:rFonts w:hint="eastAsia"/>
                <w:sz w:val="21"/>
                <w:szCs w:val="21"/>
              </w:rPr>
              <w:t>土地使用权</w:t>
            </w:r>
          </w:p>
        </w:tc>
        <w:tc>
          <w:tcPr>
            <w:tcW w:w="3214"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before="120" w:beforeAutospacing="0"/>
              <w:jc w:val="center"/>
              <w:rPr>
                <w:sz w:val="21"/>
                <w:szCs w:val="21"/>
              </w:rPr>
            </w:pPr>
            <w:r w:rsidRPr="001245C2">
              <w:rPr>
                <w:sz w:val="21"/>
                <w:szCs w:val="21"/>
              </w:rPr>
              <w:t>40-70</w:t>
            </w:r>
          </w:p>
        </w:tc>
        <w:tc>
          <w:tcPr>
            <w:tcW w:w="3268"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before="120" w:beforeAutospacing="0"/>
              <w:rPr>
                <w:sz w:val="21"/>
                <w:szCs w:val="21"/>
              </w:rPr>
            </w:pPr>
            <w:r w:rsidRPr="001245C2">
              <w:rPr>
                <w:rFonts w:hint="eastAsia"/>
                <w:sz w:val="21"/>
                <w:szCs w:val="21"/>
              </w:rPr>
              <w:t>土地使用权证注明的使用年限</w:t>
            </w:r>
          </w:p>
        </w:tc>
      </w:tr>
      <w:tr w:rsidR="001245C2" w:rsidRPr="001245C2" w:rsidTr="001245C2">
        <w:tc>
          <w:tcPr>
            <w:tcW w:w="3214" w:type="dxa"/>
            <w:tcBorders>
              <w:top w:val="nil"/>
              <w:left w:val="single" w:sz="8" w:space="0" w:color="auto"/>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before="120" w:beforeAutospacing="0"/>
              <w:jc w:val="center"/>
              <w:rPr>
                <w:sz w:val="21"/>
                <w:szCs w:val="21"/>
              </w:rPr>
            </w:pPr>
            <w:r w:rsidRPr="001245C2">
              <w:rPr>
                <w:rFonts w:hint="eastAsia"/>
                <w:sz w:val="21"/>
                <w:szCs w:val="21"/>
              </w:rPr>
              <w:t>软件</w:t>
            </w:r>
          </w:p>
        </w:tc>
        <w:tc>
          <w:tcPr>
            <w:tcW w:w="3214"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before="120" w:beforeAutospacing="0"/>
              <w:jc w:val="center"/>
              <w:rPr>
                <w:sz w:val="21"/>
                <w:szCs w:val="21"/>
              </w:rPr>
            </w:pPr>
            <w:r w:rsidRPr="001245C2">
              <w:rPr>
                <w:sz w:val="21"/>
                <w:szCs w:val="21"/>
              </w:rPr>
              <w:t>2-5</w:t>
            </w:r>
          </w:p>
        </w:tc>
        <w:tc>
          <w:tcPr>
            <w:tcW w:w="3268"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before="120" w:beforeAutospacing="0"/>
              <w:rPr>
                <w:sz w:val="21"/>
                <w:szCs w:val="21"/>
              </w:rPr>
            </w:pPr>
            <w:r w:rsidRPr="001245C2">
              <w:rPr>
                <w:rFonts w:hint="eastAsia"/>
                <w:sz w:val="21"/>
                <w:szCs w:val="21"/>
              </w:rPr>
              <w:t>预计受益期间</w:t>
            </w:r>
          </w:p>
        </w:tc>
      </w:tr>
    </w:tbl>
    <w:p w:rsidR="001245C2" w:rsidRPr="001245C2" w:rsidRDefault="001245C2" w:rsidP="001245C2">
      <w:pPr>
        <w:pStyle w:val="ae"/>
        <w:ind w:firstLine="357"/>
        <w:jc w:val="both"/>
        <w:rPr>
          <w:rFonts w:ascii="Times New Roman" w:hAnsi="Times New Roman" w:cs="Times New Roman"/>
          <w:sz w:val="21"/>
          <w:szCs w:val="21"/>
        </w:rPr>
      </w:pPr>
      <w:r w:rsidRPr="001245C2">
        <w:rPr>
          <w:rFonts w:hint="eastAsia"/>
          <w:sz w:val="21"/>
          <w:szCs w:val="21"/>
        </w:rPr>
        <w:t>使用寿命不确定的无形资产不摊销，公司在每个会计期间均对该无形资产的使用寿命进行复核。</w:t>
      </w:r>
    </w:p>
    <w:p w:rsidR="001245C2" w:rsidRPr="001245C2" w:rsidRDefault="001245C2" w:rsidP="001245C2">
      <w:pPr>
        <w:pStyle w:val="ae"/>
        <w:ind w:firstLine="357"/>
        <w:jc w:val="both"/>
        <w:rPr>
          <w:sz w:val="21"/>
          <w:szCs w:val="21"/>
        </w:rPr>
      </w:pPr>
      <w:r w:rsidRPr="001245C2">
        <w:rPr>
          <w:rFonts w:hint="eastAsia"/>
          <w:sz w:val="21"/>
          <w:szCs w:val="21"/>
        </w:rPr>
        <w:lastRenderedPageBreak/>
        <w:t>⑤使用寿命确定的无形资产，在资产负债表日有迹象表明发生减值的，按照账面价值与可收回金额的差额计提相应的减值准备；使用寿命不确定的无形资产和尚未达到可使用状态的无形资产，无论是否存在减值迹象，每年均进行减值测试。</w:t>
      </w:r>
    </w:p>
    <w:p w:rsidR="001245C2" w:rsidRPr="001245C2" w:rsidRDefault="001245C2" w:rsidP="001245C2">
      <w:pPr>
        <w:keepNext/>
        <w:keepLines/>
        <w:spacing w:before="300" w:after="300" w:line="280" w:lineRule="exact"/>
        <w:jc w:val="left"/>
        <w:outlineLvl w:val="3"/>
        <w:rPr>
          <w:rFonts w:ascii="宋体" w:hAnsi="宋体"/>
          <w:b/>
          <w:bCs/>
        </w:rPr>
      </w:pPr>
      <w:r w:rsidRPr="001245C2">
        <w:rPr>
          <w:rFonts w:ascii="宋体" w:hAnsi="宋体" w:hint="eastAsia"/>
          <w:b/>
          <w:bCs/>
        </w:rPr>
        <w:t>（2） 内部研究开发支出会计政策</w:t>
      </w:r>
    </w:p>
    <w:p w:rsidR="001245C2" w:rsidRPr="001245C2" w:rsidRDefault="001245C2" w:rsidP="001245C2">
      <w:pPr>
        <w:pStyle w:val="ae"/>
        <w:ind w:firstLine="360"/>
        <w:jc w:val="both"/>
        <w:rPr>
          <w:rFonts w:ascii="Times New Roman" w:hAnsi="Times New Roman"/>
          <w:sz w:val="21"/>
          <w:szCs w:val="21"/>
        </w:rPr>
      </w:pPr>
      <w:r w:rsidRPr="001245C2">
        <w:rPr>
          <w:rFonts w:hint="eastAsia"/>
          <w:sz w:val="21"/>
          <w:szCs w:val="21"/>
        </w:rPr>
        <w:t>内部研究开发项目研究阶段的支出，于发生时计入当期损益。内部研究开发项目开发阶段的支出，同时满足下列条件的，确认为无形资产：</w:t>
      </w:r>
      <w:r w:rsidRPr="001245C2">
        <w:rPr>
          <w:sz w:val="21"/>
          <w:szCs w:val="21"/>
        </w:rPr>
        <w:t>1</w:t>
      </w:r>
      <w:r w:rsidRPr="001245C2">
        <w:rPr>
          <w:rFonts w:hint="eastAsia"/>
          <w:sz w:val="21"/>
          <w:szCs w:val="21"/>
        </w:rPr>
        <w:t>）完成该无形资产以使其能够使用或出售在技术上具有可行性；</w:t>
      </w:r>
      <w:r w:rsidRPr="001245C2">
        <w:rPr>
          <w:sz w:val="21"/>
          <w:szCs w:val="21"/>
        </w:rPr>
        <w:t>2</w:t>
      </w:r>
      <w:r w:rsidRPr="001245C2">
        <w:rPr>
          <w:rFonts w:hint="eastAsia"/>
          <w:sz w:val="21"/>
          <w:szCs w:val="21"/>
        </w:rPr>
        <w:t>）具有完成该无形资产并使用或出售的意图；</w:t>
      </w:r>
      <w:r w:rsidRPr="001245C2">
        <w:rPr>
          <w:sz w:val="21"/>
          <w:szCs w:val="21"/>
        </w:rPr>
        <w:t>3</w:t>
      </w:r>
      <w:r w:rsidRPr="001245C2">
        <w:rPr>
          <w:rFonts w:hint="eastAsia"/>
          <w:sz w:val="21"/>
          <w:szCs w:val="21"/>
        </w:rPr>
        <w:t>）无形资产产生经济利益的方式，包括能够证明运用该无形资产生产的产品存在市场或无形资产自身存在市场，无形资产将在内部使用的，能证明其有用性；</w:t>
      </w:r>
      <w:r w:rsidRPr="001245C2">
        <w:rPr>
          <w:sz w:val="21"/>
          <w:szCs w:val="21"/>
        </w:rPr>
        <w:t>4</w:t>
      </w:r>
      <w:r w:rsidRPr="001245C2">
        <w:rPr>
          <w:rFonts w:hint="eastAsia"/>
          <w:sz w:val="21"/>
          <w:szCs w:val="21"/>
        </w:rPr>
        <w:t>）有足够的技术、财务资源和其他资源支持，以完成该无形资产的开发，并有能力使用或出售该无形资产；</w:t>
      </w:r>
      <w:r w:rsidRPr="001245C2">
        <w:rPr>
          <w:sz w:val="21"/>
          <w:szCs w:val="21"/>
        </w:rPr>
        <w:t>5</w:t>
      </w:r>
      <w:r w:rsidRPr="001245C2">
        <w:rPr>
          <w:rFonts w:hint="eastAsia"/>
          <w:sz w:val="21"/>
          <w:szCs w:val="21"/>
        </w:rPr>
        <w:t>）归属于该无形资产开发阶段的支出能够可靠地计量。</w:t>
      </w:r>
    </w:p>
    <w:p w:rsidR="001245C2" w:rsidRPr="001245C2" w:rsidRDefault="001245C2" w:rsidP="001245C2">
      <w:pPr>
        <w:pStyle w:val="ae"/>
        <w:ind w:firstLine="357"/>
        <w:jc w:val="both"/>
        <w:rPr>
          <w:sz w:val="21"/>
          <w:szCs w:val="21"/>
        </w:rPr>
      </w:pPr>
      <w:r w:rsidRPr="001245C2">
        <w:rPr>
          <w:rFonts w:hint="eastAsia"/>
          <w:sz w:val="21"/>
          <w:szCs w:val="21"/>
        </w:rPr>
        <w:t>公司划分内部研究开发项目的研究阶段和开发阶段的具体标准：</w:t>
      </w:r>
      <w:r w:rsidRPr="001245C2">
        <w:rPr>
          <w:sz w:val="21"/>
          <w:szCs w:val="21"/>
        </w:rPr>
        <w:t>1</w:t>
      </w:r>
      <w:r w:rsidRPr="001245C2">
        <w:rPr>
          <w:rFonts w:hint="eastAsia"/>
          <w:sz w:val="21"/>
          <w:szCs w:val="21"/>
        </w:rPr>
        <w:t>）为获取新的技术和知识等进行的有计划的调查阶段，应确定为研究阶段，该阶段具有计划性和探索性等特点；</w:t>
      </w:r>
      <w:r w:rsidRPr="001245C2">
        <w:rPr>
          <w:sz w:val="21"/>
          <w:szCs w:val="21"/>
        </w:rPr>
        <w:t>2</w:t>
      </w:r>
      <w:r w:rsidRPr="001245C2">
        <w:rPr>
          <w:rFonts w:hint="eastAsia"/>
          <w:sz w:val="21"/>
          <w:szCs w:val="21"/>
        </w:rPr>
        <w:t>）在进行商业性生产或使用前，将研究成果或其他知识应用于某项计划或设计，以生产出新的或具有实质性改进的材料、装置、产品等阶段，应确定为开发阶段，该阶段具有针对性和形成成果的可能性较大等特点。</w:t>
      </w:r>
    </w:p>
    <w:p w:rsidR="001245C2" w:rsidRPr="001245C2" w:rsidRDefault="003C4195" w:rsidP="001245C2">
      <w:pPr>
        <w:keepNext/>
        <w:keepLines/>
        <w:spacing w:before="300" w:after="300" w:line="280" w:lineRule="exact"/>
        <w:jc w:val="left"/>
        <w:outlineLvl w:val="2"/>
        <w:rPr>
          <w:rFonts w:ascii="宋体" w:hAnsi="宋体"/>
          <w:b/>
          <w:bCs/>
        </w:rPr>
      </w:pPr>
      <w:r>
        <w:rPr>
          <w:rFonts w:ascii="宋体" w:hAnsi="宋体" w:hint="eastAsia"/>
          <w:b/>
          <w:bCs/>
        </w:rPr>
        <w:t>26</w:t>
      </w:r>
      <w:r w:rsidR="001245C2" w:rsidRPr="001245C2">
        <w:rPr>
          <w:rFonts w:ascii="宋体" w:hAnsi="宋体" w:hint="eastAsia"/>
          <w:b/>
          <w:bCs/>
        </w:rPr>
        <w:t>、长期资产减值</w:t>
      </w:r>
    </w:p>
    <w:p w:rsidR="001245C2" w:rsidRPr="001245C2" w:rsidRDefault="001245C2" w:rsidP="001245C2">
      <w:pPr>
        <w:pStyle w:val="ae"/>
        <w:ind w:firstLine="360"/>
        <w:rPr>
          <w:rFonts w:ascii="Times New Roman" w:hAnsi="Times New Roman"/>
          <w:sz w:val="21"/>
          <w:szCs w:val="21"/>
        </w:rPr>
      </w:pPr>
      <w:r w:rsidRPr="001245C2">
        <w:rPr>
          <w:rFonts w:hint="eastAsia"/>
          <w:sz w:val="21"/>
          <w:szCs w:val="21"/>
        </w:rPr>
        <w:t>本公司在资产负债表日判断长期股权投资、采用成本模式计量的投资性房地产、固定资产、在建工程、使用寿命有限的无形资产等长期资产是否存在可能发生减值的迹象，如果有确凿证据表明长期资产存在减值迹象，应当进行减值测试长期资产存在减值迹象的，应当估计其可收回金额，将所估计的资产可收回金额与其账面价值相比较，以确定资产是否发生了减值，以及是否需要计提资产减值准备并确认相应的减值损失。资产可收回金额的估计，应当根据其公允价值减去处置费用后的净额与资产预计未来现金流量的现值两者之间较高者确定。</w:t>
      </w:r>
    </w:p>
    <w:p w:rsidR="001245C2" w:rsidRPr="001245C2" w:rsidRDefault="001245C2" w:rsidP="001245C2">
      <w:pPr>
        <w:pStyle w:val="ae"/>
        <w:ind w:firstLine="360"/>
        <w:jc w:val="both"/>
        <w:rPr>
          <w:sz w:val="21"/>
          <w:szCs w:val="21"/>
        </w:rPr>
      </w:pPr>
      <w:r w:rsidRPr="001245C2">
        <w:rPr>
          <w:rFonts w:hint="eastAsia"/>
          <w:sz w:val="21"/>
          <w:szCs w:val="21"/>
        </w:rPr>
        <w:t>因企业合并形成的商誉和使用寿命不确定的无形资产，对于这些资产，无论是否存在减值迹象，都应当至少于每年年度终了进行减值测试。在财务报表中单独列示的商誉，在进行减值测试时，将商誉的账面价值分摊至预期从企业合并的协同效应中受益的资产组或资产组组合。测试结果表明包含分摊的商誉的资产组或资产组组合的可收回金额低于其账面价值的，确认相应的减值损失。减值损失金额先抵减分摊至该资产组或资产组组合的商誉的账面价值，再根据资产组或资产组组合中除商誉以外的其他各项资产的账面价值所占比重，按比例抵减其他各项资产的账面价值。</w:t>
      </w:r>
    </w:p>
    <w:p w:rsidR="001245C2" w:rsidRPr="001245C2" w:rsidRDefault="001245C2" w:rsidP="001245C2">
      <w:pPr>
        <w:pStyle w:val="ae"/>
        <w:jc w:val="both"/>
        <w:rPr>
          <w:sz w:val="21"/>
          <w:szCs w:val="21"/>
        </w:rPr>
      </w:pPr>
      <w:r w:rsidRPr="001245C2">
        <w:rPr>
          <w:rFonts w:hint="eastAsia"/>
          <w:sz w:val="21"/>
          <w:szCs w:val="21"/>
        </w:rPr>
        <w:t>长期资产减值损失一经确认，在以后会计期间不得转回。</w:t>
      </w:r>
    </w:p>
    <w:p w:rsidR="001245C2" w:rsidRPr="001245C2" w:rsidRDefault="003C4195" w:rsidP="001245C2">
      <w:pPr>
        <w:keepNext/>
        <w:keepLines/>
        <w:spacing w:before="300" w:after="300" w:line="280" w:lineRule="exact"/>
        <w:jc w:val="left"/>
        <w:outlineLvl w:val="2"/>
        <w:rPr>
          <w:rFonts w:ascii="宋体" w:hAnsi="宋体"/>
          <w:b/>
          <w:bCs/>
        </w:rPr>
      </w:pPr>
      <w:r>
        <w:rPr>
          <w:rFonts w:ascii="宋体" w:hAnsi="宋体" w:hint="eastAsia"/>
          <w:b/>
          <w:bCs/>
        </w:rPr>
        <w:t>27</w:t>
      </w:r>
      <w:r w:rsidR="001245C2" w:rsidRPr="001245C2">
        <w:rPr>
          <w:rFonts w:ascii="宋体" w:hAnsi="宋体" w:hint="eastAsia"/>
          <w:b/>
          <w:bCs/>
        </w:rPr>
        <w:t>、长期待摊费用</w:t>
      </w:r>
    </w:p>
    <w:p w:rsidR="001245C2" w:rsidRPr="001245C2" w:rsidRDefault="001245C2" w:rsidP="001245C2">
      <w:pPr>
        <w:pStyle w:val="ae"/>
        <w:spacing w:before="120" w:beforeAutospacing="0"/>
        <w:rPr>
          <w:rFonts w:ascii="Times New Roman" w:hAnsi="Times New Roman"/>
          <w:sz w:val="21"/>
          <w:szCs w:val="21"/>
        </w:rPr>
      </w:pPr>
      <w:r w:rsidRPr="001245C2">
        <w:rPr>
          <w:rFonts w:hint="eastAsia"/>
          <w:sz w:val="21"/>
          <w:szCs w:val="21"/>
        </w:rPr>
        <w:t>长期待摊费用是指公司已经发生但应由本期和以后各期分担的分摊期限在一年以上的各项费用，包括以经营租赁方式租入的固定资产改良支出等。</w:t>
      </w:r>
    </w:p>
    <w:p w:rsidR="001245C2" w:rsidRPr="001245C2" w:rsidRDefault="001245C2" w:rsidP="001245C2">
      <w:pPr>
        <w:pStyle w:val="ae"/>
        <w:spacing w:before="120" w:beforeAutospacing="0"/>
        <w:rPr>
          <w:sz w:val="21"/>
          <w:szCs w:val="21"/>
        </w:rPr>
      </w:pPr>
      <w:r w:rsidRPr="001245C2">
        <w:rPr>
          <w:rFonts w:hint="eastAsia"/>
          <w:sz w:val="21"/>
          <w:szCs w:val="21"/>
        </w:rPr>
        <w:t xml:space="preserve">    长期待摊费用按实际发生额入账，在受益期或规定的期限内分期平均摊销。如果长期待摊的费用项目不能使以后会计期间受益则将尚未摊销的该项目的摊余价值全部转入当期损益。</w:t>
      </w:r>
    </w:p>
    <w:p w:rsidR="001245C2" w:rsidRPr="001245C2" w:rsidRDefault="003C4195" w:rsidP="001245C2">
      <w:pPr>
        <w:keepNext/>
        <w:keepLines/>
        <w:spacing w:before="300" w:after="300" w:line="280" w:lineRule="exact"/>
        <w:jc w:val="left"/>
        <w:outlineLvl w:val="2"/>
        <w:rPr>
          <w:rFonts w:ascii="宋体" w:hAnsi="宋体"/>
          <w:b/>
          <w:bCs/>
        </w:rPr>
      </w:pPr>
      <w:r>
        <w:rPr>
          <w:rFonts w:ascii="宋体" w:hAnsi="宋体" w:hint="eastAsia"/>
          <w:b/>
          <w:bCs/>
        </w:rPr>
        <w:t>28</w:t>
      </w:r>
      <w:r w:rsidR="001245C2" w:rsidRPr="001245C2">
        <w:rPr>
          <w:rFonts w:ascii="宋体" w:hAnsi="宋体" w:hint="eastAsia"/>
          <w:b/>
          <w:bCs/>
        </w:rPr>
        <w:t>、合同负债</w:t>
      </w:r>
    </w:p>
    <w:p w:rsidR="001245C2" w:rsidRPr="001245C2" w:rsidRDefault="001245C2" w:rsidP="001245C2">
      <w:pPr>
        <w:pStyle w:val="ae"/>
        <w:jc w:val="both"/>
        <w:rPr>
          <w:rFonts w:ascii="Times New Roman" w:hAnsi="Times New Roman"/>
          <w:sz w:val="21"/>
          <w:szCs w:val="21"/>
        </w:rPr>
      </w:pPr>
      <w:r w:rsidRPr="001245C2">
        <w:rPr>
          <w:rFonts w:hint="eastAsia"/>
          <w:sz w:val="21"/>
          <w:szCs w:val="21"/>
        </w:rPr>
        <w:t>合同负债，是指本公司已收或应收客户对价而应向客户转让商品的义务。如果在本公司向客户转让商品之前，客户已经支付了合同对价或本公司已经取得了无条件收款权，本公司在客户实际支付款项和到期应支付款项孰早时点，将该已收或应收款项列示为合同负债。同一合同下的合同资产和合同负债以净额列示，不同合同下的合同资产和合同负债不予抵销。</w:t>
      </w:r>
    </w:p>
    <w:p w:rsidR="001245C2" w:rsidRPr="001245C2" w:rsidRDefault="003C4195" w:rsidP="001245C2">
      <w:pPr>
        <w:keepNext/>
        <w:keepLines/>
        <w:spacing w:before="300" w:after="300" w:line="280" w:lineRule="exact"/>
        <w:jc w:val="left"/>
        <w:outlineLvl w:val="2"/>
        <w:rPr>
          <w:rFonts w:ascii="宋体" w:hAnsi="宋体"/>
          <w:b/>
          <w:bCs/>
        </w:rPr>
      </w:pPr>
      <w:r>
        <w:rPr>
          <w:rFonts w:ascii="宋体" w:hAnsi="宋体" w:hint="eastAsia"/>
          <w:b/>
          <w:bCs/>
        </w:rPr>
        <w:lastRenderedPageBreak/>
        <w:t>29</w:t>
      </w:r>
      <w:r w:rsidR="001245C2" w:rsidRPr="001245C2">
        <w:rPr>
          <w:rFonts w:ascii="宋体" w:hAnsi="宋体" w:hint="eastAsia"/>
          <w:b/>
          <w:bCs/>
        </w:rPr>
        <w:t>、职工薪酬</w:t>
      </w:r>
    </w:p>
    <w:p w:rsidR="001245C2" w:rsidRPr="001245C2" w:rsidRDefault="001245C2" w:rsidP="001245C2">
      <w:pPr>
        <w:keepNext/>
        <w:keepLines/>
        <w:spacing w:before="300" w:after="300" w:line="280" w:lineRule="exact"/>
        <w:jc w:val="left"/>
        <w:outlineLvl w:val="3"/>
        <w:rPr>
          <w:rFonts w:ascii="宋体" w:hAnsi="宋体"/>
          <w:b/>
          <w:bCs/>
        </w:rPr>
      </w:pPr>
      <w:r w:rsidRPr="001245C2">
        <w:rPr>
          <w:rFonts w:ascii="宋体" w:hAnsi="宋体" w:hint="eastAsia"/>
          <w:b/>
          <w:bCs/>
        </w:rPr>
        <w:t>（1） 短期薪酬的会计处理方法</w:t>
      </w:r>
    </w:p>
    <w:p w:rsidR="001245C2" w:rsidRPr="001245C2" w:rsidRDefault="001245C2" w:rsidP="001245C2">
      <w:pPr>
        <w:pStyle w:val="ae"/>
        <w:rPr>
          <w:rFonts w:ascii="Times New Roman" w:hAnsi="Times New Roman"/>
          <w:sz w:val="21"/>
          <w:szCs w:val="21"/>
        </w:rPr>
      </w:pPr>
      <w:r w:rsidRPr="001245C2">
        <w:rPr>
          <w:rFonts w:hint="eastAsia"/>
          <w:sz w:val="21"/>
          <w:szCs w:val="21"/>
        </w:rPr>
        <w:t xml:space="preserve">   本公司在职工提供服务的会计期间，将实际发生的短期薪酬确认为负债，并按照受益对象计入当期损益或相关资产成本；其中，非货币性福利按照公允价值计量。</w:t>
      </w:r>
    </w:p>
    <w:p w:rsidR="001245C2" w:rsidRPr="001245C2" w:rsidRDefault="001245C2" w:rsidP="001245C2">
      <w:pPr>
        <w:keepNext/>
        <w:keepLines/>
        <w:spacing w:before="300" w:after="300" w:line="280" w:lineRule="exact"/>
        <w:jc w:val="left"/>
        <w:outlineLvl w:val="3"/>
        <w:rPr>
          <w:rFonts w:ascii="宋体" w:hAnsi="宋体"/>
          <w:b/>
          <w:bCs/>
        </w:rPr>
      </w:pPr>
      <w:r w:rsidRPr="001245C2">
        <w:rPr>
          <w:rFonts w:ascii="宋体" w:hAnsi="宋体" w:hint="eastAsia"/>
          <w:b/>
          <w:bCs/>
        </w:rPr>
        <w:t>（2） 离职后福利的会计处理方法</w:t>
      </w:r>
    </w:p>
    <w:p w:rsidR="001245C2" w:rsidRPr="001245C2" w:rsidRDefault="001245C2" w:rsidP="001245C2">
      <w:pPr>
        <w:pStyle w:val="ae"/>
        <w:ind w:firstLine="357"/>
        <w:jc w:val="both"/>
        <w:rPr>
          <w:rFonts w:ascii="Times New Roman" w:hAnsi="Times New Roman"/>
          <w:sz w:val="21"/>
          <w:szCs w:val="21"/>
        </w:rPr>
      </w:pPr>
      <w:r w:rsidRPr="001245C2">
        <w:rPr>
          <w:rFonts w:hint="eastAsia"/>
          <w:sz w:val="21"/>
          <w:szCs w:val="21"/>
        </w:rPr>
        <w:t>离职后福利计划按照承担的风险和义务情况，可以分为设定提存计划和设定受益计划。</w:t>
      </w:r>
    </w:p>
    <w:p w:rsidR="001245C2" w:rsidRPr="001245C2" w:rsidRDefault="001245C2" w:rsidP="001245C2">
      <w:pPr>
        <w:pStyle w:val="ae"/>
        <w:ind w:firstLine="357"/>
        <w:jc w:val="both"/>
        <w:rPr>
          <w:sz w:val="21"/>
          <w:szCs w:val="21"/>
        </w:rPr>
      </w:pPr>
      <w:r w:rsidRPr="001245C2">
        <w:rPr>
          <w:rFonts w:hint="eastAsia"/>
          <w:sz w:val="21"/>
          <w:szCs w:val="21"/>
        </w:rPr>
        <w:t>①设定提存计划</w:t>
      </w:r>
    </w:p>
    <w:p w:rsidR="001245C2" w:rsidRPr="001245C2" w:rsidRDefault="001245C2" w:rsidP="001245C2">
      <w:pPr>
        <w:pStyle w:val="ae"/>
        <w:ind w:firstLine="357"/>
        <w:jc w:val="both"/>
        <w:rPr>
          <w:sz w:val="21"/>
          <w:szCs w:val="21"/>
        </w:rPr>
      </w:pPr>
      <w:r w:rsidRPr="001245C2">
        <w:rPr>
          <w:rFonts w:hint="eastAsia"/>
          <w:sz w:val="21"/>
          <w:szCs w:val="21"/>
        </w:rPr>
        <w:t>公司根据在资产负债表日为换取职工在会计期间提供的服务而向单独主体缴存的提存金，确认为负债，并按照受益对象计人当期损益或相关资产成本。</w:t>
      </w:r>
    </w:p>
    <w:p w:rsidR="001245C2" w:rsidRPr="001245C2" w:rsidRDefault="001245C2" w:rsidP="001245C2">
      <w:pPr>
        <w:pStyle w:val="ae"/>
        <w:ind w:firstLine="357"/>
        <w:jc w:val="both"/>
        <w:rPr>
          <w:sz w:val="21"/>
          <w:szCs w:val="21"/>
        </w:rPr>
      </w:pPr>
      <w:r w:rsidRPr="001245C2">
        <w:rPr>
          <w:rFonts w:hint="eastAsia"/>
          <w:sz w:val="21"/>
          <w:szCs w:val="21"/>
        </w:rPr>
        <w:t>②设定受益计划</w:t>
      </w:r>
    </w:p>
    <w:p w:rsidR="001245C2" w:rsidRPr="001245C2" w:rsidRDefault="001245C2" w:rsidP="001245C2">
      <w:pPr>
        <w:pStyle w:val="ae"/>
        <w:ind w:firstLine="357"/>
        <w:jc w:val="both"/>
        <w:rPr>
          <w:sz w:val="21"/>
          <w:szCs w:val="21"/>
        </w:rPr>
      </w:pPr>
      <w:r w:rsidRPr="001245C2">
        <w:rPr>
          <w:rFonts w:hint="eastAsia"/>
          <w:sz w:val="21"/>
          <w:szCs w:val="21"/>
        </w:rPr>
        <w:t>设定受益计划，是指除设定提存计划以外的离职后福利计划。会计处理包括下列步骤：</w:t>
      </w:r>
    </w:p>
    <w:p w:rsidR="001245C2" w:rsidRPr="001245C2" w:rsidRDefault="001245C2" w:rsidP="001245C2">
      <w:pPr>
        <w:pStyle w:val="ae"/>
        <w:ind w:firstLine="357"/>
        <w:jc w:val="both"/>
        <w:rPr>
          <w:sz w:val="21"/>
          <w:szCs w:val="21"/>
        </w:rPr>
      </w:pPr>
      <w:r w:rsidRPr="001245C2">
        <w:rPr>
          <w:sz w:val="21"/>
          <w:szCs w:val="21"/>
        </w:rPr>
        <w:t>1</w:t>
      </w:r>
      <w:r w:rsidRPr="001245C2">
        <w:rPr>
          <w:rFonts w:hint="eastAsia"/>
          <w:sz w:val="21"/>
          <w:szCs w:val="21"/>
        </w:rPr>
        <w:t>）根据预期累计福利单位法，采用无偏且相互一致的精算假设对有关人口统计变量和财务变量等作出估计，计量设定受益计划所产生的义务，并确定相关义务的所属期间；公司对所有设定受益计划义务予以折现，包括预期在职工提供服务的年度报告期间结束后的十二个月内支付的义务。折现时所采用的折现率根据资产负债表日与设定受益计划义务期限和币种相匹配的国债或活跃市场上的高质量公司债券的市场收益率确定；</w:t>
      </w:r>
    </w:p>
    <w:p w:rsidR="001245C2" w:rsidRPr="001245C2" w:rsidRDefault="001245C2" w:rsidP="001245C2">
      <w:pPr>
        <w:pStyle w:val="ae"/>
        <w:ind w:firstLine="357"/>
        <w:jc w:val="both"/>
        <w:rPr>
          <w:sz w:val="21"/>
          <w:szCs w:val="21"/>
        </w:rPr>
      </w:pPr>
      <w:r w:rsidRPr="001245C2">
        <w:rPr>
          <w:sz w:val="21"/>
          <w:szCs w:val="21"/>
        </w:rPr>
        <w:t>2</w:t>
      </w:r>
      <w:r w:rsidRPr="001245C2">
        <w:rPr>
          <w:rFonts w:hint="eastAsia"/>
          <w:sz w:val="21"/>
          <w:szCs w:val="21"/>
        </w:rPr>
        <w:t>）设定受益计划存在资产的，将设定受益计划义务现值减去设定受益计划资产公允价值所形成的赤字或盈余确认为一项设定受益计划净负债或净资产。设定受益计划存在盈余的，以设定受益计划的盈余和资产上限两项的孰低者计量设定受益计划净资产。资产上限是指公司可从设定受益计划退款或减少未来对设定受益计划缴存资金而获得的经济利益的现值；</w:t>
      </w:r>
    </w:p>
    <w:p w:rsidR="001245C2" w:rsidRPr="001245C2" w:rsidRDefault="001245C2" w:rsidP="001245C2">
      <w:pPr>
        <w:pStyle w:val="ae"/>
        <w:ind w:firstLine="357"/>
        <w:jc w:val="both"/>
        <w:rPr>
          <w:sz w:val="21"/>
          <w:szCs w:val="21"/>
        </w:rPr>
      </w:pPr>
      <w:r w:rsidRPr="001245C2">
        <w:rPr>
          <w:sz w:val="21"/>
          <w:szCs w:val="21"/>
        </w:rPr>
        <w:t>3</w:t>
      </w:r>
      <w:r w:rsidRPr="001245C2">
        <w:rPr>
          <w:rFonts w:hint="eastAsia"/>
          <w:sz w:val="21"/>
          <w:szCs w:val="21"/>
        </w:rPr>
        <w:t>）期末，将设定受益计划产生的职工薪酬成本确认为服务成本、设定受益计划净负债或净资产的利息净额以及重新计量设定受益计划净负债或净资产所产生的变动，其中服务成本和设定受益计划净负债或净资产的利息净额计入当期损益或相关资产成本，重新计量设定受益计划净负债或净资产所产生的变动计入其他综合收益，并且在后续会计期间不允许转回至损益，但可以在权益范围内转移这些在其他综合收益确认的金额；</w:t>
      </w:r>
    </w:p>
    <w:p w:rsidR="001245C2" w:rsidRPr="001245C2" w:rsidRDefault="001245C2" w:rsidP="001245C2">
      <w:pPr>
        <w:pStyle w:val="ae"/>
        <w:ind w:firstLine="357"/>
        <w:jc w:val="both"/>
        <w:rPr>
          <w:sz w:val="21"/>
          <w:szCs w:val="21"/>
        </w:rPr>
      </w:pPr>
      <w:r w:rsidRPr="001245C2">
        <w:rPr>
          <w:sz w:val="21"/>
          <w:szCs w:val="21"/>
        </w:rPr>
        <w:t>4</w:t>
      </w:r>
      <w:r w:rsidRPr="001245C2">
        <w:rPr>
          <w:rFonts w:hint="eastAsia"/>
          <w:sz w:val="21"/>
          <w:szCs w:val="21"/>
        </w:rPr>
        <w:t>）在设定受益计划结算时，确认一项结算利得或损失。</w:t>
      </w:r>
    </w:p>
    <w:p w:rsidR="001245C2" w:rsidRPr="001245C2" w:rsidRDefault="001245C2" w:rsidP="001245C2">
      <w:pPr>
        <w:keepNext/>
        <w:keepLines/>
        <w:spacing w:before="300" w:after="300" w:line="280" w:lineRule="exact"/>
        <w:jc w:val="left"/>
        <w:outlineLvl w:val="3"/>
        <w:rPr>
          <w:rFonts w:ascii="宋体" w:hAnsi="宋体"/>
          <w:b/>
          <w:bCs/>
        </w:rPr>
      </w:pPr>
      <w:r w:rsidRPr="001245C2">
        <w:rPr>
          <w:rFonts w:ascii="宋体" w:hAnsi="宋体" w:hint="eastAsia"/>
          <w:b/>
          <w:bCs/>
        </w:rPr>
        <w:t>（3） 辞退福利的会计处理方法</w:t>
      </w:r>
    </w:p>
    <w:p w:rsidR="001245C2" w:rsidRPr="001245C2" w:rsidRDefault="001245C2" w:rsidP="001245C2">
      <w:pPr>
        <w:pStyle w:val="ae"/>
        <w:ind w:firstLine="357"/>
        <w:jc w:val="both"/>
        <w:rPr>
          <w:rFonts w:ascii="Times New Roman" w:hAnsi="Times New Roman"/>
          <w:sz w:val="21"/>
          <w:szCs w:val="21"/>
        </w:rPr>
      </w:pPr>
      <w:r w:rsidRPr="001245C2">
        <w:rPr>
          <w:rFonts w:hint="eastAsia"/>
          <w:sz w:val="21"/>
          <w:szCs w:val="21"/>
        </w:rPr>
        <w:t>公司向职工提供的辞退福利，在下列两者孰早日确认辞退福利产生的职工薪酬负债，并计入当期损益：①公司不能单方面撤回因解除劳动关系计划或裁减建议所提供的辞退福利时；②公司确认与涉及支付辞退福利的重组相关的成本或费用时。</w:t>
      </w:r>
    </w:p>
    <w:p w:rsidR="001245C2" w:rsidRPr="001245C2" w:rsidRDefault="001245C2" w:rsidP="001245C2">
      <w:pPr>
        <w:pStyle w:val="ae"/>
        <w:ind w:firstLine="357"/>
        <w:jc w:val="both"/>
        <w:rPr>
          <w:sz w:val="21"/>
          <w:szCs w:val="21"/>
        </w:rPr>
      </w:pPr>
      <w:r w:rsidRPr="001245C2">
        <w:rPr>
          <w:rFonts w:hint="eastAsia"/>
          <w:sz w:val="21"/>
          <w:szCs w:val="21"/>
        </w:rPr>
        <w:t>在公司不能单方面撤回解除劳动关系计划或裁减建议时和确认与涉及支付辞退福利的重组相关的成本费用时两者孰早日，确认因解除与职工的劳动关系给予补偿而产生的负债，同时计入当期损益。公司按照辞退计划条款的规定，合理预计并确认辞退福利产生的应付职工薪酬。辞退福利预期在其确认的年度报告期结束后十二个月内完全支付的，适用短期薪酬的相关规定；辞退福利预期在年度报告期结束后十二个月内不能完全支付的，适用其他长期职工福利的有关规定。</w:t>
      </w:r>
    </w:p>
    <w:p w:rsidR="001245C2" w:rsidRPr="001245C2" w:rsidRDefault="001245C2" w:rsidP="001245C2">
      <w:pPr>
        <w:keepNext/>
        <w:keepLines/>
        <w:spacing w:before="300" w:after="300" w:line="280" w:lineRule="exact"/>
        <w:jc w:val="left"/>
        <w:outlineLvl w:val="3"/>
        <w:rPr>
          <w:rFonts w:ascii="宋体" w:hAnsi="宋体"/>
          <w:b/>
          <w:bCs/>
        </w:rPr>
      </w:pPr>
      <w:r w:rsidRPr="001245C2">
        <w:rPr>
          <w:rFonts w:ascii="宋体" w:hAnsi="宋体" w:hint="eastAsia"/>
          <w:b/>
          <w:bCs/>
        </w:rPr>
        <w:lastRenderedPageBreak/>
        <w:t>（4） 其他长期职工福利的会计处理方法</w:t>
      </w:r>
    </w:p>
    <w:p w:rsidR="001245C2" w:rsidRPr="001245C2" w:rsidRDefault="001245C2" w:rsidP="001245C2">
      <w:pPr>
        <w:pStyle w:val="ae"/>
        <w:spacing w:after="120" w:afterAutospacing="0"/>
        <w:ind w:firstLine="360"/>
        <w:jc w:val="both"/>
        <w:rPr>
          <w:rFonts w:ascii="Times New Roman" w:hAnsi="Times New Roman"/>
          <w:sz w:val="21"/>
          <w:szCs w:val="21"/>
        </w:rPr>
      </w:pPr>
      <w:r w:rsidRPr="001245C2">
        <w:rPr>
          <w:rFonts w:hint="eastAsia"/>
          <w:sz w:val="21"/>
          <w:szCs w:val="21"/>
        </w:rPr>
        <w:t>公司向职工提供的其他长期职工福利，符合设定提存计划条件的，按照设定提存计划进行会计处理；除此之外的其他长期福利，按照设定受益计划进行会计处理，但是重新计量其他长期职工福利净负债或净资产所产生的变动计入当期损益或相关资产成本。</w:t>
      </w:r>
    </w:p>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t>3</w:t>
      </w:r>
      <w:r w:rsidR="003C4195">
        <w:rPr>
          <w:rFonts w:ascii="宋体" w:hAnsi="宋体" w:hint="eastAsia"/>
          <w:b/>
          <w:bCs/>
        </w:rPr>
        <w:t>0</w:t>
      </w:r>
      <w:r w:rsidRPr="001245C2">
        <w:rPr>
          <w:rFonts w:ascii="宋体" w:hAnsi="宋体" w:hint="eastAsia"/>
          <w:b/>
          <w:bCs/>
        </w:rPr>
        <w:t>、租赁负债</w:t>
      </w:r>
    </w:p>
    <w:p w:rsidR="001245C2" w:rsidRPr="001245C2" w:rsidRDefault="001245C2" w:rsidP="001245C2">
      <w:pPr>
        <w:pStyle w:val="ae"/>
        <w:rPr>
          <w:rFonts w:ascii="Times New Roman" w:hAnsi="Times New Roman"/>
          <w:sz w:val="21"/>
          <w:szCs w:val="21"/>
        </w:rPr>
      </w:pPr>
      <w:r w:rsidRPr="001245C2">
        <w:rPr>
          <w:rFonts w:hint="eastAsia"/>
          <w:sz w:val="21"/>
          <w:szCs w:val="21"/>
        </w:rPr>
        <w:t xml:space="preserve">    在租赁期开始日，本公司将尚未支付的租赁付款额的现值确认为租赁负债，短期租赁和低价值租赁除外。在计算租赁付款额的现值时，本公司采用租赁内含利率作为折现率；无法确定租赁内含利率的，采用承租人增量借款利率作为折现率。本公司按照固定的周期性利率计算租赁负债在租赁期内各期间的利息费用，并计入当期损益，但另有规定计入相关资产成本的除外。未纳入租赁负债计量的可变租赁付款额于实际发生时计入当期损益，但另有规定计入相关资产成本的除外。</w:t>
      </w:r>
    </w:p>
    <w:p w:rsidR="001245C2" w:rsidRPr="001245C2" w:rsidRDefault="001245C2" w:rsidP="001245C2">
      <w:pPr>
        <w:pStyle w:val="ae"/>
        <w:rPr>
          <w:sz w:val="21"/>
          <w:szCs w:val="21"/>
        </w:rPr>
      </w:pPr>
      <w:r w:rsidRPr="001245C2">
        <w:rPr>
          <w:rFonts w:hint="eastAsia"/>
          <w:sz w:val="21"/>
          <w:szCs w:val="21"/>
        </w:rPr>
        <w:t xml:space="preserve">    租赁期开始日后，当实质固定付款额发生变动、担保余值预计的应付金额发生变化、用于确定租赁付款额的指数或比率发生变动、购买选择权、续租选择权或终止选择权的评估结果或实际行权情况发生变化时，本公司按照变动后的租赁付款额的现值重新计量租赁负债。</w:t>
      </w:r>
    </w:p>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t>3</w:t>
      </w:r>
      <w:r w:rsidR="003C4195">
        <w:rPr>
          <w:rFonts w:ascii="宋体" w:hAnsi="宋体" w:hint="eastAsia"/>
          <w:b/>
          <w:bCs/>
        </w:rPr>
        <w:t>1</w:t>
      </w:r>
      <w:r w:rsidRPr="001245C2">
        <w:rPr>
          <w:rFonts w:ascii="宋体" w:hAnsi="宋体" w:hint="eastAsia"/>
          <w:b/>
          <w:bCs/>
        </w:rPr>
        <w:t>、预计负债</w:t>
      </w:r>
    </w:p>
    <w:p w:rsidR="001245C2" w:rsidRPr="001245C2" w:rsidRDefault="001245C2" w:rsidP="001245C2">
      <w:pPr>
        <w:pStyle w:val="ae"/>
        <w:ind w:firstLine="360"/>
        <w:jc w:val="both"/>
        <w:rPr>
          <w:rFonts w:ascii="Times New Roman" w:hAnsi="Times New Roman"/>
          <w:sz w:val="21"/>
          <w:szCs w:val="21"/>
        </w:rPr>
      </w:pPr>
      <w:r w:rsidRPr="001245C2">
        <w:rPr>
          <w:rFonts w:hint="eastAsia"/>
          <w:sz w:val="21"/>
          <w:szCs w:val="21"/>
        </w:rPr>
        <w:t>（</w:t>
      </w:r>
      <w:r w:rsidRPr="001245C2">
        <w:rPr>
          <w:sz w:val="21"/>
          <w:szCs w:val="21"/>
        </w:rPr>
        <w:t>1</w:t>
      </w:r>
      <w:r w:rsidRPr="001245C2">
        <w:rPr>
          <w:rFonts w:hint="eastAsia"/>
          <w:sz w:val="21"/>
          <w:szCs w:val="21"/>
        </w:rPr>
        <w:t>）预计负债的确认标准</w:t>
      </w:r>
    </w:p>
    <w:p w:rsidR="001245C2" w:rsidRPr="001245C2" w:rsidRDefault="001245C2" w:rsidP="001245C2">
      <w:pPr>
        <w:pStyle w:val="ae"/>
        <w:ind w:firstLine="357"/>
        <w:rPr>
          <w:sz w:val="21"/>
          <w:szCs w:val="21"/>
        </w:rPr>
      </w:pPr>
      <w:r w:rsidRPr="001245C2">
        <w:rPr>
          <w:rFonts w:hint="eastAsia"/>
          <w:sz w:val="21"/>
          <w:szCs w:val="21"/>
        </w:rPr>
        <w:t>当与对外担保、未决诉讼或仲裁、产品质量保证、裁员计划、亏损合同、重组义务、固定资产弃置义务等或有事项相关的业务同时符合以下条件时，确认为负债：</w:t>
      </w:r>
    </w:p>
    <w:p w:rsidR="001245C2" w:rsidRPr="001245C2" w:rsidRDefault="001245C2" w:rsidP="001245C2">
      <w:pPr>
        <w:pStyle w:val="ae"/>
        <w:ind w:firstLine="357"/>
        <w:rPr>
          <w:sz w:val="21"/>
          <w:szCs w:val="21"/>
        </w:rPr>
      </w:pPr>
      <w:r w:rsidRPr="001245C2">
        <w:rPr>
          <w:rFonts w:hint="eastAsia"/>
          <w:sz w:val="21"/>
          <w:szCs w:val="21"/>
        </w:rPr>
        <w:t>①该义务是本公司承担的现时义务。</w:t>
      </w:r>
    </w:p>
    <w:p w:rsidR="001245C2" w:rsidRPr="001245C2" w:rsidRDefault="001245C2" w:rsidP="001245C2">
      <w:pPr>
        <w:pStyle w:val="ae"/>
        <w:ind w:firstLine="357"/>
        <w:rPr>
          <w:sz w:val="21"/>
          <w:szCs w:val="21"/>
        </w:rPr>
      </w:pPr>
      <w:r w:rsidRPr="001245C2">
        <w:rPr>
          <w:rFonts w:hint="eastAsia"/>
          <w:sz w:val="21"/>
          <w:szCs w:val="21"/>
        </w:rPr>
        <w:t>②该义务的履行很可能导致经济利益流出企业。</w:t>
      </w:r>
    </w:p>
    <w:p w:rsidR="001245C2" w:rsidRPr="001245C2" w:rsidRDefault="001245C2" w:rsidP="001245C2">
      <w:pPr>
        <w:pStyle w:val="ae"/>
        <w:ind w:firstLine="357"/>
        <w:rPr>
          <w:sz w:val="21"/>
          <w:szCs w:val="21"/>
        </w:rPr>
      </w:pPr>
      <w:r w:rsidRPr="001245C2">
        <w:rPr>
          <w:rFonts w:hint="eastAsia"/>
          <w:sz w:val="21"/>
          <w:szCs w:val="21"/>
        </w:rPr>
        <w:t>③该义务的金额能够可靠地计量。</w:t>
      </w:r>
    </w:p>
    <w:p w:rsidR="001245C2" w:rsidRPr="001245C2" w:rsidRDefault="001245C2" w:rsidP="001245C2">
      <w:pPr>
        <w:pStyle w:val="ae"/>
        <w:rPr>
          <w:sz w:val="21"/>
          <w:szCs w:val="21"/>
        </w:rPr>
      </w:pPr>
      <w:r w:rsidRPr="001245C2">
        <w:rPr>
          <w:rFonts w:hint="eastAsia"/>
          <w:sz w:val="21"/>
          <w:szCs w:val="21"/>
        </w:rPr>
        <w:t xml:space="preserve">  （</w:t>
      </w:r>
      <w:r w:rsidRPr="001245C2">
        <w:rPr>
          <w:sz w:val="21"/>
          <w:szCs w:val="21"/>
        </w:rPr>
        <w:t>2</w:t>
      </w:r>
      <w:r w:rsidRPr="001245C2">
        <w:rPr>
          <w:rFonts w:hint="eastAsia"/>
          <w:sz w:val="21"/>
          <w:szCs w:val="21"/>
        </w:rPr>
        <w:t>）预计负债的计量方法</w:t>
      </w:r>
    </w:p>
    <w:p w:rsidR="001245C2" w:rsidRPr="001245C2" w:rsidRDefault="001245C2" w:rsidP="001245C2">
      <w:pPr>
        <w:pStyle w:val="ae"/>
        <w:spacing w:before="40" w:beforeAutospacing="0" w:after="40" w:afterAutospacing="0"/>
        <w:jc w:val="both"/>
        <w:rPr>
          <w:sz w:val="21"/>
          <w:szCs w:val="21"/>
        </w:rPr>
      </w:pPr>
      <w:r w:rsidRPr="001245C2">
        <w:rPr>
          <w:rFonts w:hint="eastAsia"/>
          <w:sz w:val="21"/>
          <w:szCs w:val="21"/>
        </w:rPr>
        <w:t>预计负债按照履行现时义务所需支出的最佳估计数进行初始计量。所需支出存在一个连续范围，且该范围内各种结果发生的可能性相同的最佳估计数按该范围的中间值确定；在其他情况下，最佳估计数按如下方法确定：</w:t>
      </w:r>
    </w:p>
    <w:p w:rsidR="001245C2" w:rsidRPr="001245C2" w:rsidRDefault="001245C2" w:rsidP="001245C2">
      <w:pPr>
        <w:pStyle w:val="ae"/>
        <w:ind w:firstLine="357"/>
        <w:rPr>
          <w:sz w:val="21"/>
          <w:szCs w:val="21"/>
        </w:rPr>
      </w:pPr>
      <w:r w:rsidRPr="001245C2">
        <w:rPr>
          <w:rFonts w:hint="eastAsia"/>
          <w:sz w:val="21"/>
          <w:szCs w:val="21"/>
        </w:rPr>
        <w:t>①或有事项涉及单个项目时，最佳估计数按最可能发生金额确定。</w:t>
      </w:r>
    </w:p>
    <w:p w:rsidR="001245C2" w:rsidRPr="001245C2" w:rsidRDefault="001245C2" w:rsidP="001245C2">
      <w:pPr>
        <w:pStyle w:val="ae"/>
        <w:ind w:firstLine="357"/>
        <w:rPr>
          <w:sz w:val="21"/>
          <w:szCs w:val="21"/>
        </w:rPr>
      </w:pPr>
      <w:r w:rsidRPr="001245C2">
        <w:rPr>
          <w:rFonts w:hint="eastAsia"/>
          <w:sz w:val="21"/>
          <w:szCs w:val="21"/>
        </w:rPr>
        <w:t>②或有事项涉及多个项目时，最佳估计数按各种可能发生金额及其发生概率计算确定。</w:t>
      </w:r>
    </w:p>
    <w:p w:rsidR="001245C2" w:rsidRPr="001245C2" w:rsidRDefault="001245C2" w:rsidP="001245C2">
      <w:pPr>
        <w:pStyle w:val="ae"/>
        <w:ind w:firstLine="357"/>
        <w:rPr>
          <w:sz w:val="21"/>
          <w:szCs w:val="21"/>
        </w:rPr>
      </w:pPr>
      <w:r w:rsidRPr="001245C2">
        <w:rPr>
          <w:rFonts w:hint="eastAsia"/>
          <w:sz w:val="21"/>
          <w:szCs w:val="21"/>
        </w:rPr>
        <w:t>公司清偿预计负债所需支出全部或部分预期由第三方或其他方补偿的，则补偿金额在基本确定能收到时，作为资产单独确认。确认的补偿金额不超过所确认预计负债的账面价值。</w:t>
      </w:r>
    </w:p>
    <w:p w:rsidR="001245C2" w:rsidRPr="001245C2" w:rsidRDefault="001245C2" w:rsidP="001245C2">
      <w:pPr>
        <w:pStyle w:val="ae"/>
        <w:ind w:firstLine="357"/>
        <w:rPr>
          <w:sz w:val="21"/>
          <w:szCs w:val="21"/>
        </w:rPr>
      </w:pPr>
      <w:r w:rsidRPr="001245C2">
        <w:rPr>
          <w:rFonts w:hint="eastAsia"/>
          <w:sz w:val="21"/>
          <w:szCs w:val="21"/>
        </w:rPr>
        <w:t>公司资产负债表日对预计负债账面价值进行复核，有确凿证据表明该账面价值不能真实反映当前最佳估计数，按照当前最佳估计数对该账面价值进行调整。</w:t>
      </w:r>
    </w:p>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t>3</w:t>
      </w:r>
      <w:r w:rsidR="003C4195">
        <w:rPr>
          <w:rFonts w:ascii="宋体" w:hAnsi="宋体" w:hint="eastAsia"/>
          <w:b/>
          <w:bCs/>
        </w:rPr>
        <w:t>2</w:t>
      </w:r>
      <w:r w:rsidRPr="001245C2">
        <w:rPr>
          <w:rFonts w:ascii="宋体" w:hAnsi="宋体" w:hint="eastAsia"/>
          <w:b/>
          <w:bCs/>
        </w:rPr>
        <w:t>、股份支付</w:t>
      </w:r>
    </w:p>
    <w:p w:rsidR="001245C2" w:rsidRPr="001245C2" w:rsidRDefault="001245C2" w:rsidP="001245C2">
      <w:pPr>
        <w:pStyle w:val="ae"/>
        <w:ind w:firstLine="357"/>
        <w:jc w:val="both"/>
        <w:rPr>
          <w:rFonts w:ascii="Times New Roman" w:hAnsi="Times New Roman"/>
          <w:sz w:val="21"/>
          <w:szCs w:val="21"/>
        </w:rPr>
      </w:pPr>
      <w:r w:rsidRPr="001245C2">
        <w:rPr>
          <w:rFonts w:hint="eastAsia"/>
          <w:sz w:val="21"/>
          <w:szCs w:val="21"/>
        </w:rPr>
        <w:t>（</w:t>
      </w:r>
      <w:r w:rsidRPr="001245C2">
        <w:rPr>
          <w:sz w:val="21"/>
          <w:szCs w:val="21"/>
        </w:rPr>
        <w:t>1</w:t>
      </w:r>
      <w:r w:rsidRPr="001245C2">
        <w:rPr>
          <w:rFonts w:hint="eastAsia"/>
          <w:sz w:val="21"/>
          <w:szCs w:val="21"/>
        </w:rPr>
        <w:t>）股份支付的种类</w:t>
      </w:r>
    </w:p>
    <w:p w:rsidR="001245C2" w:rsidRPr="001245C2" w:rsidRDefault="001245C2" w:rsidP="001245C2">
      <w:pPr>
        <w:pStyle w:val="ae"/>
        <w:ind w:firstLine="357"/>
        <w:jc w:val="both"/>
        <w:rPr>
          <w:sz w:val="21"/>
          <w:szCs w:val="21"/>
        </w:rPr>
      </w:pPr>
      <w:r w:rsidRPr="001245C2">
        <w:rPr>
          <w:rFonts w:hint="eastAsia"/>
          <w:sz w:val="21"/>
          <w:szCs w:val="21"/>
        </w:rPr>
        <w:lastRenderedPageBreak/>
        <w:t>包括以权益结算的股份支付和以现金结算的股份支付。</w:t>
      </w:r>
    </w:p>
    <w:p w:rsidR="001245C2" w:rsidRPr="001245C2" w:rsidRDefault="001245C2" w:rsidP="001245C2">
      <w:pPr>
        <w:pStyle w:val="ae"/>
        <w:ind w:firstLine="357"/>
        <w:jc w:val="both"/>
        <w:rPr>
          <w:sz w:val="21"/>
          <w:szCs w:val="21"/>
        </w:rPr>
      </w:pPr>
      <w:r w:rsidRPr="001245C2">
        <w:rPr>
          <w:rFonts w:hint="eastAsia"/>
          <w:sz w:val="21"/>
          <w:szCs w:val="21"/>
        </w:rPr>
        <w:t>（</w:t>
      </w:r>
      <w:r w:rsidRPr="001245C2">
        <w:rPr>
          <w:sz w:val="21"/>
          <w:szCs w:val="21"/>
        </w:rPr>
        <w:t>2</w:t>
      </w:r>
      <w:r w:rsidRPr="001245C2">
        <w:rPr>
          <w:rFonts w:hint="eastAsia"/>
          <w:sz w:val="21"/>
          <w:szCs w:val="21"/>
        </w:rPr>
        <w:t>）股份支付的会计处理</w:t>
      </w:r>
    </w:p>
    <w:p w:rsidR="001245C2" w:rsidRPr="001245C2" w:rsidRDefault="001245C2" w:rsidP="001245C2">
      <w:pPr>
        <w:pStyle w:val="ae"/>
        <w:ind w:firstLine="357"/>
        <w:jc w:val="both"/>
        <w:rPr>
          <w:sz w:val="21"/>
          <w:szCs w:val="21"/>
        </w:rPr>
      </w:pPr>
      <w:r w:rsidRPr="001245C2">
        <w:rPr>
          <w:rFonts w:hint="eastAsia"/>
          <w:sz w:val="21"/>
          <w:szCs w:val="21"/>
        </w:rPr>
        <w:t>①以权益结算的股份支付</w:t>
      </w:r>
    </w:p>
    <w:p w:rsidR="001245C2" w:rsidRPr="001245C2" w:rsidRDefault="001245C2" w:rsidP="001245C2">
      <w:pPr>
        <w:pStyle w:val="ae"/>
        <w:ind w:firstLine="357"/>
        <w:jc w:val="both"/>
        <w:rPr>
          <w:sz w:val="21"/>
          <w:szCs w:val="21"/>
        </w:rPr>
      </w:pPr>
      <w:r w:rsidRPr="001245C2">
        <w:rPr>
          <w:rFonts w:hint="eastAsia"/>
          <w:sz w:val="21"/>
          <w:szCs w:val="21"/>
        </w:rPr>
        <w:t>授予后立即可行权的换取职工服务的以权益结算的股份支付，在授予日按照权益工具的公允价值计入相关成本或费用，相应调整资本公积。完成等待期内的服务或达到规定业绩条件才可行权的换取职工服务的以权益结算的股份支付，在等待期内的每个资产负债表日，以对可行权权益工具数量的最佳估计为基础，按权益工具授予日的公允价值，将当期取得的服务计入相关成本或费用，相应调整资本公积。</w:t>
      </w:r>
    </w:p>
    <w:p w:rsidR="001245C2" w:rsidRPr="001245C2" w:rsidRDefault="001245C2" w:rsidP="001245C2">
      <w:pPr>
        <w:pStyle w:val="ae"/>
        <w:ind w:firstLine="357"/>
        <w:jc w:val="both"/>
        <w:rPr>
          <w:sz w:val="21"/>
          <w:szCs w:val="21"/>
        </w:rPr>
      </w:pPr>
      <w:r w:rsidRPr="001245C2">
        <w:rPr>
          <w:rFonts w:hint="eastAsia"/>
          <w:sz w:val="21"/>
          <w:szCs w:val="21"/>
        </w:rPr>
        <w:t>换取其他方服务的权益结算的股份支付，如果其他方服务的公允价值能够可靠计量的，按照其他方服务在取得日的公允价值计量；如果其他方服务的公允价值不能可靠计量，但权益工具的公允价值能够可靠计量的，按照权益工具在服务取得日的公允价值计量，计入相关成本或费用，相应增加所有者权益。</w:t>
      </w:r>
    </w:p>
    <w:p w:rsidR="001245C2" w:rsidRPr="001245C2" w:rsidRDefault="001245C2" w:rsidP="001245C2">
      <w:pPr>
        <w:pStyle w:val="ae"/>
        <w:ind w:firstLine="357"/>
        <w:jc w:val="both"/>
        <w:rPr>
          <w:sz w:val="21"/>
          <w:szCs w:val="21"/>
        </w:rPr>
      </w:pPr>
      <w:r w:rsidRPr="001245C2">
        <w:rPr>
          <w:rFonts w:hint="eastAsia"/>
          <w:sz w:val="21"/>
          <w:szCs w:val="21"/>
        </w:rPr>
        <w:t>②以现金结算的股份支付</w:t>
      </w:r>
    </w:p>
    <w:p w:rsidR="001245C2" w:rsidRPr="001245C2" w:rsidRDefault="001245C2" w:rsidP="001245C2">
      <w:pPr>
        <w:pStyle w:val="ae"/>
        <w:ind w:firstLine="357"/>
        <w:jc w:val="both"/>
        <w:rPr>
          <w:sz w:val="21"/>
          <w:szCs w:val="21"/>
        </w:rPr>
      </w:pPr>
      <w:r w:rsidRPr="001245C2">
        <w:rPr>
          <w:rFonts w:hint="eastAsia"/>
          <w:sz w:val="21"/>
          <w:szCs w:val="21"/>
        </w:rPr>
        <w:t>授予后立即可行权的换取职工服务的以现金结算的股份支付，在授予日按公司承担负债的公允价值计入相关成本或费用，相应增加负债。完成等待期内的服务或达到规定业绩条件才可行权的换取职工服务的以现金结算的股份支付，在等待期内的每个资产负债表日，以对可行权情况的最佳估计为基础，按公司承担负债的公允价值，将当期取得的服务计入相关成本或费用和相应的负债。</w:t>
      </w:r>
    </w:p>
    <w:p w:rsidR="001245C2" w:rsidRPr="001245C2" w:rsidRDefault="001245C2" w:rsidP="001245C2">
      <w:pPr>
        <w:pStyle w:val="ae"/>
        <w:ind w:firstLine="357"/>
        <w:jc w:val="both"/>
        <w:rPr>
          <w:sz w:val="21"/>
          <w:szCs w:val="21"/>
        </w:rPr>
      </w:pPr>
      <w:r w:rsidRPr="001245C2">
        <w:rPr>
          <w:rFonts w:hint="eastAsia"/>
          <w:sz w:val="21"/>
          <w:szCs w:val="21"/>
        </w:rPr>
        <w:t>（</w:t>
      </w:r>
      <w:r w:rsidRPr="001245C2">
        <w:rPr>
          <w:sz w:val="21"/>
          <w:szCs w:val="21"/>
        </w:rPr>
        <w:t>3</w:t>
      </w:r>
      <w:r w:rsidRPr="001245C2">
        <w:rPr>
          <w:rFonts w:hint="eastAsia"/>
          <w:sz w:val="21"/>
          <w:szCs w:val="21"/>
        </w:rPr>
        <w:t>）权益工具公允价值的确定方法</w:t>
      </w:r>
    </w:p>
    <w:p w:rsidR="001245C2" w:rsidRPr="001245C2" w:rsidRDefault="001245C2" w:rsidP="001245C2">
      <w:pPr>
        <w:pStyle w:val="ae"/>
        <w:ind w:firstLine="357"/>
        <w:jc w:val="both"/>
        <w:rPr>
          <w:sz w:val="21"/>
          <w:szCs w:val="21"/>
        </w:rPr>
      </w:pPr>
      <w:r w:rsidRPr="001245C2">
        <w:rPr>
          <w:rFonts w:hint="eastAsia"/>
          <w:sz w:val="21"/>
          <w:szCs w:val="21"/>
        </w:rPr>
        <w:t>①存在活跃市场的，按照活跃市场中的报价确定。</w:t>
      </w:r>
    </w:p>
    <w:p w:rsidR="001245C2" w:rsidRPr="001245C2" w:rsidRDefault="001245C2" w:rsidP="001245C2">
      <w:pPr>
        <w:pStyle w:val="ae"/>
        <w:ind w:firstLine="357"/>
        <w:jc w:val="both"/>
        <w:rPr>
          <w:sz w:val="21"/>
          <w:szCs w:val="21"/>
        </w:rPr>
      </w:pPr>
      <w:r w:rsidRPr="001245C2">
        <w:rPr>
          <w:rFonts w:hint="eastAsia"/>
          <w:sz w:val="21"/>
          <w:szCs w:val="21"/>
        </w:rPr>
        <w:t>②不存在活跃市场的，采用估值技术确定，包括参考熟悉情况并自愿交易的各方最近进行的市场交易中使用的价格、参照实质上相同的其他金融工具的当前公允价值、现金流量折现法和期权定价模型等。</w:t>
      </w:r>
    </w:p>
    <w:p w:rsidR="001245C2" w:rsidRPr="001245C2" w:rsidRDefault="001245C2" w:rsidP="001245C2">
      <w:pPr>
        <w:pStyle w:val="ae"/>
        <w:ind w:firstLine="357"/>
        <w:jc w:val="both"/>
        <w:rPr>
          <w:sz w:val="21"/>
          <w:szCs w:val="21"/>
        </w:rPr>
      </w:pPr>
      <w:r w:rsidRPr="001245C2">
        <w:rPr>
          <w:rFonts w:hint="eastAsia"/>
          <w:sz w:val="21"/>
          <w:szCs w:val="21"/>
        </w:rPr>
        <w:t>可行权权益工具最佳估计数是根据最新取得的可行权职工数变动等后续信息进行估计。</w:t>
      </w:r>
    </w:p>
    <w:p w:rsidR="001245C2" w:rsidRPr="001245C2" w:rsidRDefault="001245C2" w:rsidP="001245C2">
      <w:pPr>
        <w:pStyle w:val="ae"/>
        <w:ind w:firstLine="357"/>
        <w:jc w:val="both"/>
        <w:rPr>
          <w:sz w:val="21"/>
          <w:szCs w:val="21"/>
        </w:rPr>
      </w:pPr>
      <w:r w:rsidRPr="001245C2">
        <w:rPr>
          <w:rFonts w:hint="eastAsia"/>
          <w:sz w:val="21"/>
          <w:szCs w:val="21"/>
        </w:rPr>
        <w:t>（</w:t>
      </w:r>
      <w:r w:rsidRPr="001245C2">
        <w:rPr>
          <w:sz w:val="21"/>
          <w:szCs w:val="21"/>
        </w:rPr>
        <w:t>4</w:t>
      </w:r>
      <w:r w:rsidRPr="001245C2">
        <w:rPr>
          <w:rFonts w:hint="eastAsia"/>
          <w:sz w:val="21"/>
          <w:szCs w:val="21"/>
        </w:rPr>
        <w:t>）修改、终止股份支付计划的相关会计处理</w:t>
      </w:r>
    </w:p>
    <w:p w:rsidR="001245C2" w:rsidRPr="001245C2" w:rsidRDefault="001245C2" w:rsidP="001245C2">
      <w:pPr>
        <w:pStyle w:val="ae"/>
        <w:ind w:firstLine="357"/>
        <w:jc w:val="both"/>
        <w:rPr>
          <w:sz w:val="21"/>
          <w:szCs w:val="21"/>
        </w:rPr>
      </w:pPr>
      <w:r w:rsidRPr="001245C2">
        <w:rPr>
          <w:rFonts w:hint="eastAsia"/>
          <w:sz w:val="21"/>
          <w:szCs w:val="21"/>
        </w:rPr>
        <w:t>如果修改增加了所授予的权益工具的公允价值，公司按照权益工具公允价值的增加相应地确认取得服务的增加；如果修改增加了所授予的权益工具的数量，公司将增加的权益工具的公允价值相应地确认为取得服务的增加；如果公司按照有利于职工的方式修改可行权条件，公司在处理可行权条件时，考虑修改后的可行权条件。</w:t>
      </w:r>
    </w:p>
    <w:p w:rsidR="001245C2" w:rsidRPr="001245C2" w:rsidRDefault="001245C2" w:rsidP="001245C2">
      <w:pPr>
        <w:pStyle w:val="ae"/>
        <w:ind w:firstLine="357"/>
        <w:jc w:val="both"/>
        <w:rPr>
          <w:sz w:val="21"/>
          <w:szCs w:val="21"/>
        </w:rPr>
      </w:pPr>
      <w:r w:rsidRPr="001245C2">
        <w:rPr>
          <w:rFonts w:hint="eastAsia"/>
          <w:sz w:val="21"/>
          <w:szCs w:val="21"/>
        </w:rPr>
        <w:t>如果修改减少了授予的权益工具的公允价值，公司继续以权益工具在授予日的公允价值为基础，确认取得服务的金额，而不考虑权益工具公允价值的减少；如果修改减少了授予的权益工具的数量，公司将减少部分作为已授予的权益工具的取消来进行处理；如果以不利于职工的方式修改了可行权条件，在处理可行权条件时，不考虑修改后的可行权条件。</w:t>
      </w:r>
    </w:p>
    <w:p w:rsidR="001245C2" w:rsidRPr="001245C2" w:rsidRDefault="001245C2" w:rsidP="001245C2">
      <w:pPr>
        <w:pStyle w:val="ae"/>
        <w:ind w:firstLine="360"/>
        <w:jc w:val="both"/>
        <w:rPr>
          <w:sz w:val="21"/>
          <w:szCs w:val="21"/>
        </w:rPr>
      </w:pPr>
      <w:r w:rsidRPr="001245C2">
        <w:rPr>
          <w:rFonts w:hint="eastAsia"/>
          <w:sz w:val="21"/>
          <w:szCs w:val="21"/>
        </w:rPr>
        <w:t>如果公司在等待期内取消了所授予的权益工具或结算了所授予的权益工具（因未满足可行权条件而被取消的除外），则将取消或结算作为加速可行权处理，立即确认原本在剩余等待期内确认的金额。</w:t>
      </w:r>
    </w:p>
    <w:p w:rsidR="00243E7A" w:rsidRDefault="001245C2" w:rsidP="003C4195">
      <w:pPr>
        <w:keepNext/>
        <w:keepLines/>
        <w:spacing w:before="300" w:after="300" w:line="280" w:lineRule="exact"/>
        <w:jc w:val="left"/>
        <w:outlineLvl w:val="2"/>
        <w:rPr>
          <w:rFonts w:ascii="宋体" w:hAnsi="宋体"/>
          <w:b/>
          <w:bCs/>
        </w:rPr>
      </w:pPr>
      <w:r w:rsidRPr="001245C2">
        <w:rPr>
          <w:rFonts w:ascii="宋体" w:hAnsi="宋体" w:hint="eastAsia"/>
          <w:b/>
          <w:bCs/>
        </w:rPr>
        <w:t>3</w:t>
      </w:r>
      <w:r w:rsidR="003C4195">
        <w:rPr>
          <w:rFonts w:ascii="宋体" w:hAnsi="宋体" w:hint="eastAsia"/>
          <w:b/>
          <w:bCs/>
        </w:rPr>
        <w:t>3、收入</w:t>
      </w:r>
    </w:p>
    <w:p w:rsidR="003C4195" w:rsidRPr="00243E7A" w:rsidRDefault="003C4195" w:rsidP="000406B6">
      <w:pPr>
        <w:spacing w:before="120" w:after="120" w:line="280" w:lineRule="exact"/>
        <w:jc w:val="left"/>
        <w:rPr>
          <w:rFonts w:ascii="宋体" w:hAnsi="宋体"/>
          <w:bCs/>
        </w:rPr>
      </w:pPr>
      <w:r w:rsidRPr="00243E7A">
        <w:rPr>
          <w:rFonts w:ascii="宋体" w:hAnsi="宋体" w:hint="eastAsia"/>
          <w:bCs/>
        </w:rPr>
        <w:t>收入确认和计量所采用的会计政策</w:t>
      </w:r>
    </w:p>
    <w:p w:rsidR="003C4195" w:rsidRPr="00243E7A" w:rsidRDefault="003C4195" w:rsidP="000406B6">
      <w:pPr>
        <w:spacing w:before="120" w:after="120" w:line="280" w:lineRule="exact"/>
        <w:jc w:val="left"/>
        <w:rPr>
          <w:rFonts w:ascii="宋体" w:hAnsi="宋体"/>
          <w:bCs/>
        </w:rPr>
      </w:pPr>
      <w:r w:rsidRPr="00243E7A">
        <w:rPr>
          <w:rFonts w:ascii="宋体" w:hAnsi="宋体" w:hint="eastAsia"/>
          <w:bCs/>
        </w:rPr>
        <w:t>（1）收入确认原则</w:t>
      </w:r>
    </w:p>
    <w:p w:rsidR="003C4195" w:rsidRPr="00243E7A" w:rsidRDefault="003C4195" w:rsidP="000406B6">
      <w:pPr>
        <w:spacing w:before="120" w:after="120" w:line="280" w:lineRule="exact"/>
        <w:ind w:firstLineChars="200" w:firstLine="420"/>
        <w:jc w:val="left"/>
        <w:rPr>
          <w:rFonts w:ascii="宋体" w:hAnsi="宋体"/>
          <w:bCs/>
        </w:rPr>
      </w:pPr>
      <w:r w:rsidRPr="00243E7A">
        <w:rPr>
          <w:rFonts w:ascii="宋体" w:hAnsi="宋体" w:hint="eastAsia"/>
          <w:bCs/>
        </w:rPr>
        <w:lastRenderedPageBreak/>
        <w:t>本公司与客户之间的合同同时满足下列条件时，在客户取得相关商品控制权时确认收入：合同各方已批准该合同并承诺将履行各自义务；合同明确了合同各方与所转让商品或提供劳务相关的权利和义务；合同有明确的与所转让商品相关的支付条款；合同具有商业实质，即履行该合同将改变本公司未来现金流量的风险、时间分布或金额；本公司因向客户转让商品而有权取得的对价很可能收回。</w:t>
      </w:r>
    </w:p>
    <w:p w:rsidR="003C4195" w:rsidRPr="00243E7A" w:rsidRDefault="003C4195" w:rsidP="000406B6">
      <w:pPr>
        <w:spacing w:before="120" w:after="120" w:line="280" w:lineRule="exact"/>
        <w:ind w:firstLineChars="200" w:firstLine="420"/>
        <w:jc w:val="left"/>
        <w:rPr>
          <w:rFonts w:ascii="宋体" w:hAnsi="宋体"/>
          <w:bCs/>
        </w:rPr>
      </w:pPr>
      <w:r w:rsidRPr="00243E7A">
        <w:rPr>
          <w:rFonts w:ascii="宋体" w:hAnsi="宋体" w:hint="eastAsia"/>
          <w:bCs/>
        </w:rPr>
        <w:t>在合同开始日，本公司识别合同中存在的各单项履约义务，并将交易价格按照各单项履约义务所承诺商品的单独售价的相对比例分摊至各单项履约义务。在确定交易价格时考虑了可变对价、合同中存在的重大融资成分、非现金对价、应付客户对价等因素的影响。</w:t>
      </w:r>
    </w:p>
    <w:p w:rsidR="003C4195" w:rsidRPr="00243E7A" w:rsidRDefault="003C4195" w:rsidP="000406B6">
      <w:pPr>
        <w:spacing w:before="120" w:after="120" w:line="280" w:lineRule="exact"/>
        <w:ind w:firstLineChars="200" w:firstLine="420"/>
        <w:jc w:val="left"/>
        <w:rPr>
          <w:rFonts w:ascii="宋体" w:hAnsi="宋体"/>
          <w:bCs/>
        </w:rPr>
      </w:pPr>
      <w:r w:rsidRPr="00243E7A">
        <w:rPr>
          <w:rFonts w:ascii="宋体" w:hAnsi="宋体" w:hint="eastAsia"/>
          <w:bCs/>
        </w:rPr>
        <w:t>对于合同中的每个单项履约义务，如果满足下列条件之一的，本公司在相关履约时段内按照履约进度将分摊至该单项履约义务的交易价格确认为收入：客户在本公司履约的同时即取得并消耗本公司履约所带来的经济利益；客户能够控制本公司履约过程中在建的商品；本公司履约过程中所产出的商品具有不可替代用途，且本公司在整个合同期间内有权就累计至今已完成的履约部分收取款项。履约进度根据所转让商品的性质采用投入法或产出法确定，当履约进度不能合理确定时，本公司已经发生的成本预计能够得到补偿的，按照已经发生的成本金额确认收入，直到履约进度能够合理确定为止。</w:t>
      </w:r>
    </w:p>
    <w:p w:rsidR="003C4195" w:rsidRPr="00243E7A" w:rsidRDefault="003C4195" w:rsidP="000406B6">
      <w:pPr>
        <w:spacing w:before="120" w:after="120" w:line="280" w:lineRule="exact"/>
        <w:ind w:firstLineChars="200" w:firstLine="420"/>
        <w:jc w:val="left"/>
        <w:rPr>
          <w:rFonts w:ascii="宋体" w:hAnsi="宋体"/>
          <w:bCs/>
        </w:rPr>
      </w:pPr>
      <w:r w:rsidRPr="00243E7A">
        <w:rPr>
          <w:rFonts w:ascii="宋体" w:hAnsi="宋体" w:hint="eastAsia"/>
          <w:bCs/>
        </w:rPr>
        <w:t>如果不满足上述条件之一，则本公司在客户取得相关商品控制权的时点将分摊至该单项履约义务的交易价格确认收入。在判断客户是否已取得商品控制权时，本公司考虑下列迹象：企业就该商品享有现时收款权利，即客户就该商品负有现时付款义务；企业已将该商品的法定所有权转移给客户，即客户已拥有该商品的法定所有权；企业已将该商品实物转移给客户，即客户已实物占有该商品；企业已将该商品所有权上的主要风险和报酬转移给客户，即客户已取得该商品所有权上的主要风险和报酬；客户已接受该商品；其他表明客户已取得商品控制权的迹象</w:t>
      </w:r>
    </w:p>
    <w:p w:rsidR="003C4195" w:rsidRPr="00243E7A" w:rsidRDefault="003C4195" w:rsidP="000406B6">
      <w:pPr>
        <w:spacing w:before="120" w:after="120" w:line="280" w:lineRule="exact"/>
        <w:jc w:val="left"/>
        <w:rPr>
          <w:rFonts w:ascii="宋体" w:hAnsi="宋体"/>
          <w:bCs/>
        </w:rPr>
      </w:pPr>
      <w:r w:rsidRPr="00243E7A">
        <w:rPr>
          <w:rFonts w:ascii="宋体" w:hAnsi="宋体" w:hint="eastAsia"/>
          <w:bCs/>
        </w:rPr>
        <w:t>（2）收入确认的具体方法</w:t>
      </w:r>
    </w:p>
    <w:p w:rsidR="003C4195" w:rsidRPr="00243E7A" w:rsidRDefault="003C4195" w:rsidP="000406B6">
      <w:pPr>
        <w:spacing w:before="120" w:after="120" w:line="280" w:lineRule="exact"/>
        <w:jc w:val="left"/>
        <w:rPr>
          <w:rFonts w:ascii="宋体" w:hAnsi="宋体"/>
          <w:bCs/>
        </w:rPr>
      </w:pPr>
      <w:r w:rsidRPr="00243E7A">
        <w:rPr>
          <w:rFonts w:ascii="宋体" w:hAnsi="宋体" w:hint="eastAsia"/>
          <w:bCs/>
        </w:rPr>
        <w:t>①精密机械制造业务商品销售</w:t>
      </w:r>
    </w:p>
    <w:p w:rsidR="003C4195" w:rsidRPr="00243E7A" w:rsidRDefault="003C4195" w:rsidP="000406B6">
      <w:pPr>
        <w:spacing w:before="120" w:after="120" w:line="280" w:lineRule="exact"/>
        <w:jc w:val="left"/>
        <w:rPr>
          <w:rFonts w:ascii="宋体" w:hAnsi="宋体"/>
          <w:bCs/>
        </w:rPr>
      </w:pPr>
      <w:r w:rsidRPr="00243E7A">
        <w:rPr>
          <w:rFonts w:ascii="宋体" w:hAnsi="宋体" w:hint="eastAsia"/>
          <w:bCs/>
        </w:rPr>
        <w:t xml:space="preserve">    本公司向客户销售包括回转支承、汽车涡轮增压器等机械设备。通常，相关销售商品的合同中仅有交付商品一项履约业务，销售产品的对价按照销售合同中约定的固定价格或者临时定价安排确认。本公司在相关商品的控制权转移给客户的时点确认收入。</w:t>
      </w:r>
    </w:p>
    <w:p w:rsidR="003C4195" w:rsidRPr="00243E7A" w:rsidRDefault="003C4195" w:rsidP="000406B6">
      <w:pPr>
        <w:spacing w:before="120" w:after="120" w:line="280" w:lineRule="exact"/>
        <w:jc w:val="left"/>
        <w:rPr>
          <w:rFonts w:ascii="宋体" w:hAnsi="宋体"/>
          <w:bCs/>
        </w:rPr>
      </w:pPr>
      <w:r w:rsidRPr="00243E7A">
        <w:rPr>
          <w:rFonts w:ascii="宋体" w:hAnsi="宋体" w:hint="eastAsia"/>
          <w:bCs/>
        </w:rPr>
        <w:t xml:space="preserve">②房地产物业销售  </w:t>
      </w:r>
    </w:p>
    <w:p w:rsidR="003C4195" w:rsidRPr="00243E7A" w:rsidRDefault="003C4195" w:rsidP="000406B6">
      <w:pPr>
        <w:spacing w:before="120" w:after="120" w:line="280" w:lineRule="exact"/>
        <w:jc w:val="left"/>
        <w:rPr>
          <w:rFonts w:ascii="宋体" w:hAnsi="宋体"/>
          <w:bCs/>
        </w:rPr>
      </w:pPr>
      <w:r w:rsidRPr="00243E7A">
        <w:rPr>
          <w:rFonts w:ascii="宋体" w:hAnsi="宋体" w:hint="eastAsia"/>
          <w:bCs/>
        </w:rPr>
        <w:t xml:space="preserve">    房地产销售合同对于根据销售合同条款、各地的法律及监管要求，满足在某一时段内履行履约义务条件的房地产销售，本公司在该段时间内按履约进度确认收入；其他的房地产销售在房产完工并验收合格，达到销售合同约定的交付条件，在客户取得相关商品或服务控制权或法定所有权时点，以及本公司已获得存在的合格收款权且很可能收回对价时确认销售收入的实现。</w:t>
      </w:r>
    </w:p>
    <w:p w:rsidR="003C4195" w:rsidRPr="00243E7A" w:rsidRDefault="003C4195" w:rsidP="000406B6">
      <w:pPr>
        <w:spacing w:before="120" w:after="120" w:line="280" w:lineRule="exact"/>
        <w:jc w:val="left"/>
        <w:rPr>
          <w:rFonts w:ascii="宋体" w:hAnsi="宋体"/>
          <w:bCs/>
        </w:rPr>
      </w:pPr>
      <w:r w:rsidRPr="00243E7A">
        <w:rPr>
          <w:rFonts w:ascii="宋体" w:hAnsi="宋体" w:hint="eastAsia"/>
          <w:bCs/>
        </w:rPr>
        <w:t xml:space="preserve">③提供劳务 </w:t>
      </w:r>
    </w:p>
    <w:p w:rsidR="003C4195" w:rsidRPr="00243E7A" w:rsidRDefault="003C4195" w:rsidP="000406B6">
      <w:pPr>
        <w:spacing w:before="120" w:after="120" w:line="280" w:lineRule="exact"/>
        <w:jc w:val="left"/>
        <w:rPr>
          <w:rFonts w:ascii="宋体" w:hAnsi="宋体"/>
          <w:bCs/>
        </w:rPr>
      </w:pPr>
      <w:r w:rsidRPr="00243E7A">
        <w:rPr>
          <w:rFonts w:ascii="宋体" w:hAnsi="宋体" w:hint="eastAsia"/>
          <w:bCs/>
        </w:rPr>
        <w:t xml:space="preserve">    本公司对外提供商业物业管理、园林绿化工程等劳务，根据已完成劳务的进度在一段时间内确认收入，其中，已完成劳务的进度按照已发生的成本占预计总成本的比例确定。于资产负债表日，本公司对已完成劳务的进度进行重新估计，以使其能够反映履约情况的变化。本公司按照已完成劳务的进度确认收入时，对于本公司已经取得无条件收款权的部分，确认为应收账款，其余部分确认为合同资产，并对应收账款和合同资产以预期信用损失为基础确认损失准备；如果本公司已收或应收的合同价款超过已完成的劳务，则将超过部分确认为合同负债。</w:t>
      </w:r>
    </w:p>
    <w:p w:rsidR="003C4195" w:rsidRPr="00243E7A" w:rsidRDefault="003C4195" w:rsidP="000406B6">
      <w:pPr>
        <w:spacing w:before="120" w:after="120" w:line="280" w:lineRule="exact"/>
        <w:jc w:val="left"/>
        <w:rPr>
          <w:rFonts w:ascii="宋体" w:hAnsi="宋体"/>
          <w:bCs/>
        </w:rPr>
      </w:pPr>
      <w:r w:rsidRPr="00243E7A">
        <w:rPr>
          <w:rFonts w:ascii="宋体" w:hAnsi="宋体" w:hint="eastAsia"/>
          <w:bCs/>
        </w:rPr>
        <w:t>④酒店经营</w:t>
      </w:r>
    </w:p>
    <w:p w:rsidR="003C4195" w:rsidRPr="00243E7A" w:rsidRDefault="003C4195" w:rsidP="000406B6">
      <w:pPr>
        <w:spacing w:before="120" w:after="120" w:line="280" w:lineRule="exact"/>
        <w:ind w:firstLineChars="200" w:firstLine="420"/>
        <w:jc w:val="left"/>
        <w:rPr>
          <w:rFonts w:ascii="宋体" w:hAnsi="宋体"/>
          <w:bCs/>
        </w:rPr>
      </w:pPr>
      <w:r w:rsidRPr="00243E7A">
        <w:rPr>
          <w:rFonts w:ascii="宋体" w:hAnsi="宋体" w:hint="eastAsia"/>
          <w:bCs/>
        </w:rPr>
        <w:t>酒店对外提供客房、餐饮及娱乐服务的，在客房、餐饮、娱乐服务已提供且取得收取服务费的权利时确认收入。</w:t>
      </w:r>
    </w:p>
    <w:p w:rsidR="003C4195" w:rsidRPr="00243E7A" w:rsidRDefault="003C4195" w:rsidP="000406B6">
      <w:pPr>
        <w:spacing w:before="120" w:after="120" w:line="280" w:lineRule="exact"/>
        <w:jc w:val="left"/>
        <w:rPr>
          <w:rFonts w:ascii="宋体" w:hAnsi="宋体"/>
          <w:bCs/>
        </w:rPr>
      </w:pPr>
      <w:r w:rsidRPr="00243E7A">
        <w:rPr>
          <w:rFonts w:ascii="宋体" w:hAnsi="宋体" w:hint="eastAsia"/>
          <w:bCs/>
        </w:rPr>
        <w:t>⑤物业出租</w:t>
      </w:r>
    </w:p>
    <w:p w:rsidR="003C4195" w:rsidRPr="00243E7A" w:rsidRDefault="003C4195" w:rsidP="000406B6">
      <w:pPr>
        <w:spacing w:before="120" w:after="120" w:line="280" w:lineRule="exact"/>
        <w:jc w:val="left"/>
        <w:rPr>
          <w:rFonts w:ascii="宋体" w:hAnsi="宋体"/>
          <w:bCs/>
        </w:rPr>
      </w:pPr>
      <w:r w:rsidRPr="00243E7A">
        <w:rPr>
          <w:rFonts w:ascii="宋体" w:hAnsi="宋体" w:hint="eastAsia"/>
          <w:bCs/>
        </w:rPr>
        <w:t xml:space="preserve">    经营租约下出租物业的租金收入按租约期采用直线法确认。</w:t>
      </w:r>
    </w:p>
    <w:p w:rsidR="003C4195" w:rsidRPr="00243E7A" w:rsidRDefault="003C4195" w:rsidP="000406B6">
      <w:pPr>
        <w:spacing w:before="120" w:after="120" w:line="280" w:lineRule="exact"/>
        <w:jc w:val="left"/>
        <w:rPr>
          <w:rFonts w:ascii="宋体" w:hAnsi="宋体"/>
          <w:bCs/>
        </w:rPr>
      </w:pPr>
      <w:r w:rsidRPr="00243E7A">
        <w:rPr>
          <w:rFonts w:ascii="宋体" w:hAnsi="宋体" w:hint="eastAsia"/>
          <w:bCs/>
        </w:rPr>
        <w:t>⑥商业运营</w:t>
      </w:r>
    </w:p>
    <w:p w:rsidR="003C4195" w:rsidRPr="00243E7A" w:rsidRDefault="003C4195" w:rsidP="000406B6">
      <w:pPr>
        <w:spacing w:before="120" w:after="120" w:line="280" w:lineRule="exact"/>
        <w:jc w:val="left"/>
        <w:rPr>
          <w:rFonts w:ascii="宋体" w:hAnsi="宋体"/>
          <w:bCs/>
        </w:rPr>
      </w:pPr>
      <w:r w:rsidRPr="00243E7A">
        <w:rPr>
          <w:rFonts w:ascii="宋体" w:hAnsi="宋体" w:hint="eastAsia"/>
          <w:bCs/>
        </w:rPr>
        <w:lastRenderedPageBreak/>
        <w:t xml:space="preserve">    对于合作销售专柜，公司以实际收到的销售款扣除应结算给合作方款项后的净额确认销售收入。</w:t>
      </w:r>
    </w:p>
    <w:p w:rsidR="001245C2" w:rsidRPr="00243E7A" w:rsidRDefault="003C4195" w:rsidP="000406B6">
      <w:pPr>
        <w:spacing w:before="120" w:after="120" w:line="280" w:lineRule="exact"/>
        <w:jc w:val="left"/>
        <w:rPr>
          <w:rFonts w:ascii="宋体" w:hAnsi="宋体"/>
          <w:bCs/>
        </w:rPr>
      </w:pPr>
      <w:r w:rsidRPr="00243E7A">
        <w:rPr>
          <w:rFonts w:ascii="宋体" w:hAnsi="宋体" w:hint="eastAsia"/>
          <w:bCs/>
        </w:rPr>
        <w:t xml:space="preserve">    对于专柜租赁：一类由商户自行负责收取营业款项，按约定向公司缴纳固定租金，公司将收取的租金收入作为公司租赁收入核算。另一类由公司统一收银，作为代收代付款项，货物销售发票由商户自行向客户开具，在与商户结算代收款时，在代收款中提留合同约定的租金金额，确认为公司的租赁收入。</w:t>
      </w:r>
    </w:p>
    <w:p w:rsidR="001245C2" w:rsidRPr="001245C2" w:rsidRDefault="00243E7A" w:rsidP="001245C2">
      <w:pPr>
        <w:keepNext/>
        <w:keepLines/>
        <w:spacing w:before="300" w:after="300" w:line="280" w:lineRule="exact"/>
        <w:jc w:val="left"/>
        <w:outlineLvl w:val="2"/>
        <w:rPr>
          <w:rFonts w:ascii="宋体" w:hAnsi="宋体"/>
          <w:b/>
          <w:bCs/>
        </w:rPr>
      </w:pPr>
      <w:r>
        <w:rPr>
          <w:rFonts w:ascii="宋体" w:hAnsi="宋体" w:hint="eastAsia"/>
          <w:b/>
          <w:bCs/>
        </w:rPr>
        <w:t>34</w:t>
      </w:r>
      <w:r w:rsidR="001245C2" w:rsidRPr="001245C2">
        <w:rPr>
          <w:rFonts w:ascii="宋体" w:hAnsi="宋体" w:hint="eastAsia"/>
          <w:b/>
          <w:bCs/>
        </w:rPr>
        <w:t>、政府补助</w:t>
      </w:r>
    </w:p>
    <w:p w:rsidR="001245C2" w:rsidRPr="001245C2" w:rsidRDefault="001245C2" w:rsidP="001245C2">
      <w:pPr>
        <w:pStyle w:val="ae"/>
        <w:ind w:firstLine="360"/>
        <w:rPr>
          <w:rFonts w:ascii="Times New Roman" w:hAnsi="Times New Roman"/>
          <w:sz w:val="21"/>
          <w:szCs w:val="21"/>
        </w:rPr>
      </w:pPr>
      <w:r w:rsidRPr="001245C2">
        <w:rPr>
          <w:sz w:val="21"/>
          <w:szCs w:val="21"/>
        </w:rPr>
        <w:t>(1)</w:t>
      </w:r>
      <w:r w:rsidRPr="001245C2">
        <w:rPr>
          <w:rFonts w:hint="eastAsia"/>
          <w:sz w:val="21"/>
          <w:szCs w:val="21"/>
        </w:rPr>
        <w:t>与资产相关的政府补助判断依据及会计处理方法</w:t>
      </w:r>
    </w:p>
    <w:p w:rsidR="001245C2" w:rsidRPr="001245C2" w:rsidRDefault="001245C2" w:rsidP="001245C2">
      <w:pPr>
        <w:pStyle w:val="ae"/>
        <w:ind w:firstLine="180"/>
        <w:rPr>
          <w:sz w:val="21"/>
          <w:szCs w:val="21"/>
        </w:rPr>
      </w:pPr>
      <w:r w:rsidRPr="001245C2">
        <w:rPr>
          <w:rFonts w:hint="eastAsia"/>
          <w:sz w:val="21"/>
          <w:szCs w:val="21"/>
        </w:rPr>
        <w:t>本公司将所取得的用于购建或以其他方式形成长期资产的政府补助界定为与资产相关的政府补助确认为与资产相关的政府补助。</w:t>
      </w:r>
    </w:p>
    <w:p w:rsidR="001245C2" w:rsidRPr="001245C2" w:rsidRDefault="001245C2" w:rsidP="001245C2">
      <w:pPr>
        <w:pStyle w:val="ae"/>
        <w:ind w:firstLine="360"/>
        <w:rPr>
          <w:sz w:val="21"/>
          <w:szCs w:val="21"/>
        </w:rPr>
      </w:pPr>
      <w:r w:rsidRPr="001245C2">
        <w:rPr>
          <w:rFonts w:hint="eastAsia"/>
          <w:sz w:val="21"/>
          <w:szCs w:val="21"/>
        </w:rPr>
        <w:t>对同时包含与资产相关部分和与收益相关部分的政府补助，若能明确区分不同部分的，进行区分处理，难以区分的，整体划分为与收益相关的政府补助。</w:t>
      </w:r>
    </w:p>
    <w:p w:rsidR="001245C2" w:rsidRPr="001245C2" w:rsidRDefault="001245C2" w:rsidP="001245C2">
      <w:pPr>
        <w:pStyle w:val="ae"/>
        <w:ind w:firstLine="360"/>
        <w:rPr>
          <w:sz w:val="21"/>
          <w:szCs w:val="21"/>
        </w:rPr>
      </w:pPr>
      <w:r w:rsidRPr="001245C2">
        <w:rPr>
          <w:rFonts w:hint="eastAsia"/>
          <w:sz w:val="21"/>
          <w:szCs w:val="21"/>
        </w:rPr>
        <w:t>对于货币性的政府补助，在报告期末有确凿证据表明能够符合政府补助所附的条件且判断能够收到政府补助按应收的金额计量，否则按实际收到的金额计量；对非货币性政府补助，按公允价值计量，公允价值不能可靠取得的，按照名义金额计量。</w:t>
      </w:r>
    </w:p>
    <w:p w:rsidR="001245C2" w:rsidRPr="001245C2" w:rsidRDefault="001245C2" w:rsidP="001245C2">
      <w:pPr>
        <w:pStyle w:val="ae"/>
        <w:ind w:firstLine="360"/>
        <w:rPr>
          <w:sz w:val="21"/>
          <w:szCs w:val="21"/>
        </w:rPr>
      </w:pPr>
      <w:r w:rsidRPr="001245C2">
        <w:rPr>
          <w:rFonts w:hint="eastAsia"/>
          <w:sz w:val="21"/>
          <w:szCs w:val="21"/>
        </w:rPr>
        <w:t>对与资产相关的政府补助确定为递延收益，在相关资产使用寿命内按照合理、系统的方法分期计入损益。对按照名义金额计量的政府补助，直接计入当期损益。</w:t>
      </w:r>
    </w:p>
    <w:p w:rsidR="001245C2" w:rsidRPr="001245C2" w:rsidRDefault="001245C2" w:rsidP="001245C2">
      <w:pPr>
        <w:pStyle w:val="ae"/>
        <w:ind w:firstLine="360"/>
        <w:rPr>
          <w:sz w:val="21"/>
          <w:szCs w:val="21"/>
        </w:rPr>
      </w:pPr>
      <w:r w:rsidRPr="001245C2">
        <w:rPr>
          <w:rFonts w:hint="eastAsia"/>
          <w:sz w:val="21"/>
          <w:szCs w:val="21"/>
        </w:rPr>
        <w:t>已确认的政府补助需要退回时，存在相关递延收益余额的，冲减相关递延收益账面余额，超出部分计入当期损益或对初始确认时冲减相关资产账面价值的与资产相关的政府补助调整资产账面价值；属于其他情况的，直接计入当期损益。</w:t>
      </w:r>
    </w:p>
    <w:p w:rsidR="001245C2" w:rsidRPr="001245C2" w:rsidRDefault="001245C2" w:rsidP="001245C2">
      <w:pPr>
        <w:pStyle w:val="ae"/>
        <w:ind w:firstLine="360"/>
        <w:rPr>
          <w:sz w:val="21"/>
          <w:szCs w:val="21"/>
        </w:rPr>
      </w:pPr>
      <w:r w:rsidRPr="001245C2">
        <w:rPr>
          <w:sz w:val="21"/>
          <w:szCs w:val="21"/>
        </w:rPr>
        <w:t>(2)</w:t>
      </w:r>
      <w:r w:rsidRPr="001245C2">
        <w:rPr>
          <w:rFonts w:hint="eastAsia"/>
          <w:sz w:val="21"/>
          <w:szCs w:val="21"/>
        </w:rPr>
        <w:t>与收益相关的政府补助判断依据及会计处理方法</w:t>
      </w:r>
    </w:p>
    <w:p w:rsidR="001245C2" w:rsidRPr="001245C2" w:rsidRDefault="001245C2" w:rsidP="001245C2">
      <w:pPr>
        <w:pStyle w:val="ae"/>
        <w:ind w:firstLineChars="200" w:firstLine="420"/>
        <w:rPr>
          <w:sz w:val="21"/>
          <w:szCs w:val="21"/>
        </w:rPr>
      </w:pPr>
      <w:r w:rsidRPr="001245C2">
        <w:rPr>
          <w:rFonts w:hint="eastAsia"/>
          <w:sz w:val="21"/>
          <w:szCs w:val="21"/>
        </w:rPr>
        <w:t>除与资产相关的政府补助之外的政府补助，确认为与收益相关的政府补助。</w:t>
      </w:r>
    </w:p>
    <w:p w:rsidR="001245C2" w:rsidRPr="001245C2" w:rsidRDefault="001245C2" w:rsidP="001245C2">
      <w:pPr>
        <w:pStyle w:val="ae"/>
        <w:ind w:firstLineChars="200" w:firstLine="420"/>
        <w:rPr>
          <w:sz w:val="21"/>
          <w:szCs w:val="21"/>
        </w:rPr>
      </w:pPr>
      <w:r w:rsidRPr="001245C2">
        <w:rPr>
          <w:rFonts w:hint="eastAsia"/>
          <w:sz w:val="21"/>
          <w:szCs w:val="21"/>
        </w:rPr>
        <w:t>与收益相关的政府补助，如果用于补偿已经发生的相关费用和损失，直接计入当期损益；如果用于补偿以后期间的相关成本费用或损失，则确认为递延收益。政府补助中，与日常经营活动相关的，计入其他收益；与日常经营活动无关的，计入营业外收支。</w:t>
      </w:r>
    </w:p>
    <w:p w:rsidR="001245C2" w:rsidRPr="001245C2" w:rsidRDefault="001245C2" w:rsidP="001245C2">
      <w:pPr>
        <w:pStyle w:val="ae"/>
        <w:ind w:firstLineChars="200" w:firstLine="420"/>
        <w:rPr>
          <w:sz w:val="21"/>
          <w:szCs w:val="21"/>
        </w:rPr>
      </w:pPr>
      <w:r w:rsidRPr="001245C2">
        <w:rPr>
          <w:rFonts w:hint="eastAsia"/>
          <w:sz w:val="21"/>
          <w:szCs w:val="21"/>
        </w:rPr>
        <w:t>本公司直接收到政府贴息的，贴息冲减借款费用；政府贴息拨付贷款银行，本公司享受优惠利率的，按照借款本金和该政策性优惠利率计算有关借款费用。</w:t>
      </w:r>
    </w:p>
    <w:p w:rsidR="001245C2" w:rsidRPr="001245C2" w:rsidRDefault="00243E7A" w:rsidP="001245C2">
      <w:pPr>
        <w:keepNext/>
        <w:keepLines/>
        <w:spacing w:before="300" w:after="300" w:line="280" w:lineRule="exact"/>
        <w:jc w:val="left"/>
        <w:outlineLvl w:val="2"/>
        <w:rPr>
          <w:rFonts w:ascii="宋体" w:hAnsi="宋体"/>
          <w:b/>
          <w:bCs/>
        </w:rPr>
      </w:pPr>
      <w:r>
        <w:rPr>
          <w:rFonts w:ascii="宋体" w:hAnsi="宋体" w:hint="eastAsia"/>
          <w:b/>
          <w:bCs/>
        </w:rPr>
        <w:t>35</w:t>
      </w:r>
      <w:r w:rsidR="001245C2" w:rsidRPr="001245C2">
        <w:rPr>
          <w:rFonts w:ascii="宋体" w:hAnsi="宋体" w:hint="eastAsia"/>
          <w:b/>
          <w:bCs/>
        </w:rPr>
        <w:t>、递延所得税资产/递延所得税负债</w:t>
      </w:r>
    </w:p>
    <w:p w:rsidR="001245C2" w:rsidRPr="001245C2" w:rsidRDefault="001245C2" w:rsidP="001245C2">
      <w:pPr>
        <w:pStyle w:val="ae"/>
        <w:ind w:firstLine="360"/>
        <w:rPr>
          <w:rFonts w:ascii="Times New Roman" w:hAnsi="Times New Roman"/>
          <w:sz w:val="21"/>
          <w:szCs w:val="21"/>
        </w:rPr>
      </w:pPr>
      <w:r w:rsidRPr="001245C2">
        <w:rPr>
          <w:rFonts w:hint="eastAsia"/>
          <w:sz w:val="21"/>
          <w:szCs w:val="21"/>
        </w:rPr>
        <w:t>（</w:t>
      </w:r>
      <w:r w:rsidRPr="001245C2">
        <w:rPr>
          <w:sz w:val="21"/>
          <w:szCs w:val="21"/>
        </w:rPr>
        <w:t>1</w:t>
      </w:r>
      <w:r w:rsidRPr="001245C2">
        <w:rPr>
          <w:rFonts w:hint="eastAsia"/>
          <w:sz w:val="21"/>
          <w:szCs w:val="21"/>
        </w:rPr>
        <w:t>）暂时性差异</w:t>
      </w:r>
    </w:p>
    <w:p w:rsidR="001245C2" w:rsidRPr="001245C2" w:rsidRDefault="001245C2" w:rsidP="001245C2">
      <w:pPr>
        <w:pStyle w:val="ae"/>
        <w:ind w:firstLine="360"/>
        <w:jc w:val="both"/>
        <w:rPr>
          <w:sz w:val="21"/>
          <w:szCs w:val="21"/>
        </w:rPr>
      </w:pPr>
      <w:r w:rsidRPr="001245C2">
        <w:rPr>
          <w:rFonts w:hint="eastAsia"/>
          <w:sz w:val="21"/>
          <w:szCs w:val="21"/>
        </w:rPr>
        <w:t>暂时性差异包括资产与负债的账面价值与计税基础之间的差额，以及未作为资产和负债确认，但按照税法规定可以确定其计税基础的项目的账面价值与计税基础之间的差额。暂时性差异分为应纳税暂时性差异和可抵扣暂时性差异。</w:t>
      </w:r>
    </w:p>
    <w:p w:rsidR="001245C2" w:rsidRPr="001245C2" w:rsidRDefault="001245C2" w:rsidP="001245C2">
      <w:pPr>
        <w:pStyle w:val="ae"/>
        <w:ind w:firstLine="360"/>
        <w:jc w:val="both"/>
        <w:rPr>
          <w:sz w:val="21"/>
          <w:szCs w:val="21"/>
        </w:rPr>
      </w:pPr>
      <w:r w:rsidRPr="001245C2">
        <w:rPr>
          <w:rFonts w:hint="eastAsia"/>
          <w:sz w:val="21"/>
          <w:szCs w:val="21"/>
        </w:rPr>
        <w:t>（</w:t>
      </w:r>
      <w:r w:rsidRPr="001245C2">
        <w:rPr>
          <w:sz w:val="21"/>
          <w:szCs w:val="21"/>
        </w:rPr>
        <w:t>2</w:t>
      </w:r>
      <w:r w:rsidRPr="001245C2">
        <w:rPr>
          <w:rFonts w:hint="eastAsia"/>
          <w:sz w:val="21"/>
          <w:szCs w:val="21"/>
        </w:rPr>
        <w:t>）递延所得税资产的确认依据</w:t>
      </w:r>
    </w:p>
    <w:p w:rsidR="001245C2" w:rsidRPr="001245C2" w:rsidRDefault="001245C2" w:rsidP="001245C2">
      <w:pPr>
        <w:pStyle w:val="ae"/>
        <w:ind w:firstLine="360"/>
        <w:jc w:val="both"/>
        <w:rPr>
          <w:sz w:val="21"/>
          <w:szCs w:val="21"/>
        </w:rPr>
      </w:pPr>
      <w:r w:rsidRPr="001245C2">
        <w:rPr>
          <w:rFonts w:hint="eastAsia"/>
          <w:sz w:val="21"/>
          <w:szCs w:val="21"/>
        </w:rPr>
        <w:lastRenderedPageBreak/>
        <w:t>对于可抵扣暂时性差异、能够结转以后年度的可抵扣亏损和税款抵减，本公司以很可能取得用来抵扣可抵扣暂时性差异、可抵扣亏损和税款抵减的未来应纳税所得额为限，确认由此产生的递延所得税资产。</w:t>
      </w:r>
    </w:p>
    <w:p w:rsidR="001245C2" w:rsidRPr="001245C2" w:rsidRDefault="001245C2" w:rsidP="001245C2">
      <w:pPr>
        <w:pStyle w:val="ae"/>
        <w:ind w:firstLine="360"/>
        <w:jc w:val="both"/>
        <w:rPr>
          <w:sz w:val="21"/>
          <w:szCs w:val="21"/>
        </w:rPr>
      </w:pPr>
      <w:r w:rsidRPr="001245C2">
        <w:rPr>
          <w:rFonts w:hint="eastAsia"/>
          <w:sz w:val="21"/>
          <w:szCs w:val="21"/>
        </w:rPr>
        <w:t>同时具有下列特征的交易中因资产或负债的初始确认所产生的递延所得税资产不予确认：①该交易不是企业合并；②交易发生时既不影响会计利润也不影响应纳税所得额（或可抵扣亏损）；</w:t>
      </w:r>
    </w:p>
    <w:p w:rsidR="001245C2" w:rsidRPr="001245C2" w:rsidRDefault="001245C2" w:rsidP="001245C2">
      <w:pPr>
        <w:pStyle w:val="ae"/>
        <w:ind w:firstLine="360"/>
        <w:jc w:val="both"/>
        <w:rPr>
          <w:sz w:val="21"/>
          <w:szCs w:val="21"/>
        </w:rPr>
      </w:pPr>
      <w:r w:rsidRPr="001245C2">
        <w:rPr>
          <w:rFonts w:hint="eastAsia"/>
          <w:sz w:val="21"/>
          <w:szCs w:val="21"/>
        </w:rPr>
        <w:t>公司对于与子公司、联营企业及合营企业投资相关的可抵扣暂时性差异，同时满足下列条件的，确认相应的递延所得税资产：①暂时性差异在可预见的未来很可能转回；②未来很可能获得用来抵扣可抵扣暂时性差异的应纳税所得额。</w:t>
      </w:r>
    </w:p>
    <w:p w:rsidR="001245C2" w:rsidRPr="001245C2" w:rsidRDefault="001245C2" w:rsidP="001245C2">
      <w:pPr>
        <w:pStyle w:val="ae"/>
        <w:ind w:firstLine="360"/>
        <w:jc w:val="both"/>
        <w:rPr>
          <w:sz w:val="21"/>
          <w:szCs w:val="21"/>
        </w:rPr>
      </w:pPr>
      <w:r w:rsidRPr="001245C2">
        <w:rPr>
          <w:rFonts w:hint="eastAsia"/>
          <w:sz w:val="21"/>
          <w:szCs w:val="21"/>
        </w:rPr>
        <w:t>（</w:t>
      </w:r>
      <w:r w:rsidRPr="001245C2">
        <w:rPr>
          <w:sz w:val="21"/>
          <w:szCs w:val="21"/>
        </w:rPr>
        <w:t>3</w:t>
      </w:r>
      <w:r w:rsidRPr="001245C2">
        <w:rPr>
          <w:rFonts w:hint="eastAsia"/>
          <w:sz w:val="21"/>
          <w:szCs w:val="21"/>
        </w:rPr>
        <w:t>）递延所得税负债的确认依据</w:t>
      </w:r>
    </w:p>
    <w:p w:rsidR="001245C2" w:rsidRPr="001245C2" w:rsidRDefault="001245C2" w:rsidP="001245C2">
      <w:pPr>
        <w:pStyle w:val="ae"/>
        <w:ind w:firstLine="360"/>
        <w:jc w:val="both"/>
        <w:rPr>
          <w:sz w:val="21"/>
          <w:szCs w:val="21"/>
        </w:rPr>
      </w:pPr>
      <w:r w:rsidRPr="001245C2">
        <w:rPr>
          <w:rFonts w:hint="eastAsia"/>
          <w:sz w:val="21"/>
          <w:szCs w:val="21"/>
        </w:rPr>
        <w:t>对于各种应纳税暂时性差异均据以确认递延所得税负债。</w:t>
      </w:r>
    </w:p>
    <w:p w:rsidR="001245C2" w:rsidRPr="001245C2" w:rsidRDefault="001245C2" w:rsidP="001245C2">
      <w:pPr>
        <w:pStyle w:val="ae"/>
        <w:ind w:firstLine="360"/>
        <w:jc w:val="both"/>
        <w:rPr>
          <w:sz w:val="21"/>
          <w:szCs w:val="21"/>
        </w:rPr>
      </w:pPr>
      <w:r w:rsidRPr="001245C2">
        <w:rPr>
          <w:rFonts w:hint="eastAsia"/>
          <w:sz w:val="21"/>
          <w:szCs w:val="21"/>
        </w:rPr>
        <w:t>但公司对在以下交易中产生的应纳税暂时性差异不确认递延所得税负债：①商誉的初始确认；②同时具有以下特征的交易中产生的资产或负债的初始确认：该交易不是企业合并；并且交易发生时既不影响会计利润也不影响应纳税所得额（或可抵扣亏损）；</w:t>
      </w:r>
    </w:p>
    <w:p w:rsidR="001245C2" w:rsidRPr="001245C2" w:rsidRDefault="001245C2" w:rsidP="001245C2">
      <w:pPr>
        <w:pStyle w:val="ae"/>
        <w:ind w:firstLine="360"/>
        <w:jc w:val="both"/>
        <w:rPr>
          <w:sz w:val="21"/>
          <w:szCs w:val="21"/>
        </w:rPr>
      </w:pPr>
      <w:r w:rsidRPr="001245C2">
        <w:rPr>
          <w:rFonts w:hint="eastAsia"/>
          <w:sz w:val="21"/>
          <w:szCs w:val="21"/>
        </w:rPr>
        <w:t>对于与子公司、联营企业及合营企业投资相关的应纳税暂时性差异，应当确认相应的递延所得税负债。但同时满足下列条件的除外：①投资企业能够控制暂时性差异转回的时间；②该暂时性差异在可预见的未来很可能不会转回。</w:t>
      </w:r>
    </w:p>
    <w:p w:rsidR="001245C2" w:rsidRPr="001245C2" w:rsidRDefault="001245C2" w:rsidP="001245C2">
      <w:pPr>
        <w:pStyle w:val="ae"/>
        <w:ind w:firstLine="360"/>
        <w:jc w:val="both"/>
        <w:rPr>
          <w:sz w:val="21"/>
          <w:szCs w:val="21"/>
        </w:rPr>
      </w:pPr>
      <w:r w:rsidRPr="001245C2">
        <w:rPr>
          <w:rFonts w:hint="eastAsia"/>
          <w:sz w:val="21"/>
          <w:szCs w:val="21"/>
        </w:rPr>
        <w:t>（</w:t>
      </w:r>
      <w:r w:rsidRPr="001245C2">
        <w:rPr>
          <w:sz w:val="21"/>
          <w:szCs w:val="21"/>
        </w:rPr>
        <w:t>4</w:t>
      </w:r>
      <w:r w:rsidRPr="001245C2">
        <w:rPr>
          <w:rFonts w:hint="eastAsia"/>
          <w:sz w:val="21"/>
          <w:szCs w:val="21"/>
        </w:rPr>
        <w:t>）递延所得税资产的减值</w:t>
      </w:r>
    </w:p>
    <w:p w:rsidR="001245C2" w:rsidRPr="001245C2" w:rsidRDefault="001245C2" w:rsidP="001245C2">
      <w:pPr>
        <w:pStyle w:val="ae"/>
        <w:ind w:firstLine="360"/>
        <w:jc w:val="both"/>
        <w:rPr>
          <w:sz w:val="21"/>
          <w:szCs w:val="21"/>
        </w:rPr>
      </w:pPr>
      <w:r w:rsidRPr="001245C2">
        <w:rPr>
          <w:rFonts w:hint="eastAsia"/>
          <w:sz w:val="21"/>
          <w:szCs w:val="21"/>
        </w:rPr>
        <w:t>在资产负债表日应当对递延所得税资产的账面价值进行复核。如果未来期间很可能无法取得足够的应纳税所得额用以抵扣递延所得税资产的利益，则减记递延所得税资产的账面价值。除原确认时计入所有者权益的递延所得税资产部分，其减记金额也应计入所有者权益外，其他的情况应计入当期的所得税费用。在很可能取得足够的应纳税所得额时，减记的递延所得税资产账面价值可以恢复。</w:t>
      </w:r>
    </w:p>
    <w:p w:rsidR="001245C2" w:rsidRPr="001245C2" w:rsidRDefault="001245C2" w:rsidP="001245C2">
      <w:pPr>
        <w:pStyle w:val="ae"/>
        <w:ind w:firstLine="360"/>
        <w:jc w:val="both"/>
        <w:rPr>
          <w:sz w:val="21"/>
          <w:szCs w:val="21"/>
        </w:rPr>
      </w:pPr>
      <w:r w:rsidRPr="001245C2">
        <w:rPr>
          <w:rFonts w:hint="eastAsia"/>
          <w:sz w:val="21"/>
          <w:szCs w:val="21"/>
        </w:rPr>
        <w:t>（</w:t>
      </w:r>
      <w:r w:rsidRPr="001245C2">
        <w:rPr>
          <w:sz w:val="21"/>
          <w:szCs w:val="21"/>
        </w:rPr>
        <w:t>5</w:t>
      </w:r>
      <w:r w:rsidRPr="001245C2">
        <w:rPr>
          <w:rFonts w:hint="eastAsia"/>
          <w:sz w:val="21"/>
          <w:szCs w:val="21"/>
        </w:rPr>
        <w:t>）所得税费用</w:t>
      </w:r>
    </w:p>
    <w:p w:rsidR="001245C2" w:rsidRPr="001245C2" w:rsidRDefault="001245C2" w:rsidP="001245C2">
      <w:pPr>
        <w:pStyle w:val="ae"/>
        <w:ind w:firstLine="360"/>
        <w:rPr>
          <w:sz w:val="21"/>
          <w:szCs w:val="21"/>
        </w:rPr>
      </w:pPr>
      <w:r w:rsidRPr="001245C2">
        <w:rPr>
          <w:rFonts w:hint="eastAsia"/>
          <w:sz w:val="21"/>
          <w:szCs w:val="21"/>
        </w:rPr>
        <w:t>所得税费用包括当期所得税和递延所得税。</w:t>
      </w:r>
    </w:p>
    <w:p w:rsidR="001245C2" w:rsidRPr="001245C2" w:rsidRDefault="001245C2" w:rsidP="001245C2">
      <w:pPr>
        <w:pStyle w:val="ae"/>
        <w:ind w:firstLine="270"/>
        <w:jc w:val="both"/>
        <w:rPr>
          <w:sz w:val="21"/>
          <w:szCs w:val="21"/>
        </w:rPr>
      </w:pPr>
      <w:r w:rsidRPr="001245C2">
        <w:rPr>
          <w:rFonts w:hint="eastAsia"/>
          <w:sz w:val="21"/>
          <w:szCs w:val="21"/>
        </w:rPr>
        <w:t>除确认为其他综合收益或直接计入股东权益的交易和事项相关的当期所得税和递延所得税计入其他综合收益或股东权益，以及企业合并产生的递延所得税调整商誉的账面价值外，其余当期所得税和递延所得税费用或收益计入当期损益。</w:t>
      </w:r>
    </w:p>
    <w:p w:rsidR="001245C2" w:rsidRPr="001245C2" w:rsidRDefault="00243E7A" w:rsidP="001245C2">
      <w:pPr>
        <w:keepNext/>
        <w:keepLines/>
        <w:spacing w:before="300" w:after="300" w:line="280" w:lineRule="exact"/>
        <w:jc w:val="left"/>
        <w:outlineLvl w:val="2"/>
        <w:rPr>
          <w:rFonts w:ascii="宋体" w:hAnsi="宋体"/>
          <w:b/>
          <w:bCs/>
        </w:rPr>
      </w:pPr>
      <w:r>
        <w:rPr>
          <w:rFonts w:ascii="宋体" w:hAnsi="宋体" w:hint="eastAsia"/>
          <w:b/>
          <w:bCs/>
        </w:rPr>
        <w:t>36</w:t>
      </w:r>
      <w:r w:rsidR="001245C2" w:rsidRPr="001245C2">
        <w:rPr>
          <w:rFonts w:ascii="宋体" w:hAnsi="宋体" w:hint="eastAsia"/>
          <w:b/>
          <w:bCs/>
        </w:rPr>
        <w:t>、租赁</w:t>
      </w:r>
    </w:p>
    <w:p w:rsidR="001245C2" w:rsidRPr="001245C2" w:rsidRDefault="001245C2" w:rsidP="001245C2">
      <w:pPr>
        <w:keepNext/>
        <w:keepLines/>
        <w:spacing w:before="300" w:after="300" w:line="280" w:lineRule="exact"/>
        <w:jc w:val="left"/>
        <w:outlineLvl w:val="3"/>
        <w:rPr>
          <w:rFonts w:ascii="宋体" w:hAnsi="宋体"/>
          <w:b/>
          <w:bCs/>
        </w:rPr>
      </w:pPr>
      <w:r w:rsidRPr="001245C2">
        <w:rPr>
          <w:rFonts w:ascii="宋体" w:hAnsi="宋体" w:hint="eastAsia"/>
          <w:b/>
          <w:bCs/>
        </w:rPr>
        <w:t>（1） 经营租赁的会计处理方法</w:t>
      </w:r>
    </w:p>
    <w:p w:rsidR="001245C2" w:rsidRPr="001245C2" w:rsidRDefault="001245C2" w:rsidP="001245C2">
      <w:pPr>
        <w:pStyle w:val="ae"/>
        <w:ind w:firstLine="357"/>
        <w:jc w:val="both"/>
        <w:rPr>
          <w:rFonts w:ascii="Times New Roman" w:hAnsi="Times New Roman"/>
          <w:sz w:val="21"/>
          <w:szCs w:val="21"/>
        </w:rPr>
      </w:pPr>
      <w:r w:rsidRPr="001245C2">
        <w:rPr>
          <w:rFonts w:hint="eastAsia"/>
          <w:sz w:val="21"/>
          <w:szCs w:val="21"/>
        </w:rPr>
        <w:t>公司为承租人时，租赁期开始日，除选择采用简化处理的短期租赁和低价值资产租赁外，本公司对租赁确认使用权资产和租赁负债，使用权资产按照成本进行初始计量，租赁负债按照租赁期开始日尚未支付的租赁付款额的现值进行初始计量。对于能够合理确定租赁期届满时取得租赁资产所有权的，在租赁资产剩余使用寿命内计提折旧。无法合理确定租赁期届满时能够取得租赁资产所有权的，在租赁期与租赁资产剩余使用寿命两者孰短的期间内计提折旧。在租赁期开始日后，根据担保余值预计的应付金额发生变动，按照变动后租赁付款额的现值重新计量租赁负债。</w:t>
      </w:r>
    </w:p>
    <w:p w:rsidR="001245C2" w:rsidRPr="001245C2" w:rsidRDefault="001245C2" w:rsidP="001245C2">
      <w:pPr>
        <w:pStyle w:val="ae"/>
        <w:ind w:firstLine="357"/>
        <w:jc w:val="both"/>
        <w:rPr>
          <w:sz w:val="21"/>
          <w:szCs w:val="21"/>
        </w:rPr>
      </w:pPr>
      <w:r w:rsidRPr="001245C2">
        <w:rPr>
          <w:rFonts w:hint="eastAsia"/>
          <w:sz w:val="21"/>
          <w:szCs w:val="21"/>
        </w:rPr>
        <w:lastRenderedPageBreak/>
        <w:t>对于租赁期不超过</w:t>
      </w:r>
      <w:r w:rsidRPr="001245C2">
        <w:rPr>
          <w:sz w:val="21"/>
          <w:szCs w:val="21"/>
        </w:rPr>
        <w:t>12</w:t>
      </w:r>
      <w:r w:rsidRPr="001245C2">
        <w:rPr>
          <w:rFonts w:hint="eastAsia"/>
          <w:sz w:val="21"/>
          <w:szCs w:val="21"/>
        </w:rPr>
        <w:t>个月的短期租赁和单项资产全新时价值较低的低价值资产租赁，公司选择不确认使用权资产和租赁负债，将相关租金支出在租赁期内各个期间按照直线法计入当期损益或相关资产成本。</w:t>
      </w:r>
    </w:p>
    <w:p w:rsidR="001245C2" w:rsidRPr="001245C2" w:rsidRDefault="001245C2" w:rsidP="001245C2">
      <w:pPr>
        <w:pStyle w:val="ae"/>
        <w:ind w:firstLine="357"/>
        <w:jc w:val="both"/>
        <w:rPr>
          <w:sz w:val="21"/>
          <w:szCs w:val="21"/>
        </w:rPr>
      </w:pPr>
      <w:r w:rsidRPr="001245C2">
        <w:rPr>
          <w:rFonts w:hint="eastAsia"/>
          <w:sz w:val="21"/>
          <w:szCs w:val="21"/>
        </w:rPr>
        <w:t>公司为出租人时，在租赁期内各个期间，本公司采用直线法，将经营租赁的租赁收款额确认为租金收入。发生的与经营租赁有关的初始直接费用应当资本化，在租赁期内按照与租金收入确认相同的基础进行分摊，分期计入当期损益。取得的与经营租赁有关的未计入租赁收款额的可变租赁付款额，在实际发生时计入当期损益。</w:t>
      </w:r>
    </w:p>
    <w:p w:rsidR="001245C2" w:rsidRPr="001245C2" w:rsidRDefault="001245C2" w:rsidP="001245C2">
      <w:pPr>
        <w:keepNext/>
        <w:keepLines/>
        <w:spacing w:before="300" w:after="300" w:line="280" w:lineRule="exact"/>
        <w:jc w:val="left"/>
        <w:outlineLvl w:val="3"/>
        <w:rPr>
          <w:rFonts w:ascii="宋体" w:hAnsi="宋体"/>
          <w:b/>
          <w:bCs/>
        </w:rPr>
      </w:pPr>
      <w:r w:rsidRPr="001245C2">
        <w:rPr>
          <w:rFonts w:ascii="宋体" w:hAnsi="宋体" w:hint="eastAsia"/>
          <w:b/>
          <w:bCs/>
        </w:rPr>
        <w:t>（2） 融资租赁的会计处理方法</w:t>
      </w:r>
    </w:p>
    <w:p w:rsidR="001245C2" w:rsidRPr="001245C2" w:rsidRDefault="001245C2" w:rsidP="001245C2">
      <w:pPr>
        <w:pStyle w:val="ae"/>
        <w:ind w:firstLine="357"/>
        <w:jc w:val="both"/>
        <w:rPr>
          <w:rFonts w:ascii="Times New Roman" w:hAnsi="Times New Roman"/>
          <w:sz w:val="21"/>
          <w:szCs w:val="21"/>
        </w:rPr>
      </w:pPr>
      <w:r w:rsidRPr="001245C2">
        <w:rPr>
          <w:rFonts w:hint="eastAsia"/>
          <w:sz w:val="21"/>
          <w:szCs w:val="21"/>
        </w:rPr>
        <w:t>公司为承租人时，在租赁期开始日，除选择采用简化处理的短期租赁和低价值资产租赁外，本公司对租赁确认使用权资产和租赁负债，使用权资产按照成本进行初始计量，租赁负债按照租赁期开始日尚未支付的租赁付款额的现值进行初始计量。本公司按照固定的周期性利率计算租赁负债在租赁期内各期间的利息费用，并计入当期损益。</w:t>
      </w:r>
    </w:p>
    <w:p w:rsidR="001245C2" w:rsidRPr="001245C2" w:rsidRDefault="001245C2" w:rsidP="001245C2">
      <w:pPr>
        <w:pStyle w:val="ae"/>
        <w:ind w:firstLine="357"/>
        <w:jc w:val="both"/>
        <w:rPr>
          <w:sz w:val="21"/>
          <w:szCs w:val="21"/>
        </w:rPr>
      </w:pPr>
      <w:r w:rsidRPr="001245C2">
        <w:rPr>
          <w:rFonts w:hint="eastAsia"/>
          <w:sz w:val="21"/>
          <w:szCs w:val="21"/>
        </w:rPr>
        <w:t>对于租赁期不超过</w:t>
      </w:r>
      <w:r w:rsidRPr="001245C2">
        <w:rPr>
          <w:sz w:val="21"/>
          <w:szCs w:val="21"/>
        </w:rPr>
        <w:t>12</w:t>
      </w:r>
      <w:r w:rsidRPr="001245C2">
        <w:rPr>
          <w:rFonts w:hint="eastAsia"/>
          <w:sz w:val="21"/>
          <w:szCs w:val="21"/>
        </w:rPr>
        <w:t>个月的短期租赁和单项资产全新时价值较低的低价值资产租赁，公司选择不确认使用权资产和租赁负债，将相关租金支出在租赁期内各个期间按照直线法计入当期损益或相关资产成本。</w:t>
      </w:r>
    </w:p>
    <w:p w:rsidR="001245C2" w:rsidRPr="001245C2" w:rsidRDefault="001245C2" w:rsidP="001245C2">
      <w:pPr>
        <w:pStyle w:val="ae"/>
        <w:ind w:firstLine="357"/>
        <w:jc w:val="both"/>
        <w:rPr>
          <w:sz w:val="21"/>
          <w:szCs w:val="21"/>
        </w:rPr>
      </w:pPr>
      <w:r w:rsidRPr="001245C2">
        <w:rPr>
          <w:rFonts w:hint="eastAsia"/>
          <w:sz w:val="21"/>
          <w:szCs w:val="21"/>
        </w:rPr>
        <w:t>公司为出租人时，在租赁期开始日，出租人应当对融资租赁确认应收融资租赁款，并终止确认融资租赁资产。按照固定的周期性利率计算并确认租赁期内各个期间的利息收入。取得的未纳入租赁投资净额计量的可变租赁付款额应当在实际发生时计入当期损益。</w:t>
      </w:r>
    </w:p>
    <w:p w:rsidR="001245C2" w:rsidRPr="001245C2" w:rsidRDefault="00243E7A" w:rsidP="001245C2">
      <w:pPr>
        <w:keepNext/>
        <w:keepLines/>
        <w:spacing w:before="300" w:after="300" w:line="280" w:lineRule="exact"/>
        <w:jc w:val="left"/>
        <w:outlineLvl w:val="2"/>
        <w:rPr>
          <w:rFonts w:ascii="宋体" w:hAnsi="宋体"/>
          <w:b/>
          <w:bCs/>
        </w:rPr>
      </w:pPr>
      <w:r>
        <w:rPr>
          <w:rFonts w:ascii="宋体" w:hAnsi="宋体" w:hint="eastAsia"/>
          <w:b/>
          <w:bCs/>
        </w:rPr>
        <w:t>37</w:t>
      </w:r>
      <w:r w:rsidR="001245C2" w:rsidRPr="001245C2">
        <w:rPr>
          <w:rFonts w:ascii="宋体" w:hAnsi="宋体" w:hint="eastAsia"/>
          <w:b/>
          <w:bCs/>
        </w:rPr>
        <w:t>、其他重要的会计政策和会计估计</w:t>
      </w:r>
    </w:p>
    <w:p w:rsidR="001245C2" w:rsidRPr="001245C2" w:rsidRDefault="001245C2" w:rsidP="001245C2">
      <w:pPr>
        <w:pStyle w:val="ae"/>
        <w:ind w:firstLine="420"/>
        <w:jc w:val="both"/>
        <w:rPr>
          <w:rFonts w:ascii="Times New Roman" w:hAnsi="Times New Roman"/>
          <w:sz w:val="21"/>
          <w:szCs w:val="21"/>
        </w:rPr>
      </w:pPr>
      <w:r w:rsidRPr="001245C2">
        <w:rPr>
          <w:rFonts w:hint="eastAsia"/>
          <w:sz w:val="21"/>
          <w:szCs w:val="21"/>
        </w:rPr>
        <w:t>终止经营，是指满足下列条件之一的已被本公司处置或划归为持有待售的、在经营和编制财务报表时能够单独区分的组成部分：</w:t>
      </w:r>
    </w:p>
    <w:p w:rsidR="001245C2" w:rsidRPr="001245C2" w:rsidRDefault="001245C2" w:rsidP="001245C2">
      <w:pPr>
        <w:pStyle w:val="ae"/>
        <w:ind w:firstLine="420"/>
        <w:jc w:val="both"/>
        <w:rPr>
          <w:sz w:val="21"/>
          <w:szCs w:val="21"/>
        </w:rPr>
      </w:pPr>
      <w:r w:rsidRPr="001245C2">
        <w:rPr>
          <w:rFonts w:hint="eastAsia"/>
          <w:sz w:val="21"/>
          <w:szCs w:val="21"/>
        </w:rPr>
        <w:t>（</w:t>
      </w:r>
      <w:r w:rsidRPr="001245C2">
        <w:rPr>
          <w:sz w:val="21"/>
          <w:szCs w:val="21"/>
        </w:rPr>
        <w:t>1</w:t>
      </w:r>
      <w:r w:rsidRPr="001245C2">
        <w:rPr>
          <w:rFonts w:hint="eastAsia"/>
          <w:sz w:val="21"/>
          <w:szCs w:val="21"/>
        </w:rPr>
        <w:t>）该组成部分代表一项独立的主要业务或一个主要经营地区；</w:t>
      </w:r>
    </w:p>
    <w:p w:rsidR="001245C2" w:rsidRPr="001245C2" w:rsidRDefault="001245C2" w:rsidP="001245C2">
      <w:pPr>
        <w:pStyle w:val="ae"/>
        <w:ind w:firstLine="420"/>
        <w:jc w:val="both"/>
        <w:rPr>
          <w:sz w:val="21"/>
          <w:szCs w:val="21"/>
        </w:rPr>
      </w:pPr>
      <w:r w:rsidRPr="001245C2">
        <w:rPr>
          <w:rFonts w:hint="eastAsia"/>
          <w:sz w:val="21"/>
          <w:szCs w:val="21"/>
        </w:rPr>
        <w:t>（</w:t>
      </w:r>
      <w:r w:rsidRPr="001245C2">
        <w:rPr>
          <w:sz w:val="21"/>
          <w:szCs w:val="21"/>
        </w:rPr>
        <w:t>2</w:t>
      </w:r>
      <w:r w:rsidRPr="001245C2">
        <w:rPr>
          <w:rFonts w:hint="eastAsia"/>
          <w:sz w:val="21"/>
          <w:szCs w:val="21"/>
        </w:rPr>
        <w:t>）该组成部分是拟对一项独立的主要业务或一个主要经营地区进行处置计划的一部分；</w:t>
      </w:r>
    </w:p>
    <w:p w:rsidR="001245C2" w:rsidRPr="001245C2" w:rsidRDefault="001245C2" w:rsidP="001245C2">
      <w:pPr>
        <w:pStyle w:val="ae"/>
        <w:ind w:firstLine="420"/>
        <w:jc w:val="both"/>
        <w:rPr>
          <w:sz w:val="21"/>
          <w:szCs w:val="21"/>
        </w:rPr>
      </w:pPr>
      <w:r w:rsidRPr="001245C2">
        <w:rPr>
          <w:rFonts w:hint="eastAsia"/>
          <w:sz w:val="21"/>
          <w:szCs w:val="21"/>
        </w:rPr>
        <w:t>（</w:t>
      </w:r>
      <w:r w:rsidRPr="001245C2">
        <w:rPr>
          <w:sz w:val="21"/>
          <w:szCs w:val="21"/>
        </w:rPr>
        <w:t>3</w:t>
      </w:r>
      <w:r w:rsidRPr="001245C2">
        <w:rPr>
          <w:rFonts w:hint="eastAsia"/>
          <w:sz w:val="21"/>
          <w:szCs w:val="21"/>
        </w:rPr>
        <w:t>）该组成部分是仅仅为了再出售而取得的子公司。</w:t>
      </w:r>
    </w:p>
    <w:p w:rsidR="001245C2" w:rsidRPr="001245C2" w:rsidRDefault="001245C2" w:rsidP="001245C2">
      <w:pPr>
        <w:pStyle w:val="ae"/>
        <w:ind w:firstLine="420"/>
        <w:jc w:val="both"/>
        <w:rPr>
          <w:sz w:val="21"/>
          <w:szCs w:val="21"/>
        </w:rPr>
      </w:pPr>
      <w:r w:rsidRPr="001245C2">
        <w:rPr>
          <w:rFonts w:hint="eastAsia"/>
          <w:sz w:val="21"/>
          <w:szCs w:val="21"/>
        </w:rPr>
        <w:t>终止经营的会计处理方法参见</w:t>
      </w:r>
      <w:r w:rsidRPr="001245C2">
        <w:rPr>
          <w:sz w:val="21"/>
          <w:szCs w:val="21"/>
        </w:rPr>
        <w:t>“18</w:t>
      </w:r>
      <w:r w:rsidRPr="001245C2">
        <w:rPr>
          <w:rFonts w:hint="eastAsia"/>
          <w:sz w:val="21"/>
          <w:szCs w:val="21"/>
        </w:rPr>
        <w:t>、持有待售资产</w:t>
      </w:r>
      <w:r w:rsidRPr="001245C2">
        <w:rPr>
          <w:sz w:val="21"/>
          <w:szCs w:val="21"/>
        </w:rPr>
        <w:t>”</w:t>
      </w:r>
      <w:r w:rsidRPr="001245C2">
        <w:rPr>
          <w:rFonts w:hint="eastAsia"/>
          <w:sz w:val="21"/>
          <w:szCs w:val="21"/>
        </w:rPr>
        <w:t>相关描述。</w:t>
      </w:r>
    </w:p>
    <w:p w:rsidR="001245C2" w:rsidRPr="001245C2" w:rsidRDefault="00243E7A" w:rsidP="001245C2">
      <w:pPr>
        <w:keepNext/>
        <w:keepLines/>
        <w:spacing w:before="300" w:after="300" w:line="280" w:lineRule="exact"/>
        <w:jc w:val="left"/>
        <w:outlineLvl w:val="2"/>
        <w:rPr>
          <w:rFonts w:ascii="宋体" w:hAnsi="宋体"/>
          <w:b/>
          <w:bCs/>
        </w:rPr>
      </w:pPr>
      <w:r>
        <w:rPr>
          <w:rFonts w:ascii="宋体" w:hAnsi="宋体" w:hint="eastAsia"/>
          <w:b/>
          <w:bCs/>
        </w:rPr>
        <w:t>38</w:t>
      </w:r>
      <w:r w:rsidR="001245C2" w:rsidRPr="001245C2">
        <w:rPr>
          <w:rFonts w:ascii="宋体" w:hAnsi="宋体" w:hint="eastAsia"/>
          <w:b/>
          <w:bCs/>
        </w:rPr>
        <w:t>、重要会计政策和会计估计变更</w:t>
      </w:r>
    </w:p>
    <w:p w:rsidR="001245C2" w:rsidRPr="001245C2" w:rsidRDefault="001245C2" w:rsidP="001245C2">
      <w:pPr>
        <w:keepNext/>
        <w:keepLines/>
        <w:spacing w:before="300" w:after="300" w:line="280" w:lineRule="exact"/>
        <w:jc w:val="left"/>
        <w:outlineLvl w:val="3"/>
        <w:rPr>
          <w:rFonts w:ascii="宋体" w:hAnsi="宋体"/>
          <w:b/>
          <w:bCs/>
        </w:rPr>
      </w:pPr>
      <w:r w:rsidRPr="001245C2">
        <w:rPr>
          <w:rFonts w:ascii="宋体" w:hAnsi="宋体" w:hint="eastAsia"/>
          <w:b/>
          <w:bCs/>
        </w:rPr>
        <w:t>（1） 重要会计政策变更</w:t>
      </w:r>
    </w:p>
    <w:p w:rsidR="001245C2" w:rsidRPr="001245C2" w:rsidRDefault="001245C2" w:rsidP="001245C2">
      <w:pPr>
        <w:spacing w:before="40" w:after="40" w:line="240" w:lineRule="exact"/>
        <w:jc w:val="left"/>
        <w:rPr>
          <w:rFonts w:ascii="宋体" w:hAnsi="宋体"/>
        </w:rPr>
      </w:pPr>
      <w:r w:rsidRPr="001245C2">
        <w:rPr>
          <w:rFonts w:ascii="宋体" w:hAnsi="宋体" w:hint="eastAsia"/>
        </w:rPr>
        <w:t xml:space="preserve">□适用 </w:t>
      </w:r>
      <w:r w:rsidRPr="001245C2">
        <w:rPr>
          <w:rFonts w:ascii="Wingdings 2" w:hAnsi="Wingdings 2"/>
        </w:rPr>
        <w:t></w:t>
      </w:r>
      <w:r w:rsidRPr="001245C2">
        <w:rPr>
          <w:rFonts w:ascii="宋体" w:hAnsi="宋体" w:hint="eastAsia"/>
        </w:rPr>
        <w:t>不适用</w:t>
      </w:r>
    </w:p>
    <w:p w:rsidR="001245C2" w:rsidRPr="001245C2" w:rsidRDefault="001245C2" w:rsidP="001245C2">
      <w:pPr>
        <w:keepNext/>
        <w:keepLines/>
        <w:spacing w:before="300" w:after="300" w:line="280" w:lineRule="exact"/>
        <w:jc w:val="left"/>
        <w:outlineLvl w:val="3"/>
        <w:rPr>
          <w:rFonts w:ascii="宋体" w:hAnsi="宋体"/>
          <w:b/>
          <w:bCs/>
        </w:rPr>
      </w:pPr>
      <w:r w:rsidRPr="001245C2">
        <w:rPr>
          <w:rFonts w:ascii="宋体" w:hAnsi="宋体" w:hint="eastAsia"/>
          <w:b/>
          <w:bCs/>
        </w:rPr>
        <w:t>（2） 重要会计估计变更</w:t>
      </w:r>
    </w:p>
    <w:p w:rsidR="001245C2" w:rsidRPr="001245C2" w:rsidRDefault="001245C2" w:rsidP="001245C2">
      <w:pPr>
        <w:spacing w:before="40" w:after="40" w:line="240" w:lineRule="exact"/>
        <w:jc w:val="left"/>
        <w:rPr>
          <w:rFonts w:ascii="宋体" w:hAnsi="宋体"/>
        </w:rPr>
      </w:pPr>
      <w:r w:rsidRPr="001245C2">
        <w:rPr>
          <w:rFonts w:ascii="宋体" w:hAnsi="宋体" w:hint="eastAsia"/>
        </w:rPr>
        <w:t xml:space="preserve">□适用 </w:t>
      </w:r>
      <w:r w:rsidRPr="001245C2">
        <w:rPr>
          <w:rFonts w:ascii="Wingdings 2" w:hAnsi="Wingdings 2"/>
        </w:rPr>
        <w:t></w:t>
      </w:r>
      <w:r w:rsidRPr="001245C2">
        <w:rPr>
          <w:rFonts w:ascii="宋体" w:hAnsi="宋体" w:hint="eastAsia"/>
        </w:rPr>
        <w:t>不适用</w:t>
      </w:r>
    </w:p>
    <w:p w:rsidR="001245C2" w:rsidRPr="001245C2" w:rsidRDefault="00243E7A" w:rsidP="001245C2">
      <w:pPr>
        <w:keepNext/>
        <w:keepLines/>
        <w:spacing w:before="300" w:after="300" w:line="280" w:lineRule="exact"/>
        <w:jc w:val="left"/>
        <w:outlineLvl w:val="2"/>
        <w:rPr>
          <w:rFonts w:ascii="宋体" w:hAnsi="宋体"/>
          <w:b/>
          <w:bCs/>
        </w:rPr>
      </w:pPr>
      <w:r>
        <w:rPr>
          <w:rFonts w:ascii="宋体" w:hAnsi="宋体" w:hint="eastAsia"/>
          <w:b/>
          <w:bCs/>
        </w:rPr>
        <w:t>39</w:t>
      </w:r>
      <w:r w:rsidR="001245C2" w:rsidRPr="001245C2">
        <w:rPr>
          <w:rFonts w:ascii="宋体" w:hAnsi="宋体" w:hint="eastAsia"/>
          <w:b/>
          <w:bCs/>
        </w:rPr>
        <w:t>、其他</w:t>
      </w:r>
    </w:p>
    <w:p w:rsidR="001245C2" w:rsidRPr="001245C2" w:rsidRDefault="001245C2" w:rsidP="001245C2">
      <w:pPr>
        <w:pStyle w:val="ae"/>
        <w:ind w:firstLine="361"/>
        <w:jc w:val="both"/>
        <w:rPr>
          <w:rFonts w:ascii="Times New Roman" w:hAnsi="Times New Roman"/>
          <w:sz w:val="21"/>
          <w:szCs w:val="21"/>
        </w:rPr>
      </w:pPr>
      <w:r w:rsidRPr="001245C2">
        <w:rPr>
          <w:rStyle w:val="15"/>
          <w:rFonts w:hint="eastAsia"/>
          <w:sz w:val="21"/>
          <w:szCs w:val="21"/>
        </w:rPr>
        <w:t>重大会计判断和估计</w:t>
      </w:r>
    </w:p>
    <w:p w:rsidR="001245C2" w:rsidRPr="001245C2" w:rsidRDefault="001245C2" w:rsidP="001245C2">
      <w:pPr>
        <w:pStyle w:val="ae"/>
        <w:ind w:firstLine="360"/>
        <w:jc w:val="both"/>
        <w:rPr>
          <w:sz w:val="21"/>
          <w:szCs w:val="21"/>
        </w:rPr>
      </w:pPr>
      <w:r w:rsidRPr="001245C2">
        <w:rPr>
          <w:rFonts w:hint="eastAsia"/>
          <w:sz w:val="21"/>
          <w:szCs w:val="21"/>
        </w:rPr>
        <w:lastRenderedPageBreak/>
        <w:t>本公司在运用会计政策过程中，由于经营活动内在的不确定性，本公司需要对无法准确计量的报表项目的账面价值进行判断、估计和假设。这些判断、估计和假设是基于本公司管理层过去的历史经验，并在考虑其他相关因素的基础上做出的。这些判断、估计和假设会影响收入、费用、资产和负债的报告金额以及资产负债表日或有负债的披露。然而，这些估计的不确定性所导致的实际结果可能与本公司管理层当前的估计存在差异，进而造成对未来受影响的资产或负债的账面金额进行重大调整。</w:t>
      </w:r>
    </w:p>
    <w:p w:rsidR="001245C2" w:rsidRPr="001245C2" w:rsidRDefault="001245C2" w:rsidP="001245C2">
      <w:pPr>
        <w:pStyle w:val="ae"/>
        <w:ind w:firstLine="420"/>
        <w:jc w:val="both"/>
        <w:rPr>
          <w:sz w:val="21"/>
          <w:szCs w:val="21"/>
        </w:rPr>
      </w:pPr>
      <w:r w:rsidRPr="001245C2">
        <w:rPr>
          <w:rFonts w:hint="eastAsia"/>
          <w:sz w:val="21"/>
          <w:szCs w:val="21"/>
        </w:rPr>
        <w:t>本公司对前述判断、估计和假设在持续经营的基础上进行定期复核，会计估计的变更仅影响变更当期的，其影响数在变更当期予以确认；既影响变更当期又影响未来期间的，其影响数在变更当期和未来期间予以确认。</w:t>
      </w:r>
    </w:p>
    <w:p w:rsidR="001245C2" w:rsidRPr="001245C2" w:rsidRDefault="001245C2" w:rsidP="001245C2">
      <w:pPr>
        <w:pStyle w:val="ae"/>
        <w:ind w:firstLine="360"/>
        <w:jc w:val="both"/>
        <w:rPr>
          <w:sz w:val="21"/>
          <w:szCs w:val="21"/>
        </w:rPr>
      </w:pPr>
      <w:r w:rsidRPr="001245C2">
        <w:rPr>
          <w:rFonts w:hint="eastAsia"/>
          <w:sz w:val="21"/>
          <w:szCs w:val="21"/>
        </w:rPr>
        <w:t>于资产负债表日，本公司需对财务报表项目金额进行判断、估计和假设的重要领域如下：</w:t>
      </w:r>
    </w:p>
    <w:p w:rsidR="001245C2" w:rsidRPr="001245C2" w:rsidRDefault="001245C2" w:rsidP="001245C2">
      <w:pPr>
        <w:pStyle w:val="ae"/>
        <w:ind w:firstLine="420"/>
        <w:jc w:val="both"/>
        <w:rPr>
          <w:sz w:val="21"/>
          <w:szCs w:val="21"/>
        </w:rPr>
      </w:pPr>
      <w:r w:rsidRPr="001245C2">
        <w:rPr>
          <w:rFonts w:hint="eastAsia"/>
          <w:sz w:val="21"/>
          <w:szCs w:val="21"/>
        </w:rPr>
        <w:t>（</w:t>
      </w:r>
      <w:r w:rsidRPr="001245C2">
        <w:rPr>
          <w:sz w:val="21"/>
          <w:szCs w:val="21"/>
        </w:rPr>
        <w:t>1</w:t>
      </w:r>
      <w:r w:rsidRPr="001245C2">
        <w:rPr>
          <w:rFonts w:hint="eastAsia"/>
          <w:sz w:val="21"/>
          <w:szCs w:val="21"/>
        </w:rPr>
        <w:t>）租赁的归类</w:t>
      </w:r>
    </w:p>
    <w:p w:rsidR="001245C2" w:rsidRPr="001245C2" w:rsidRDefault="001245C2" w:rsidP="001245C2">
      <w:pPr>
        <w:pStyle w:val="ae"/>
        <w:ind w:firstLine="360"/>
        <w:jc w:val="both"/>
        <w:rPr>
          <w:sz w:val="21"/>
          <w:szCs w:val="21"/>
        </w:rPr>
      </w:pPr>
      <w:r w:rsidRPr="001245C2">
        <w:rPr>
          <w:rFonts w:hint="eastAsia"/>
          <w:sz w:val="21"/>
          <w:szCs w:val="21"/>
        </w:rPr>
        <w:t>本公司根据《企业会计准则第</w:t>
      </w:r>
      <w:r w:rsidRPr="001245C2">
        <w:rPr>
          <w:sz w:val="21"/>
          <w:szCs w:val="21"/>
        </w:rPr>
        <w:t>21</w:t>
      </w:r>
      <w:r w:rsidRPr="001245C2">
        <w:rPr>
          <w:rFonts w:hint="eastAsia"/>
          <w:sz w:val="21"/>
          <w:szCs w:val="21"/>
        </w:rPr>
        <w:t>号</w:t>
      </w:r>
      <w:r w:rsidRPr="001245C2">
        <w:rPr>
          <w:sz w:val="21"/>
          <w:szCs w:val="21"/>
        </w:rPr>
        <w:t>——</w:t>
      </w:r>
      <w:r w:rsidRPr="001245C2">
        <w:rPr>
          <w:rFonts w:hint="eastAsia"/>
          <w:sz w:val="21"/>
          <w:szCs w:val="21"/>
        </w:rPr>
        <w:t>租赁》的规定，将租赁归类为经营租赁和融资租赁，在进行归类时，管理层需要对是否已将与租出资产所有权有关的全部风险和报酬实质上转移给承租人，或者本公司是否已经实质上承担与租入资产所有权有关的全部风险和报酬，作出分析和判断。</w:t>
      </w:r>
    </w:p>
    <w:p w:rsidR="001245C2" w:rsidRPr="001245C2" w:rsidRDefault="001245C2" w:rsidP="001245C2">
      <w:pPr>
        <w:pStyle w:val="ae"/>
        <w:ind w:firstLine="420"/>
        <w:jc w:val="both"/>
        <w:rPr>
          <w:sz w:val="21"/>
          <w:szCs w:val="21"/>
        </w:rPr>
      </w:pPr>
      <w:r w:rsidRPr="001245C2">
        <w:rPr>
          <w:rFonts w:hint="eastAsia"/>
          <w:sz w:val="21"/>
          <w:szCs w:val="21"/>
        </w:rPr>
        <w:t>（</w:t>
      </w:r>
      <w:r w:rsidRPr="001245C2">
        <w:rPr>
          <w:sz w:val="21"/>
          <w:szCs w:val="21"/>
        </w:rPr>
        <w:t>2</w:t>
      </w:r>
      <w:r w:rsidRPr="001245C2">
        <w:rPr>
          <w:rFonts w:hint="eastAsia"/>
          <w:sz w:val="21"/>
          <w:szCs w:val="21"/>
        </w:rPr>
        <w:t>）坏账准备计提</w:t>
      </w:r>
    </w:p>
    <w:p w:rsidR="001245C2" w:rsidRPr="001245C2" w:rsidRDefault="001245C2" w:rsidP="001245C2">
      <w:pPr>
        <w:pStyle w:val="ae"/>
        <w:ind w:firstLine="360"/>
        <w:jc w:val="both"/>
        <w:rPr>
          <w:sz w:val="21"/>
          <w:szCs w:val="21"/>
        </w:rPr>
      </w:pPr>
      <w:r w:rsidRPr="001245C2">
        <w:rPr>
          <w:rFonts w:hint="eastAsia"/>
          <w:sz w:val="21"/>
          <w:szCs w:val="21"/>
        </w:rPr>
        <w:t>本公司根据应收款项的会计政策，采用备抵法核算坏账损失。应收款项减值是基于评估应收款项的可收回性。鉴定应收款项减值要求管理层的判断和估计。实际的结果与原先估计的差异将在估计被改变的期间影响应收款项的账面价值及应收款项坏账准备的计提或转回。</w:t>
      </w:r>
    </w:p>
    <w:p w:rsidR="001245C2" w:rsidRPr="001245C2" w:rsidRDefault="001245C2" w:rsidP="001245C2">
      <w:pPr>
        <w:pStyle w:val="ae"/>
        <w:ind w:firstLine="420"/>
        <w:jc w:val="both"/>
        <w:rPr>
          <w:sz w:val="21"/>
          <w:szCs w:val="21"/>
        </w:rPr>
      </w:pPr>
      <w:r w:rsidRPr="001245C2">
        <w:rPr>
          <w:rFonts w:hint="eastAsia"/>
          <w:sz w:val="21"/>
          <w:szCs w:val="21"/>
        </w:rPr>
        <w:t>（</w:t>
      </w:r>
      <w:r w:rsidRPr="001245C2">
        <w:rPr>
          <w:sz w:val="21"/>
          <w:szCs w:val="21"/>
        </w:rPr>
        <w:t>3</w:t>
      </w:r>
      <w:r w:rsidRPr="001245C2">
        <w:rPr>
          <w:rFonts w:hint="eastAsia"/>
          <w:sz w:val="21"/>
          <w:szCs w:val="21"/>
        </w:rPr>
        <w:t>）存货跌价准备</w:t>
      </w:r>
    </w:p>
    <w:p w:rsidR="001245C2" w:rsidRPr="001245C2" w:rsidRDefault="001245C2" w:rsidP="001245C2">
      <w:pPr>
        <w:pStyle w:val="ae"/>
        <w:ind w:firstLine="420"/>
        <w:jc w:val="both"/>
        <w:rPr>
          <w:sz w:val="21"/>
          <w:szCs w:val="21"/>
        </w:rPr>
      </w:pPr>
      <w:r w:rsidRPr="001245C2">
        <w:rPr>
          <w:rFonts w:hint="eastAsia"/>
          <w:sz w:val="21"/>
          <w:szCs w:val="21"/>
        </w:rPr>
        <w:t>本公司根据存货会计政策，按照成本与可变现净值孰低计量，对成本高于可变现净值及陈旧和滞销的存货，计提存货跌价准备。存货减值至可变现净值是基于评估存货的可售性及其可变现净值。鉴定存货减值要求管理层在取得确凿证据，并且考虑持有存货的目的、资产负债表日后事项的影响等因素的基础上作出判断和估计。实际的结果与原先估计的差异将在估计被改变的期间影响存货的账面价值及存货跌价准备的计提或转回。</w:t>
      </w:r>
    </w:p>
    <w:p w:rsidR="001245C2" w:rsidRPr="001245C2" w:rsidRDefault="001245C2" w:rsidP="001245C2">
      <w:pPr>
        <w:pStyle w:val="ae"/>
        <w:ind w:firstLine="420"/>
        <w:jc w:val="both"/>
        <w:rPr>
          <w:sz w:val="21"/>
          <w:szCs w:val="21"/>
        </w:rPr>
      </w:pPr>
      <w:r w:rsidRPr="001245C2">
        <w:rPr>
          <w:rFonts w:hint="eastAsia"/>
          <w:sz w:val="21"/>
          <w:szCs w:val="21"/>
        </w:rPr>
        <w:t>（</w:t>
      </w:r>
      <w:r w:rsidRPr="001245C2">
        <w:rPr>
          <w:sz w:val="21"/>
          <w:szCs w:val="21"/>
        </w:rPr>
        <w:t>4</w:t>
      </w:r>
      <w:r w:rsidRPr="001245C2">
        <w:rPr>
          <w:rFonts w:hint="eastAsia"/>
          <w:sz w:val="21"/>
          <w:szCs w:val="21"/>
        </w:rPr>
        <w:t>）金融工具公允价值</w:t>
      </w:r>
    </w:p>
    <w:p w:rsidR="001245C2" w:rsidRPr="001245C2" w:rsidRDefault="001245C2" w:rsidP="001245C2">
      <w:pPr>
        <w:pStyle w:val="ae"/>
        <w:ind w:firstLine="420"/>
        <w:jc w:val="both"/>
        <w:rPr>
          <w:sz w:val="21"/>
          <w:szCs w:val="21"/>
        </w:rPr>
      </w:pPr>
      <w:r w:rsidRPr="001245C2">
        <w:rPr>
          <w:rFonts w:hint="eastAsia"/>
          <w:sz w:val="21"/>
          <w:szCs w:val="21"/>
        </w:rPr>
        <w:t>对不存在活跃交易市场的金融工具，本公司通过各种估值方法确定其公允价值。这些估值方法包括贴现现金流模型分析等。估值时本公司需对未来现金流量、信用风险、市场波动率和相关性等方面进行估计，并选择适当的折现率。这些相关假设具有不确定性，其变化会对金融工具的公允价值产生影响。</w:t>
      </w:r>
    </w:p>
    <w:p w:rsidR="001245C2" w:rsidRPr="001245C2" w:rsidRDefault="001245C2" w:rsidP="001245C2">
      <w:pPr>
        <w:pStyle w:val="ae"/>
        <w:ind w:firstLine="420"/>
        <w:jc w:val="both"/>
        <w:rPr>
          <w:sz w:val="21"/>
          <w:szCs w:val="21"/>
        </w:rPr>
      </w:pPr>
      <w:r w:rsidRPr="001245C2">
        <w:rPr>
          <w:rFonts w:hint="eastAsia"/>
          <w:sz w:val="21"/>
          <w:szCs w:val="21"/>
        </w:rPr>
        <w:t>（</w:t>
      </w:r>
      <w:r w:rsidRPr="001245C2">
        <w:rPr>
          <w:sz w:val="21"/>
          <w:szCs w:val="21"/>
        </w:rPr>
        <w:t>5</w:t>
      </w:r>
      <w:r w:rsidRPr="001245C2">
        <w:rPr>
          <w:rFonts w:hint="eastAsia"/>
          <w:sz w:val="21"/>
          <w:szCs w:val="21"/>
        </w:rPr>
        <w:t>）持有至到期投资</w:t>
      </w:r>
    </w:p>
    <w:p w:rsidR="001245C2" w:rsidRPr="001245C2" w:rsidRDefault="001245C2" w:rsidP="001245C2">
      <w:pPr>
        <w:pStyle w:val="ae"/>
        <w:ind w:firstLine="420"/>
        <w:jc w:val="both"/>
        <w:rPr>
          <w:sz w:val="21"/>
          <w:szCs w:val="21"/>
        </w:rPr>
      </w:pPr>
      <w:r w:rsidRPr="001245C2">
        <w:rPr>
          <w:rFonts w:hint="eastAsia"/>
          <w:sz w:val="21"/>
          <w:szCs w:val="21"/>
        </w:rPr>
        <w:t>本公司将符合条件的有固定或可确定还款金额和固定到期日且本公司有明确意图和能力持有至到期的非衍生金融资产归类为持有至到期投资。进行此项归类工作需涉及大量的判断。在进行判断的过程中，本公司会对其持有该类投资至到期日的意愿和能力进行评估。除特定情况外（例如在接近到期日时出售金额不重大的投资），如果本公司未能将这些投资持有至到期日，则须将全部该类投资重分类至可供出售金融资产，且在本会计年度及以后两个完整的会计年度内不得再将该金融资产划分为持有至到期投资。如出现此类情况，可能对财务报表上所列报的相关金融资产价值产生重大的影响，并且可能影响本公司的金融工具风险管理策略。</w:t>
      </w:r>
    </w:p>
    <w:p w:rsidR="001245C2" w:rsidRPr="001245C2" w:rsidRDefault="001245C2" w:rsidP="001245C2">
      <w:pPr>
        <w:pStyle w:val="ae"/>
        <w:ind w:firstLine="420"/>
        <w:jc w:val="both"/>
        <w:rPr>
          <w:sz w:val="21"/>
          <w:szCs w:val="21"/>
        </w:rPr>
      </w:pPr>
      <w:r w:rsidRPr="001245C2">
        <w:rPr>
          <w:rFonts w:hint="eastAsia"/>
          <w:sz w:val="21"/>
          <w:szCs w:val="21"/>
        </w:rPr>
        <w:t>（</w:t>
      </w:r>
      <w:r w:rsidRPr="001245C2">
        <w:rPr>
          <w:sz w:val="21"/>
          <w:szCs w:val="21"/>
        </w:rPr>
        <w:t>6</w:t>
      </w:r>
      <w:r w:rsidRPr="001245C2">
        <w:rPr>
          <w:rFonts w:hint="eastAsia"/>
          <w:sz w:val="21"/>
          <w:szCs w:val="21"/>
        </w:rPr>
        <w:t>）持有至到期投资减值</w:t>
      </w:r>
    </w:p>
    <w:p w:rsidR="001245C2" w:rsidRPr="001245C2" w:rsidRDefault="001245C2" w:rsidP="001245C2">
      <w:pPr>
        <w:pStyle w:val="ae"/>
        <w:ind w:firstLine="420"/>
        <w:jc w:val="both"/>
        <w:rPr>
          <w:sz w:val="21"/>
          <w:szCs w:val="21"/>
        </w:rPr>
      </w:pPr>
      <w:r w:rsidRPr="001245C2">
        <w:rPr>
          <w:rFonts w:hint="eastAsia"/>
          <w:sz w:val="21"/>
          <w:szCs w:val="21"/>
        </w:rPr>
        <w:lastRenderedPageBreak/>
        <w:t>本公司确定持有至到期投资是否减值在很大程度上依赖于管理层的判断。发生减值的客观证据包括发行方发生严重财务困难使该金融资产无法在活跃市场继续交易、无法履行合同条款等。在进行判断的过程中，本公司需评估发生减值的客观证据对该项投资预计未来现金流的影响。</w:t>
      </w:r>
    </w:p>
    <w:p w:rsidR="001245C2" w:rsidRPr="001245C2" w:rsidRDefault="001245C2" w:rsidP="001245C2">
      <w:pPr>
        <w:pStyle w:val="ae"/>
        <w:ind w:firstLine="420"/>
        <w:jc w:val="both"/>
        <w:rPr>
          <w:sz w:val="21"/>
          <w:szCs w:val="21"/>
        </w:rPr>
      </w:pPr>
      <w:r w:rsidRPr="001245C2">
        <w:rPr>
          <w:rFonts w:hint="eastAsia"/>
          <w:sz w:val="21"/>
          <w:szCs w:val="21"/>
        </w:rPr>
        <w:t>（</w:t>
      </w:r>
      <w:r w:rsidRPr="001245C2">
        <w:rPr>
          <w:sz w:val="21"/>
          <w:szCs w:val="21"/>
        </w:rPr>
        <w:t>7</w:t>
      </w:r>
      <w:r w:rsidRPr="001245C2">
        <w:rPr>
          <w:rFonts w:hint="eastAsia"/>
          <w:sz w:val="21"/>
          <w:szCs w:val="21"/>
        </w:rPr>
        <w:t>）可供出售金融资产减值</w:t>
      </w:r>
    </w:p>
    <w:p w:rsidR="001245C2" w:rsidRPr="001245C2" w:rsidRDefault="001245C2" w:rsidP="001245C2">
      <w:pPr>
        <w:pStyle w:val="ae"/>
        <w:ind w:firstLine="420"/>
        <w:jc w:val="both"/>
        <w:rPr>
          <w:sz w:val="21"/>
          <w:szCs w:val="21"/>
        </w:rPr>
      </w:pPr>
      <w:r w:rsidRPr="001245C2">
        <w:rPr>
          <w:rFonts w:hint="eastAsia"/>
          <w:sz w:val="21"/>
          <w:szCs w:val="21"/>
        </w:rPr>
        <w:t>本公司确定可供出售金融资产是否减值在很大程度上依赖于管理层的判断和假设，以确定是否需要在利润表中确认其减值损失。在进行判断和作出假设的过程中，本公司需评估该项投资的公允价值低于成本的程度和持续期间，以及被投资对象的财务状况和短期业务展望，包括行业状况、技术变革、信用评级、违约率和对手方的风险。</w:t>
      </w:r>
    </w:p>
    <w:p w:rsidR="001245C2" w:rsidRPr="001245C2" w:rsidRDefault="001245C2" w:rsidP="001245C2">
      <w:pPr>
        <w:pStyle w:val="ae"/>
        <w:ind w:firstLine="420"/>
        <w:jc w:val="both"/>
        <w:rPr>
          <w:sz w:val="21"/>
          <w:szCs w:val="21"/>
        </w:rPr>
      </w:pPr>
      <w:r w:rsidRPr="001245C2">
        <w:rPr>
          <w:rFonts w:hint="eastAsia"/>
          <w:sz w:val="21"/>
          <w:szCs w:val="21"/>
        </w:rPr>
        <w:t>（</w:t>
      </w:r>
      <w:r w:rsidRPr="001245C2">
        <w:rPr>
          <w:sz w:val="21"/>
          <w:szCs w:val="21"/>
        </w:rPr>
        <w:t>8</w:t>
      </w:r>
      <w:r w:rsidRPr="001245C2">
        <w:rPr>
          <w:rFonts w:hint="eastAsia"/>
          <w:sz w:val="21"/>
          <w:szCs w:val="21"/>
        </w:rPr>
        <w:t>）长期资产减值准备</w:t>
      </w:r>
    </w:p>
    <w:p w:rsidR="001245C2" w:rsidRPr="001245C2" w:rsidRDefault="001245C2" w:rsidP="001245C2">
      <w:pPr>
        <w:pStyle w:val="ae"/>
        <w:ind w:firstLine="420"/>
        <w:jc w:val="both"/>
        <w:rPr>
          <w:sz w:val="21"/>
          <w:szCs w:val="21"/>
        </w:rPr>
      </w:pPr>
      <w:r w:rsidRPr="001245C2">
        <w:rPr>
          <w:rFonts w:hint="eastAsia"/>
          <w:sz w:val="21"/>
          <w:szCs w:val="21"/>
        </w:rPr>
        <w:t>本公司于资产负债表日对除金融资产之外的非流动资产判断是否存在可能发生减值的迹象。对使用寿命不确定的无形资产，除每年进行的减值测试外，当其存在减值迹象时，也进行减值测试。其他除金融资产之外的非流动资产，当存在迹象表明其账面金额不可收回时，进行减值测试。</w:t>
      </w:r>
    </w:p>
    <w:p w:rsidR="001245C2" w:rsidRPr="001245C2" w:rsidRDefault="001245C2" w:rsidP="001245C2">
      <w:pPr>
        <w:pStyle w:val="ae"/>
        <w:ind w:firstLine="420"/>
        <w:jc w:val="both"/>
        <w:rPr>
          <w:sz w:val="21"/>
          <w:szCs w:val="21"/>
        </w:rPr>
      </w:pPr>
      <w:r w:rsidRPr="001245C2">
        <w:rPr>
          <w:rFonts w:hint="eastAsia"/>
          <w:sz w:val="21"/>
          <w:szCs w:val="21"/>
        </w:rPr>
        <w:t>当资产或资产组的账面价值高于可收回金额，即公允价值减去处置费用后的净额和预计未来现金流量的现值中的较高者，表明发生了减值。</w:t>
      </w:r>
    </w:p>
    <w:p w:rsidR="001245C2" w:rsidRPr="001245C2" w:rsidRDefault="001245C2" w:rsidP="001245C2">
      <w:pPr>
        <w:pStyle w:val="ae"/>
        <w:ind w:firstLine="420"/>
        <w:jc w:val="both"/>
        <w:rPr>
          <w:sz w:val="21"/>
          <w:szCs w:val="21"/>
        </w:rPr>
      </w:pPr>
      <w:r w:rsidRPr="001245C2">
        <w:rPr>
          <w:rFonts w:hint="eastAsia"/>
          <w:sz w:val="21"/>
          <w:szCs w:val="21"/>
        </w:rPr>
        <w:t>公允价值减去处置费用后的净额，参考公平交易中类似资产的销售协议价格或可观察到的市场价格，减去可直接归属于该资产处置的增量成本确定。</w:t>
      </w:r>
    </w:p>
    <w:p w:rsidR="001245C2" w:rsidRPr="001245C2" w:rsidRDefault="001245C2" w:rsidP="001245C2">
      <w:pPr>
        <w:pStyle w:val="ae"/>
        <w:ind w:firstLine="420"/>
        <w:jc w:val="both"/>
        <w:rPr>
          <w:sz w:val="21"/>
          <w:szCs w:val="21"/>
        </w:rPr>
      </w:pPr>
      <w:r w:rsidRPr="001245C2">
        <w:rPr>
          <w:rFonts w:hint="eastAsia"/>
          <w:sz w:val="21"/>
          <w:szCs w:val="21"/>
        </w:rPr>
        <w:t>在预计未来现金流量现值时，需要对该资产（或资产组）的产量、售价、相关经营成本以及计算现值时使用的折现率等作出重大判断。本公司在估计可收回金额时会采用所有能够获得的相关资料，包括根据合理和可支持的假设所作出有关产量、售价和相关经营成本的预测。</w:t>
      </w:r>
    </w:p>
    <w:p w:rsidR="001245C2" w:rsidRPr="001245C2" w:rsidRDefault="001245C2" w:rsidP="001245C2">
      <w:pPr>
        <w:pStyle w:val="ae"/>
        <w:ind w:firstLine="420"/>
        <w:jc w:val="both"/>
        <w:rPr>
          <w:sz w:val="21"/>
          <w:szCs w:val="21"/>
        </w:rPr>
      </w:pPr>
      <w:r w:rsidRPr="001245C2">
        <w:rPr>
          <w:rFonts w:hint="eastAsia"/>
          <w:sz w:val="21"/>
          <w:szCs w:val="21"/>
        </w:rPr>
        <w:t>本公司至少每年测试商誉是否发生减值。这要求对分配了商誉的资产组或者资产组组合的未来现金流量的现值进行预计。对未来现金流量的现值进行预计时，本公司需要预计未来资产组或者资产组组合产生的现金流量，同时选择恰当的折现率确定未来现金流量的现值。</w:t>
      </w:r>
    </w:p>
    <w:p w:rsidR="001245C2" w:rsidRPr="001245C2" w:rsidRDefault="001245C2" w:rsidP="001245C2">
      <w:pPr>
        <w:pStyle w:val="ae"/>
        <w:ind w:firstLine="420"/>
        <w:jc w:val="both"/>
        <w:rPr>
          <w:sz w:val="21"/>
          <w:szCs w:val="21"/>
        </w:rPr>
      </w:pPr>
      <w:r w:rsidRPr="001245C2">
        <w:rPr>
          <w:rFonts w:hint="eastAsia"/>
          <w:sz w:val="21"/>
          <w:szCs w:val="21"/>
        </w:rPr>
        <w:t>（</w:t>
      </w:r>
      <w:r w:rsidRPr="001245C2">
        <w:rPr>
          <w:sz w:val="21"/>
          <w:szCs w:val="21"/>
        </w:rPr>
        <w:t>9</w:t>
      </w:r>
      <w:r w:rsidRPr="001245C2">
        <w:rPr>
          <w:rFonts w:hint="eastAsia"/>
          <w:sz w:val="21"/>
          <w:szCs w:val="21"/>
        </w:rPr>
        <w:t>）折旧和摊销</w:t>
      </w:r>
    </w:p>
    <w:p w:rsidR="001245C2" w:rsidRPr="001245C2" w:rsidRDefault="001245C2" w:rsidP="001245C2">
      <w:pPr>
        <w:pStyle w:val="ae"/>
        <w:ind w:firstLine="420"/>
        <w:jc w:val="both"/>
        <w:rPr>
          <w:sz w:val="21"/>
          <w:szCs w:val="21"/>
        </w:rPr>
      </w:pPr>
      <w:r w:rsidRPr="001245C2">
        <w:rPr>
          <w:rFonts w:hint="eastAsia"/>
          <w:sz w:val="21"/>
          <w:szCs w:val="21"/>
        </w:rPr>
        <w:t>本公司对投资性房地产、固定资产和无形资产在考虑其残值后，在使用寿命内按直线法计提折旧和摊销。本公司定期复核使用寿命，以决定将计入每个报告期的折旧和摊销费用数额。使用寿命是本公司根据对同类资产的以往经验并结合预期的技术更新而确定的。如果以前的估计发生重大变化，则会在未来期间对折旧和摊销费用进行调整。</w:t>
      </w:r>
    </w:p>
    <w:p w:rsidR="001245C2" w:rsidRPr="001245C2" w:rsidRDefault="001245C2" w:rsidP="001245C2">
      <w:pPr>
        <w:pStyle w:val="ae"/>
        <w:ind w:firstLine="420"/>
        <w:jc w:val="both"/>
        <w:rPr>
          <w:sz w:val="21"/>
          <w:szCs w:val="21"/>
        </w:rPr>
      </w:pPr>
      <w:r w:rsidRPr="001245C2">
        <w:rPr>
          <w:rFonts w:hint="eastAsia"/>
          <w:sz w:val="21"/>
          <w:szCs w:val="21"/>
        </w:rPr>
        <w:t>（</w:t>
      </w:r>
      <w:r w:rsidRPr="001245C2">
        <w:rPr>
          <w:sz w:val="21"/>
          <w:szCs w:val="21"/>
        </w:rPr>
        <w:t>10</w:t>
      </w:r>
      <w:r w:rsidRPr="001245C2">
        <w:rPr>
          <w:rFonts w:hint="eastAsia"/>
          <w:sz w:val="21"/>
          <w:szCs w:val="21"/>
        </w:rPr>
        <w:t>）递延所得税资产</w:t>
      </w:r>
    </w:p>
    <w:p w:rsidR="001245C2" w:rsidRPr="001245C2" w:rsidRDefault="001245C2" w:rsidP="001245C2">
      <w:pPr>
        <w:pStyle w:val="ae"/>
        <w:ind w:firstLine="420"/>
        <w:jc w:val="both"/>
        <w:rPr>
          <w:sz w:val="21"/>
          <w:szCs w:val="21"/>
        </w:rPr>
      </w:pPr>
      <w:r w:rsidRPr="001245C2">
        <w:rPr>
          <w:rFonts w:hint="eastAsia"/>
          <w:sz w:val="21"/>
          <w:szCs w:val="21"/>
        </w:rPr>
        <w:t>在很有可能有足够的应纳税利润来抵扣亏损的限度内，本公司就所有未利用的税务亏损确认递延所得税资产。这需要本公司管理层运用大量的判断来估计未来应纳税利润发生的时间和金额，结合纳税筹划策略，以决定应确认的递延所得税资产的金额。</w:t>
      </w:r>
    </w:p>
    <w:p w:rsidR="001245C2" w:rsidRPr="001245C2" w:rsidRDefault="001245C2" w:rsidP="001245C2">
      <w:pPr>
        <w:pStyle w:val="ae"/>
        <w:ind w:firstLine="420"/>
        <w:jc w:val="both"/>
        <w:rPr>
          <w:sz w:val="21"/>
          <w:szCs w:val="21"/>
        </w:rPr>
      </w:pPr>
      <w:r w:rsidRPr="001245C2">
        <w:rPr>
          <w:rFonts w:hint="eastAsia"/>
          <w:sz w:val="21"/>
          <w:szCs w:val="21"/>
        </w:rPr>
        <w:t>（</w:t>
      </w:r>
      <w:r w:rsidRPr="001245C2">
        <w:rPr>
          <w:sz w:val="21"/>
          <w:szCs w:val="21"/>
        </w:rPr>
        <w:t>11</w:t>
      </w:r>
      <w:r w:rsidRPr="001245C2">
        <w:rPr>
          <w:rFonts w:hint="eastAsia"/>
          <w:sz w:val="21"/>
          <w:szCs w:val="21"/>
        </w:rPr>
        <w:t>）所得税</w:t>
      </w:r>
    </w:p>
    <w:p w:rsidR="001245C2" w:rsidRPr="001245C2" w:rsidRDefault="001245C2" w:rsidP="001245C2">
      <w:pPr>
        <w:pStyle w:val="ae"/>
        <w:ind w:firstLine="420"/>
        <w:jc w:val="both"/>
        <w:rPr>
          <w:sz w:val="21"/>
          <w:szCs w:val="21"/>
        </w:rPr>
      </w:pPr>
      <w:r w:rsidRPr="001245C2">
        <w:rPr>
          <w:rFonts w:hint="eastAsia"/>
          <w:sz w:val="21"/>
          <w:szCs w:val="21"/>
        </w:rPr>
        <w:t>本公司在正常的经营活动中，有部分交易其最终的税务处理和计算存在一定的不确定性。部分项目是否能够在税前列支需要税收主管机关的审批。如果这些税务事项的最终认定结果同最初估计的金额存在差异，则该差异将对其最终认定期间的当期所得税和递延所得税产生影响。</w:t>
      </w:r>
    </w:p>
    <w:p w:rsidR="001245C2" w:rsidRPr="001245C2" w:rsidRDefault="001245C2" w:rsidP="001245C2">
      <w:pPr>
        <w:pStyle w:val="ae"/>
        <w:ind w:firstLine="360"/>
        <w:jc w:val="both"/>
        <w:rPr>
          <w:sz w:val="21"/>
          <w:szCs w:val="21"/>
        </w:rPr>
      </w:pPr>
      <w:r w:rsidRPr="001245C2">
        <w:rPr>
          <w:rFonts w:hint="eastAsia"/>
          <w:sz w:val="21"/>
          <w:szCs w:val="21"/>
        </w:rPr>
        <w:lastRenderedPageBreak/>
        <w:t>（</w:t>
      </w:r>
      <w:r w:rsidRPr="001245C2">
        <w:rPr>
          <w:sz w:val="21"/>
          <w:szCs w:val="21"/>
        </w:rPr>
        <w:t>12</w:t>
      </w:r>
      <w:r w:rsidRPr="001245C2">
        <w:rPr>
          <w:rFonts w:hint="eastAsia"/>
          <w:sz w:val="21"/>
          <w:szCs w:val="21"/>
        </w:rPr>
        <w:t>）内部退养福利及补充退休福利</w:t>
      </w:r>
    </w:p>
    <w:p w:rsidR="001245C2" w:rsidRPr="001245C2" w:rsidRDefault="001245C2" w:rsidP="001245C2">
      <w:pPr>
        <w:pStyle w:val="ae"/>
        <w:ind w:firstLine="360"/>
        <w:jc w:val="both"/>
        <w:rPr>
          <w:sz w:val="21"/>
          <w:szCs w:val="21"/>
        </w:rPr>
      </w:pPr>
      <w:r w:rsidRPr="001245C2">
        <w:rPr>
          <w:rFonts w:hint="eastAsia"/>
          <w:sz w:val="21"/>
          <w:szCs w:val="21"/>
        </w:rPr>
        <w:t>本公司内部退养福利和补充退休福利费用支出及负债的金额依据各种假设条件确定。这些假设条件包括折现率、平均医疗费用增长率、内退人员及离退人员补贴增长率和其他因素。实际结果和假设的差异将在发生时立即确认并计入当年费用。尽管管理层认为已采用了合理假设，但实际经验值及假设条件的变化仍将影响本公司内部退养福利和补充退休福利的费用及负债余额。</w:t>
      </w:r>
    </w:p>
    <w:p w:rsidR="001245C2" w:rsidRPr="001245C2" w:rsidRDefault="001245C2" w:rsidP="001245C2">
      <w:pPr>
        <w:pStyle w:val="ae"/>
        <w:ind w:firstLine="420"/>
        <w:jc w:val="both"/>
        <w:rPr>
          <w:sz w:val="21"/>
          <w:szCs w:val="21"/>
        </w:rPr>
      </w:pPr>
      <w:r w:rsidRPr="001245C2">
        <w:rPr>
          <w:rFonts w:hint="eastAsia"/>
          <w:sz w:val="21"/>
          <w:szCs w:val="21"/>
        </w:rPr>
        <w:t>（</w:t>
      </w:r>
      <w:r w:rsidRPr="001245C2">
        <w:rPr>
          <w:sz w:val="21"/>
          <w:szCs w:val="21"/>
        </w:rPr>
        <w:t>13</w:t>
      </w:r>
      <w:r w:rsidRPr="001245C2">
        <w:rPr>
          <w:rFonts w:hint="eastAsia"/>
          <w:sz w:val="21"/>
          <w:szCs w:val="21"/>
        </w:rPr>
        <w:t>）预计负债</w:t>
      </w:r>
    </w:p>
    <w:p w:rsidR="001245C2" w:rsidRPr="001245C2" w:rsidRDefault="001245C2" w:rsidP="001245C2">
      <w:pPr>
        <w:pStyle w:val="ae"/>
        <w:ind w:firstLine="360"/>
        <w:jc w:val="both"/>
        <w:rPr>
          <w:sz w:val="21"/>
          <w:szCs w:val="21"/>
        </w:rPr>
      </w:pPr>
      <w:r w:rsidRPr="001245C2">
        <w:rPr>
          <w:rFonts w:hint="eastAsia"/>
          <w:sz w:val="21"/>
          <w:szCs w:val="21"/>
        </w:rPr>
        <w:t>本公司根据合约条款、现有知识及历史经验，对产品质量保证、预计合同亏损、延迟交货违约金等估计并计提相应准备。在该等或有事项已经形成一项现时义务，且履行该等现时义务很可能导致经济利益流出本公司的情况下，本公司对或有事项按履行相关现时义务所需支出的最佳估计数确认为预计负债。预计负债的确认和计量在很大程度上依赖于管理层的判断。在进行判断过程中本公司需评估该等或有事项相关的风险、不确定性及货币时间价值等因素。</w:t>
      </w:r>
    </w:p>
    <w:p w:rsidR="001245C2" w:rsidRPr="001245C2" w:rsidRDefault="001245C2" w:rsidP="00243E7A">
      <w:pPr>
        <w:pStyle w:val="ae"/>
        <w:ind w:firstLineChars="200" w:firstLine="420"/>
        <w:jc w:val="both"/>
        <w:rPr>
          <w:sz w:val="21"/>
          <w:szCs w:val="21"/>
        </w:rPr>
      </w:pPr>
      <w:r w:rsidRPr="001245C2">
        <w:rPr>
          <w:rFonts w:hint="eastAsia"/>
          <w:sz w:val="21"/>
          <w:szCs w:val="21"/>
        </w:rPr>
        <w:t>其中，本公司会就出售、维修及改造所售商品向客户提供的售后质量维修承诺预计负债。预计负债时已考虑本公司近期的维修经验数据，但近期的维修经验可能无法反映将来的维修情况。这项准备的任何增加或减少，均可能影响未来年度的损益。</w:t>
      </w:r>
    </w:p>
    <w:p w:rsidR="001245C2" w:rsidRPr="001245C2" w:rsidRDefault="008E798A" w:rsidP="001245C2">
      <w:pPr>
        <w:keepNext/>
        <w:keepLines/>
        <w:spacing w:before="300" w:after="300" w:line="320" w:lineRule="exact"/>
        <w:jc w:val="left"/>
        <w:outlineLvl w:val="1"/>
        <w:rPr>
          <w:rFonts w:ascii="宋体" w:hAnsi="宋体"/>
          <w:b/>
          <w:bCs/>
        </w:rPr>
      </w:pPr>
      <w:r>
        <w:rPr>
          <w:rFonts w:ascii="宋体" w:hAnsi="宋体" w:hint="eastAsia"/>
          <w:b/>
          <w:bCs/>
        </w:rPr>
        <w:t>四</w:t>
      </w:r>
      <w:r w:rsidR="001245C2" w:rsidRPr="001245C2">
        <w:rPr>
          <w:rFonts w:ascii="宋体" w:hAnsi="宋体" w:hint="eastAsia"/>
          <w:b/>
          <w:bCs/>
        </w:rPr>
        <w:t>、税项</w:t>
      </w:r>
    </w:p>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t>1、主要税种及税率</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3213"/>
        <w:gridCol w:w="3213"/>
        <w:gridCol w:w="3213"/>
      </w:tblGrid>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税种</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计税依据</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税率</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增值税</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按税法规定计算的销售货物和应税劳务收入为基础计算销项税额，在扣除当期允许抵扣的进项税额后，差额部分为应交增值税。</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3%、5%、6%、9%、13%</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城市维护建设税</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应缴流转税税额</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5%、7%</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企业所得税</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应纳税所得额</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15%、25%</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土地增值税</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按转让房地产所取得的增值额和规定的税率计征</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实行四级超率累进税率（30%～60%）</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房产税</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从价计征的，按房产原值一次减除30%后余值的1.2%计缴；从租计征的，按租金收入的12%计缴</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12%、1.2%</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土地使用税</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实际占用的土地面积</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6元/平米、9元/平米、10元/平米、12元/平米、16元/平米</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教育费附加</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应缴流转税税额</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3%</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地方教育费附加</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应缴流转税税额</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2%</w:t>
            </w:r>
          </w:p>
        </w:tc>
      </w:tr>
    </w:tbl>
    <w:p w:rsidR="001245C2" w:rsidRPr="001245C2" w:rsidRDefault="001245C2" w:rsidP="001245C2">
      <w:pPr>
        <w:spacing w:before="100" w:after="100" w:line="240" w:lineRule="exact"/>
        <w:jc w:val="left"/>
        <w:rPr>
          <w:rFonts w:ascii="宋体" w:hAnsi="宋体"/>
        </w:rPr>
      </w:pPr>
      <w:r w:rsidRPr="001245C2">
        <w:rPr>
          <w:rFonts w:ascii="宋体" w:hAnsi="宋体" w:hint="eastAsia"/>
        </w:rPr>
        <w:t>存在不同企业所得税税率纳税主体的，披露情况说明</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4820"/>
        <w:gridCol w:w="4819"/>
      </w:tblGrid>
      <w:tr w:rsidR="001245C2" w:rsidRPr="001245C2" w:rsidTr="001245C2">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纳税主体名称</w:t>
            </w:r>
          </w:p>
        </w:tc>
        <w:tc>
          <w:tcPr>
            <w:tcW w:w="4819"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所得税税率</w:t>
            </w:r>
          </w:p>
        </w:tc>
      </w:tr>
      <w:tr w:rsidR="001245C2" w:rsidRPr="001245C2" w:rsidTr="001245C2">
        <w:trPr>
          <w:trHeight w:val="240"/>
        </w:trPr>
        <w:tc>
          <w:tcPr>
            <w:tcW w:w="4820"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马鞍山方圆精密机械有限公司</w:t>
            </w:r>
          </w:p>
        </w:tc>
        <w:tc>
          <w:tcPr>
            <w:tcW w:w="4819"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15%</w:t>
            </w:r>
          </w:p>
        </w:tc>
      </w:tr>
      <w:tr w:rsidR="001245C2" w:rsidRPr="001245C2" w:rsidTr="001245C2">
        <w:trPr>
          <w:trHeight w:val="240"/>
        </w:trPr>
        <w:tc>
          <w:tcPr>
            <w:tcW w:w="4820"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马鞍山方圆动力科技有限公司</w:t>
            </w:r>
          </w:p>
        </w:tc>
        <w:tc>
          <w:tcPr>
            <w:tcW w:w="4819"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15%</w:t>
            </w:r>
          </w:p>
        </w:tc>
      </w:tr>
    </w:tbl>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t>2、税收优惠</w:t>
      </w:r>
    </w:p>
    <w:p w:rsidR="001245C2" w:rsidRPr="001245C2" w:rsidRDefault="001245C2" w:rsidP="001245C2">
      <w:pPr>
        <w:pStyle w:val="ae"/>
        <w:ind w:firstLine="360"/>
        <w:jc w:val="both"/>
        <w:rPr>
          <w:rFonts w:ascii="Times New Roman" w:hAnsi="Times New Roman"/>
          <w:sz w:val="21"/>
          <w:szCs w:val="21"/>
        </w:rPr>
      </w:pPr>
      <w:r w:rsidRPr="001245C2">
        <w:rPr>
          <w:rFonts w:hint="eastAsia"/>
          <w:sz w:val="21"/>
          <w:szCs w:val="21"/>
        </w:rPr>
        <w:t>（</w:t>
      </w:r>
      <w:r w:rsidRPr="001245C2">
        <w:rPr>
          <w:sz w:val="21"/>
          <w:szCs w:val="21"/>
        </w:rPr>
        <w:t>1</w:t>
      </w:r>
      <w:r w:rsidRPr="001245C2">
        <w:rPr>
          <w:rFonts w:hint="eastAsia"/>
          <w:sz w:val="21"/>
          <w:szCs w:val="21"/>
        </w:rPr>
        <w:t>）本公司之子公司马鞍山方圆精密机械有限公司</w:t>
      </w:r>
      <w:r w:rsidRPr="001245C2">
        <w:rPr>
          <w:sz w:val="21"/>
          <w:szCs w:val="21"/>
        </w:rPr>
        <w:t>2020</w:t>
      </w:r>
      <w:r w:rsidRPr="001245C2">
        <w:rPr>
          <w:rFonts w:hint="eastAsia"/>
          <w:sz w:val="21"/>
          <w:szCs w:val="21"/>
        </w:rPr>
        <w:t>年</w:t>
      </w:r>
      <w:r w:rsidRPr="001245C2">
        <w:rPr>
          <w:sz w:val="21"/>
          <w:szCs w:val="21"/>
        </w:rPr>
        <w:t>8</w:t>
      </w:r>
      <w:r w:rsidRPr="001245C2">
        <w:rPr>
          <w:rFonts w:hint="eastAsia"/>
          <w:sz w:val="21"/>
          <w:szCs w:val="21"/>
        </w:rPr>
        <w:t>月</w:t>
      </w:r>
      <w:r w:rsidRPr="001245C2">
        <w:rPr>
          <w:sz w:val="21"/>
          <w:szCs w:val="21"/>
        </w:rPr>
        <w:t>17</w:t>
      </w:r>
      <w:r w:rsidRPr="001245C2">
        <w:rPr>
          <w:rFonts w:hint="eastAsia"/>
          <w:sz w:val="21"/>
          <w:szCs w:val="21"/>
        </w:rPr>
        <w:t>日获得安徽省科学技术厅、安徽省财政厅、国家税务总局安徽省税务局颁发的《高新技术企业证书》（证书编号：</w:t>
      </w:r>
      <w:r w:rsidRPr="001245C2">
        <w:rPr>
          <w:sz w:val="21"/>
          <w:szCs w:val="21"/>
        </w:rPr>
        <w:t>GR202034002202</w:t>
      </w:r>
      <w:r w:rsidRPr="001245C2">
        <w:rPr>
          <w:rFonts w:hint="eastAsia"/>
          <w:sz w:val="21"/>
          <w:szCs w:val="21"/>
        </w:rPr>
        <w:t>），认定有效期为</w:t>
      </w:r>
      <w:r w:rsidRPr="001245C2">
        <w:rPr>
          <w:sz w:val="21"/>
          <w:szCs w:val="21"/>
        </w:rPr>
        <w:t>3</w:t>
      </w:r>
      <w:r w:rsidRPr="001245C2">
        <w:rPr>
          <w:rFonts w:hint="eastAsia"/>
          <w:sz w:val="21"/>
          <w:szCs w:val="21"/>
        </w:rPr>
        <w:t>年，报告期可享受所得税率为</w:t>
      </w:r>
      <w:r w:rsidRPr="001245C2">
        <w:rPr>
          <w:sz w:val="21"/>
          <w:szCs w:val="21"/>
        </w:rPr>
        <w:t>15%</w:t>
      </w:r>
      <w:r w:rsidRPr="001245C2">
        <w:rPr>
          <w:rFonts w:hint="eastAsia"/>
          <w:sz w:val="21"/>
          <w:szCs w:val="21"/>
        </w:rPr>
        <w:t>的税收优惠。</w:t>
      </w:r>
    </w:p>
    <w:p w:rsidR="001245C2" w:rsidRPr="001245C2" w:rsidRDefault="001245C2" w:rsidP="001245C2">
      <w:pPr>
        <w:pStyle w:val="ae"/>
        <w:ind w:firstLine="360"/>
        <w:jc w:val="both"/>
        <w:rPr>
          <w:sz w:val="21"/>
          <w:szCs w:val="21"/>
        </w:rPr>
      </w:pPr>
      <w:r w:rsidRPr="001245C2">
        <w:rPr>
          <w:rFonts w:hint="eastAsia"/>
          <w:sz w:val="21"/>
          <w:szCs w:val="21"/>
        </w:rPr>
        <w:lastRenderedPageBreak/>
        <w:t>（</w:t>
      </w:r>
      <w:r w:rsidRPr="001245C2">
        <w:rPr>
          <w:sz w:val="21"/>
          <w:szCs w:val="21"/>
        </w:rPr>
        <w:t>2</w:t>
      </w:r>
      <w:r w:rsidRPr="001245C2">
        <w:rPr>
          <w:rFonts w:hint="eastAsia"/>
          <w:sz w:val="21"/>
          <w:szCs w:val="21"/>
        </w:rPr>
        <w:t>）本公司之子公司马鞍山方圆动力科技有限公司</w:t>
      </w:r>
      <w:r w:rsidRPr="001245C2">
        <w:rPr>
          <w:sz w:val="21"/>
          <w:szCs w:val="21"/>
        </w:rPr>
        <w:t>2021</w:t>
      </w:r>
      <w:r w:rsidRPr="001245C2">
        <w:rPr>
          <w:rFonts w:hint="eastAsia"/>
          <w:sz w:val="21"/>
          <w:szCs w:val="21"/>
        </w:rPr>
        <w:t>年</w:t>
      </w:r>
      <w:r w:rsidRPr="001245C2">
        <w:rPr>
          <w:sz w:val="21"/>
          <w:szCs w:val="21"/>
        </w:rPr>
        <w:t>9</w:t>
      </w:r>
      <w:r w:rsidRPr="001245C2">
        <w:rPr>
          <w:rFonts w:hint="eastAsia"/>
          <w:sz w:val="21"/>
          <w:szCs w:val="21"/>
        </w:rPr>
        <w:t>月</w:t>
      </w:r>
      <w:r w:rsidRPr="001245C2">
        <w:rPr>
          <w:sz w:val="21"/>
          <w:szCs w:val="21"/>
        </w:rPr>
        <w:t>18</w:t>
      </w:r>
      <w:r w:rsidRPr="001245C2">
        <w:rPr>
          <w:rFonts w:hint="eastAsia"/>
          <w:sz w:val="21"/>
          <w:szCs w:val="21"/>
        </w:rPr>
        <w:t>日获得安徽省科学技术厅、安徽省财政厅、安徽省国家税务局颁发的《高新技术企业证书》（证书编号：</w:t>
      </w:r>
      <w:r w:rsidRPr="001245C2">
        <w:rPr>
          <w:sz w:val="21"/>
          <w:szCs w:val="21"/>
        </w:rPr>
        <w:t>GR202134002954</w:t>
      </w:r>
      <w:r w:rsidRPr="001245C2">
        <w:rPr>
          <w:rFonts w:hint="eastAsia"/>
          <w:sz w:val="21"/>
          <w:szCs w:val="21"/>
        </w:rPr>
        <w:t>），认定有效期为</w:t>
      </w:r>
      <w:r w:rsidRPr="001245C2">
        <w:rPr>
          <w:sz w:val="21"/>
          <w:szCs w:val="21"/>
        </w:rPr>
        <w:t>3</w:t>
      </w:r>
      <w:r w:rsidRPr="001245C2">
        <w:rPr>
          <w:rFonts w:hint="eastAsia"/>
          <w:sz w:val="21"/>
          <w:szCs w:val="21"/>
        </w:rPr>
        <w:t>年，报告期可享受所得税率为</w:t>
      </w:r>
      <w:r w:rsidRPr="001245C2">
        <w:rPr>
          <w:sz w:val="21"/>
          <w:szCs w:val="21"/>
        </w:rPr>
        <w:t>15%</w:t>
      </w:r>
      <w:r w:rsidRPr="001245C2">
        <w:rPr>
          <w:rFonts w:hint="eastAsia"/>
          <w:sz w:val="21"/>
          <w:szCs w:val="21"/>
        </w:rPr>
        <w:t>的税收优惠。</w:t>
      </w:r>
    </w:p>
    <w:p w:rsidR="001245C2" w:rsidRPr="001245C2" w:rsidRDefault="008E798A" w:rsidP="001245C2">
      <w:pPr>
        <w:keepNext/>
        <w:keepLines/>
        <w:spacing w:before="300" w:after="300" w:line="320" w:lineRule="exact"/>
        <w:jc w:val="left"/>
        <w:outlineLvl w:val="1"/>
        <w:rPr>
          <w:rFonts w:ascii="宋体" w:hAnsi="宋体"/>
          <w:b/>
          <w:bCs/>
        </w:rPr>
      </w:pPr>
      <w:r>
        <w:rPr>
          <w:rFonts w:ascii="宋体" w:hAnsi="宋体" w:hint="eastAsia"/>
          <w:b/>
          <w:bCs/>
        </w:rPr>
        <w:t>五</w:t>
      </w:r>
      <w:r w:rsidR="001245C2" w:rsidRPr="001245C2">
        <w:rPr>
          <w:rFonts w:ascii="宋体" w:hAnsi="宋体" w:hint="eastAsia"/>
          <w:b/>
          <w:bCs/>
        </w:rPr>
        <w:t>、合并财务报表项目注释</w:t>
      </w:r>
    </w:p>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t>1、货币资金</w:t>
      </w:r>
    </w:p>
    <w:p w:rsidR="001245C2" w:rsidRPr="001245C2" w:rsidRDefault="001245C2" w:rsidP="001245C2">
      <w:pPr>
        <w:spacing w:before="40" w:after="4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3213"/>
        <w:gridCol w:w="3213"/>
        <w:gridCol w:w="3213"/>
      </w:tblGrid>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项目</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期末余额</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期初余额</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库存现金</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187,491.29</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187,519.82</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银行存款</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436,178,385.88</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294,215,071.60</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其他货币资金</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96,614,266.16</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29,764,628.17</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合计</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532,980,143.33</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324,167,219.59</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500" w:firstLine="1050"/>
              <w:jc w:val="left"/>
              <w:rPr>
                <w:rFonts w:ascii="宋体" w:hAnsi="宋体"/>
              </w:rPr>
            </w:pPr>
            <w:r w:rsidRPr="001245C2">
              <w:rPr>
                <w:rFonts w:ascii="宋体" w:hAnsi="宋体" w:hint="eastAsia"/>
              </w:rPr>
              <w:t>因抵押、质押或冻结等对使用有限制的款项总额</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95,539,612.67</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29,138,792.94</w:t>
            </w:r>
          </w:p>
        </w:tc>
      </w:tr>
    </w:tbl>
    <w:p w:rsidR="001245C2" w:rsidRPr="001245C2" w:rsidRDefault="001245C2" w:rsidP="001245C2">
      <w:pPr>
        <w:spacing w:before="100" w:after="100" w:line="240" w:lineRule="exact"/>
        <w:jc w:val="left"/>
        <w:rPr>
          <w:rFonts w:ascii="宋体" w:hAnsi="宋体"/>
        </w:rPr>
      </w:pPr>
      <w:r w:rsidRPr="001245C2">
        <w:rPr>
          <w:rFonts w:ascii="宋体" w:hAnsi="宋体" w:hint="eastAsia"/>
        </w:rPr>
        <w:t>其他说明</w:t>
      </w:r>
    </w:p>
    <w:p w:rsidR="001245C2" w:rsidRPr="001245C2" w:rsidRDefault="001245C2" w:rsidP="001245C2">
      <w:pPr>
        <w:pStyle w:val="ae"/>
        <w:ind w:firstLine="360"/>
        <w:rPr>
          <w:rFonts w:ascii="Times New Roman" w:hAnsi="Times New Roman"/>
          <w:sz w:val="21"/>
          <w:szCs w:val="21"/>
        </w:rPr>
      </w:pPr>
      <w:r w:rsidRPr="001245C2">
        <w:rPr>
          <w:rFonts w:hint="eastAsia"/>
          <w:sz w:val="21"/>
          <w:szCs w:val="21"/>
        </w:rPr>
        <w:t>截至</w:t>
      </w:r>
      <w:r w:rsidRPr="001245C2">
        <w:rPr>
          <w:sz w:val="21"/>
          <w:szCs w:val="21"/>
        </w:rPr>
        <w:t>2022</w:t>
      </w:r>
      <w:r w:rsidRPr="001245C2">
        <w:rPr>
          <w:rFonts w:hint="eastAsia"/>
          <w:sz w:val="21"/>
          <w:szCs w:val="21"/>
        </w:rPr>
        <w:t>年</w:t>
      </w:r>
      <w:r w:rsidRPr="001245C2">
        <w:rPr>
          <w:sz w:val="21"/>
          <w:szCs w:val="21"/>
        </w:rPr>
        <w:t>6</w:t>
      </w:r>
      <w:r w:rsidRPr="001245C2">
        <w:rPr>
          <w:rFonts w:hint="eastAsia"/>
          <w:sz w:val="21"/>
          <w:szCs w:val="21"/>
        </w:rPr>
        <w:t>月</w:t>
      </w:r>
      <w:r w:rsidRPr="001245C2">
        <w:rPr>
          <w:sz w:val="21"/>
          <w:szCs w:val="21"/>
        </w:rPr>
        <w:t>30</w:t>
      </w:r>
      <w:r w:rsidRPr="001245C2">
        <w:rPr>
          <w:rFonts w:hint="eastAsia"/>
          <w:sz w:val="21"/>
          <w:szCs w:val="21"/>
        </w:rPr>
        <w:t>日止，其他货币资金期末余额中1,074,653.49元为第三方移动支付余额；95,539,612.67元为按揭保证金、票据保证金存款、法院冻结存款等使用存在限制的款项；除此之外，期末货币资金中无其他因质押、冻结等对使用有限制、有潜在收回风险的款项。</w:t>
      </w:r>
    </w:p>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t>2、交易性金融资产</w:t>
      </w:r>
    </w:p>
    <w:p w:rsidR="001245C2" w:rsidRPr="001245C2" w:rsidRDefault="001245C2" w:rsidP="001245C2">
      <w:pPr>
        <w:spacing w:before="40" w:after="4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3213"/>
        <w:gridCol w:w="3213"/>
        <w:gridCol w:w="3213"/>
      </w:tblGrid>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项目</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期末余额</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期初余额</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以公允价值计量且其变动计入当期损益的金融资产</w:t>
            </w:r>
          </w:p>
        </w:tc>
        <w:tc>
          <w:tcPr>
            <w:tcW w:w="321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4,898,777.18</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200" w:firstLine="420"/>
              <w:jc w:val="left"/>
              <w:rPr>
                <w:rFonts w:ascii="宋体" w:hAnsi="宋体"/>
              </w:rPr>
            </w:pPr>
            <w:r w:rsidRPr="001245C2">
              <w:rPr>
                <w:rFonts w:ascii="宋体" w:hAnsi="宋体" w:hint="eastAsia"/>
              </w:rPr>
              <w:t>其中：</w:t>
            </w:r>
          </w:p>
        </w:tc>
        <w:tc>
          <w:tcPr>
            <w:tcW w:w="3213"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ffff4"/>
            </w:pPr>
          </w:p>
        </w:tc>
        <w:tc>
          <w:tcPr>
            <w:tcW w:w="3213"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b"/>
            </w:pP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其他</w:t>
            </w:r>
          </w:p>
        </w:tc>
        <w:tc>
          <w:tcPr>
            <w:tcW w:w="321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4,898,777.18</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200" w:firstLine="420"/>
              <w:jc w:val="left"/>
              <w:rPr>
                <w:rFonts w:ascii="宋体" w:hAnsi="宋体"/>
              </w:rPr>
            </w:pPr>
            <w:r w:rsidRPr="001245C2">
              <w:rPr>
                <w:rFonts w:ascii="宋体" w:hAnsi="宋体" w:hint="eastAsia"/>
              </w:rPr>
              <w:t>其中：</w:t>
            </w:r>
          </w:p>
        </w:tc>
        <w:tc>
          <w:tcPr>
            <w:tcW w:w="3213"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ffff4"/>
            </w:pPr>
          </w:p>
        </w:tc>
        <w:tc>
          <w:tcPr>
            <w:tcW w:w="3213"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b"/>
            </w:pP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合计</w:t>
            </w:r>
          </w:p>
        </w:tc>
        <w:tc>
          <w:tcPr>
            <w:tcW w:w="321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4,898,777.18</w:t>
            </w:r>
          </w:p>
        </w:tc>
      </w:tr>
    </w:tbl>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t>3、应收票据</w:t>
      </w:r>
    </w:p>
    <w:p w:rsidR="001245C2" w:rsidRPr="001245C2" w:rsidRDefault="001245C2" w:rsidP="001245C2">
      <w:pPr>
        <w:keepNext/>
        <w:keepLines/>
        <w:spacing w:before="300" w:after="300" w:line="280" w:lineRule="exact"/>
        <w:jc w:val="left"/>
        <w:outlineLvl w:val="3"/>
        <w:rPr>
          <w:rFonts w:ascii="宋体" w:hAnsi="宋体"/>
          <w:b/>
          <w:bCs/>
        </w:rPr>
      </w:pPr>
      <w:r w:rsidRPr="001245C2">
        <w:rPr>
          <w:rFonts w:ascii="宋体" w:hAnsi="宋体" w:hint="eastAsia"/>
          <w:b/>
          <w:bCs/>
        </w:rPr>
        <w:t>（1） 应收票据分类列示</w:t>
      </w:r>
    </w:p>
    <w:p w:rsidR="001245C2" w:rsidRPr="001245C2" w:rsidRDefault="001245C2" w:rsidP="001245C2">
      <w:pPr>
        <w:spacing w:before="40" w:after="4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3213"/>
        <w:gridCol w:w="3213"/>
        <w:gridCol w:w="3213"/>
      </w:tblGrid>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项目</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期末余额</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期初余额</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银行承兑票据</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32,234,509.26</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52,744,356.50</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商业承兑票据</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95,401,620.87</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77,034,546.02</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减：坏账准备</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-4,770,081.04</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-3,773,530.54</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合计</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122,866,049.09</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126,005,371.98</w:t>
            </w:r>
          </w:p>
        </w:tc>
      </w:tr>
    </w:tbl>
    <w:p w:rsidR="001245C2" w:rsidRPr="001245C2" w:rsidRDefault="001245C2" w:rsidP="001245C2">
      <w:pPr>
        <w:spacing w:before="40" w:after="4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875"/>
        <w:gridCol w:w="876"/>
        <w:gridCol w:w="877"/>
        <w:gridCol w:w="876"/>
        <w:gridCol w:w="877"/>
        <w:gridCol w:w="876"/>
        <w:gridCol w:w="876"/>
        <w:gridCol w:w="877"/>
        <w:gridCol w:w="876"/>
        <w:gridCol w:w="877"/>
        <w:gridCol w:w="876"/>
      </w:tblGrid>
      <w:tr w:rsidR="001245C2" w:rsidRPr="001245C2" w:rsidTr="001245C2">
        <w:trPr>
          <w:trHeight w:val="240"/>
        </w:trPr>
        <w:tc>
          <w:tcPr>
            <w:tcW w:w="875" w:type="dxa"/>
            <w:vMerge w:val="restart"/>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类别</w:t>
            </w:r>
          </w:p>
        </w:tc>
        <w:tc>
          <w:tcPr>
            <w:tcW w:w="4382" w:type="dxa"/>
            <w:gridSpan w:val="5"/>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期末余额</w:t>
            </w:r>
          </w:p>
        </w:tc>
        <w:tc>
          <w:tcPr>
            <w:tcW w:w="4382" w:type="dxa"/>
            <w:gridSpan w:val="5"/>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期初余额</w:t>
            </w:r>
          </w:p>
        </w:tc>
      </w:tr>
      <w:tr w:rsidR="001245C2" w:rsidRPr="001245C2" w:rsidTr="001245C2">
        <w:trPr>
          <w:trHeight w:val="240"/>
        </w:trPr>
        <w:tc>
          <w:tcPr>
            <w:tcW w:w="875" w:type="dxa"/>
            <w:vMerge/>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widowControl/>
              <w:jc w:val="left"/>
              <w:rPr>
                <w:rFonts w:ascii="宋体" w:hAnsi="宋体"/>
              </w:rPr>
            </w:pPr>
          </w:p>
        </w:tc>
        <w:tc>
          <w:tcPr>
            <w:tcW w:w="1753" w:type="dxa"/>
            <w:gridSpan w:val="2"/>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账面余额</w:t>
            </w:r>
          </w:p>
        </w:tc>
        <w:tc>
          <w:tcPr>
            <w:tcW w:w="1753" w:type="dxa"/>
            <w:gridSpan w:val="2"/>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坏账准备</w:t>
            </w:r>
          </w:p>
        </w:tc>
        <w:tc>
          <w:tcPr>
            <w:tcW w:w="876" w:type="dxa"/>
            <w:vMerge w:val="restart"/>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账面价</w:t>
            </w:r>
            <w:r w:rsidRPr="001245C2">
              <w:rPr>
                <w:rFonts w:ascii="宋体" w:hAnsi="宋体" w:hint="eastAsia"/>
              </w:rPr>
              <w:lastRenderedPageBreak/>
              <w:t>值</w:t>
            </w:r>
          </w:p>
        </w:tc>
        <w:tc>
          <w:tcPr>
            <w:tcW w:w="1753" w:type="dxa"/>
            <w:gridSpan w:val="2"/>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lastRenderedPageBreak/>
              <w:t>账面余额</w:t>
            </w:r>
          </w:p>
        </w:tc>
        <w:tc>
          <w:tcPr>
            <w:tcW w:w="1753" w:type="dxa"/>
            <w:gridSpan w:val="2"/>
            <w:tcBorders>
              <w:top w:val="single" w:sz="2" w:space="0" w:color="auto"/>
              <w:left w:val="nil"/>
              <w:bottom w:val="nil"/>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坏账准备</w:t>
            </w:r>
          </w:p>
        </w:tc>
        <w:tc>
          <w:tcPr>
            <w:tcW w:w="876" w:type="dxa"/>
            <w:vMerge w:val="restart"/>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账面价</w:t>
            </w:r>
            <w:r w:rsidRPr="001245C2">
              <w:rPr>
                <w:rFonts w:ascii="宋体" w:hAnsi="宋体" w:hint="eastAsia"/>
              </w:rPr>
              <w:lastRenderedPageBreak/>
              <w:t>值</w:t>
            </w:r>
          </w:p>
        </w:tc>
      </w:tr>
      <w:tr w:rsidR="001245C2" w:rsidRPr="001245C2" w:rsidTr="001245C2">
        <w:trPr>
          <w:trHeight w:val="240"/>
        </w:trPr>
        <w:tc>
          <w:tcPr>
            <w:tcW w:w="875" w:type="dxa"/>
            <w:vMerge/>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widowControl/>
              <w:jc w:val="left"/>
              <w:rPr>
                <w:rFonts w:ascii="宋体" w:hAnsi="宋体"/>
              </w:rPr>
            </w:pPr>
          </w:p>
        </w:tc>
        <w:tc>
          <w:tcPr>
            <w:tcW w:w="876"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金额</w:t>
            </w:r>
          </w:p>
        </w:tc>
        <w:tc>
          <w:tcPr>
            <w:tcW w:w="877"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比例</w:t>
            </w:r>
          </w:p>
        </w:tc>
        <w:tc>
          <w:tcPr>
            <w:tcW w:w="876"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金额</w:t>
            </w:r>
          </w:p>
        </w:tc>
        <w:tc>
          <w:tcPr>
            <w:tcW w:w="877"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计提比例</w:t>
            </w:r>
          </w:p>
        </w:tc>
        <w:tc>
          <w:tcPr>
            <w:tcW w:w="876" w:type="dxa"/>
            <w:vMerge/>
            <w:tcBorders>
              <w:top w:val="single" w:sz="2" w:space="0" w:color="auto"/>
              <w:left w:val="nil"/>
              <w:bottom w:val="single" w:sz="2" w:space="0" w:color="auto"/>
              <w:right w:val="single" w:sz="2" w:space="0" w:color="auto"/>
            </w:tcBorders>
            <w:vAlign w:val="center"/>
            <w:hideMark/>
          </w:tcPr>
          <w:p w:rsidR="001245C2" w:rsidRPr="001245C2" w:rsidRDefault="001245C2">
            <w:pPr>
              <w:widowControl/>
              <w:jc w:val="left"/>
              <w:rPr>
                <w:rFonts w:ascii="宋体" w:hAnsi="宋体"/>
              </w:rPr>
            </w:pPr>
          </w:p>
        </w:tc>
        <w:tc>
          <w:tcPr>
            <w:tcW w:w="876"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金额</w:t>
            </w:r>
          </w:p>
        </w:tc>
        <w:tc>
          <w:tcPr>
            <w:tcW w:w="877"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比例</w:t>
            </w:r>
          </w:p>
        </w:tc>
        <w:tc>
          <w:tcPr>
            <w:tcW w:w="876"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金额</w:t>
            </w:r>
          </w:p>
        </w:tc>
        <w:tc>
          <w:tcPr>
            <w:tcW w:w="877"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计提比例</w:t>
            </w:r>
          </w:p>
        </w:tc>
        <w:tc>
          <w:tcPr>
            <w:tcW w:w="876" w:type="dxa"/>
            <w:vMerge/>
            <w:tcBorders>
              <w:top w:val="single" w:sz="2" w:space="0" w:color="auto"/>
              <w:left w:val="nil"/>
              <w:bottom w:val="single" w:sz="2" w:space="0" w:color="auto"/>
              <w:right w:val="single" w:sz="2" w:space="0" w:color="auto"/>
            </w:tcBorders>
            <w:vAlign w:val="center"/>
            <w:hideMark/>
          </w:tcPr>
          <w:p w:rsidR="001245C2" w:rsidRPr="001245C2" w:rsidRDefault="001245C2">
            <w:pPr>
              <w:widowControl/>
              <w:jc w:val="left"/>
              <w:rPr>
                <w:rFonts w:ascii="宋体" w:hAnsi="宋体"/>
              </w:rPr>
            </w:pPr>
          </w:p>
        </w:tc>
      </w:tr>
      <w:tr w:rsidR="001245C2" w:rsidRPr="001245C2" w:rsidTr="001245C2">
        <w:trPr>
          <w:trHeight w:val="240"/>
        </w:trPr>
        <w:tc>
          <w:tcPr>
            <w:tcW w:w="875"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100" w:firstLine="210"/>
              <w:jc w:val="left"/>
              <w:rPr>
                <w:rFonts w:ascii="宋体" w:hAnsi="宋体"/>
              </w:rPr>
            </w:pPr>
            <w:r w:rsidRPr="001245C2">
              <w:rPr>
                <w:rFonts w:ascii="宋体" w:hAnsi="宋体" w:hint="eastAsia"/>
              </w:rPr>
              <w:lastRenderedPageBreak/>
              <w:t>其中：</w:t>
            </w:r>
          </w:p>
        </w:tc>
        <w:tc>
          <w:tcPr>
            <w:tcW w:w="876"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ffff4"/>
            </w:pPr>
          </w:p>
        </w:tc>
        <w:tc>
          <w:tcPr>
            <w:tcW w:w="877"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b"/>
            </w:pPr>
          </w:p>
        </w:tc>
        <w:tc>
          <w:tcPr>
            <w:tcW w:w="876"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b"/>
            </w:pPr>
          </w:p>
        </w:tc>
        <w:tc>
          <w:tcPr>
            <w:tcW w:w="877"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b"/>
            </w:pPr>
          </w:p>
        </w:tc>
        <w:tc>
          <w:tcPr>
            <w:tcW w:w="876"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b"/>
            </w:pPr>
          </w:p>
        </w:tc>
        <w:tc>
          <w:tcPr>
            <w:tcW w:w="876"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b"/>
            </w:pPr>
          </w:p>
        </w:tc>
        <w:tc>
          <w:tcPr>
            <w:tcW w:w="877"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b"/>
            </w:pPr>
          </w:p>
        </w:tc>
        <w:tc>
          <w:tcPr>
            <w:tcW w:w="876"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b"/>
            </w:pPr>
          </w:p>
        </w:tc>
        <w:tc>
          <w:tcPr>
            <w:tcW w:w="877"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b"/>
            </w:pPr>
          </w:p>
        </w:tc>
        <w:tc>
          <w:tcPr>
            <w:tcW w:w="876"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b"/>
            </w:pPr>
          </w:p>
        </w:tc>
      </w:tr>
      <w:tr w:rsidR="001245C2" w:rsidRPr="001245C2" w:rsidTr="001245C2">
        <w:trPr>
          <w:trHeight w:val="240"/>
        </w:trPr>
        <w:tc>
          <w:tcPr>
            <w:tcW w:w="875"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按组合计提坏账准备的应收票据</w:t>
            </w:r>
          </w:p>
        </w:tc>
        <w:tc>
          <w:tcPr>
            <w:tcW w:w="87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127,636,130.13</w:t>
            </w:r>
          </w:p>
        </w:tc>
        <w:tc>
          <w:tcPr>
            <w:tcW w:w="8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100.00%</w:t>
            </w:r>
          </w:p>
        </w:tc>
        <w:tc>
          <w:tcPr>
            <w:tcW w:w="87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4,770,081.04</w:t>
            </w:r>
          </w:p>
        </w:tc>
        <w:tc>
          <w:tcPr>
            <w:tcW w:w="8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3.74%</w:t>
            </w:r>
          </w:p>
        </w:tc>
        <w:tc>
          <w:tcPr>
            <w:tcW w:w="87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122,866,049.09</w:t>
            </w:r>
          </w:p>
        </w:tc>
        <w:tc>
          <w:tcPr>
            <w:tcW w:w="87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129,778,902.52</w:t>
            </w:r>
          </w:p>
        </w:tc>
        <w:tc>
          <w:tcPr>
            <w:tcW w:w="8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100.00%</w:t>
            </w:r>
          </w:p>
        </w:tc>
        <w:tc>
          <w:tcPr>
            <w:tcW w:w="87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3,773,530.54</w:t>
            </w:r>
          </w:p>
        </w:tc>
        <w:tc>
          <w:tcPr>
            <w:tcW w:w="8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2.91%</w:t>
            </w:r>
          </w:p>
        </w:tc>
        <w:tc>
          <w:tcPr>
            <w:tcW w:w="87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126,005,371.98</w:t>
            </w:r>
          </w:p>
        </w:tc>
      </w:tr>
      <w:tr w:rsidR="001245C2" w:rsidRPr="001245C2" w:rsidTr="001245C2">
        <w:trPr>
          <w:trHeight w:val="240"/>
        </w:trPr>
        <w:tc>
          <w:tcPr>
            <w:tcW w:w="875"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100" w:firstLine="210"/>
              <w:jc w:val="left"/>
              <w:rPr>
                <w:rFonts w:ascii="宋体" w:hAnsi="宋体"/>
              </w:rPr>
            </w:pPr>
            <w:r w:rsidRPr="001245C2">
              <w:rPr>
                <w:rFonts w:ascii="宋体" w:hAnsi="宋体" w:hint="eastAsia"/>
              </w:rPr>
              <w:t>其中：</w:t>
            </w:r>
          </w:p>
        </w:tc>
        <w:tc>
          <w:tcPr>
            <w:tcW w:w="876"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ffff4"/>
            </w:pPr>
          </w:p>
        </w:tc>
        <w:tc>
          <w:tcPr>
            <w:tcW w:w="877"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b"/>
            </w:pPr>
          </w:p>
        </w:tc>
        <w:tc>
          <w:tcPr>
            <w:tcW w:w="876"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b"/>
            </w:pPr>
          </w:p>
        </w:tc>
        <w:tc>
          <w:tcPr>
            <w:tcW w:w="877"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b"/>
            </w:pPr>
          </w:p>
        </w:tc>
        <w:tc>
          <w:tcPr>
            <w:tcW w:w="876"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b"/>
            </w:pPr>
          </w:p>
        </w:tc>
        <w:tc>
          <w:tcPr>
            <w:tcW w:w="876"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b"/>
            </w:pPr>
          </w:p>
        </w:tc>
        <w:tc>
          <w:tcPr>
            <w:tcW w:w="877"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b"/>
            </w:pPr>
          </w:p>
        </w:tc>
        <w:tc>
          <w:tcPr>
            <w:tcW w:w="876"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b"/>
            </w:pPr>
          </w:p>
        </w:tc>
        <w:tc>
          <w:tcPr>
            <w:tcW w:w="877"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b"/>
            </w:pPr>
          </w:p>
        </w:tc>
        <w:tc>
          <w:tcPr>
            <w:tcW w:w="876"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b"/>
            </w:pPr>
          </w:p>
        </w:tc>
      </w:tr>
      <w:tr w:rsidR="001245C2" w:rsidRPr="001245C2" w:rsidTr="001245C2">
        <w:trPr>
          <w:trHeight w:val="240"/>
        </w:trPr>
        <w:tc>
          <w:tcPr>
            <w:tcW w:w="875"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商业承兑汇票</w:t>
            </w:r>
          </w:p>
        </w:tc>
        <w:tc>
          <w:tcPr>
            <w:tcW w:w="87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95,401,620.87</w:t>
            </w:r>
          </w:p>
        </w:tc>
        <w:tc>
          <w:tcPr>
            <w:tcW w:w="8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74.74%</w:t>
            </w:r>
          </w:p>
        </w:tc>
        <w:tc>
          <w:tcPr>
            <w:tcW w:w="87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4,770,081.04</w:t>
            </w:r>
          </w:p>
        </w:tc>
        <w:tc>
          <w:tcPr>
            <w:tcW w:w="8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5.00%</w:t>
            </w:r>
          </w:p>
        </w:tc>
        <w:tc>
          <w:tcPr>
            <w:tcW w:w="87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90,631,539.83</w:t>
            </w:r>
          </w:p>
        </w:tc>
        <w:tc>
          <w:tcPr>
            <w:tcW w:w="87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77,034,546.02</w:t>
            </w:r>
          </w:p>
        </w:tc>
        <w:tc>
          <w:tcPr>
            <w:tcW w:w="8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59.36%</w:t>
            </w:r>
          </w:p>
        </w:tc>
        <w:tc>
          <w:tcPr>
            <w:tcW w:w="87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3,773,530.54</w:t>
            </w:r>
          </w:p>
        </w:tc>
        <w:tc>
          <w:tcPr>
            <w:tcW w:w="8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4.90%</w:t>
            </w:r>
          </w:p>
        </w:tc>
        <w:tc>
          <w:tcPr>
            <w:tcW w:w="87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73,261,015.48</w:t>
            </w:r>
          </w:p>
        </w:tc>
      </w:tr>
      <w:tr w:rsidR="001245C2" w:rsidRPr="001245C2" w:rsidTr="001245C2">
        <w:trPr>
          <w:trHeight w:val="240"/>
        </w:trPr>
        <w:tc>
          <w:tcPr>
            <w:tcW w:w="875"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银行承兑汇票</w:t>
            </w:r>
          </w:p>
        </w:tc>
        <w:tc>
          <w:tcPr>
            <w:tcW w:w="87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32,234,509.26</w:t>
            </w:r>
          </w:p>
        </w:tc>
        <w:tc>
          <w:tcPr>
            <w:tcW w:w="8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25.26%</w:t>
            </w:r>
          </w:p>
        </w:tc>
        <w:tc>
          <w:tcPr>
            <w:tcW w:w="87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0.00</w:t>
            </w:r>
          </w:p>
        </w:tc>
        <w:tc>
          <w:tcPr>
            <w:tcW w:w="8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0.00%</w:t>
            </w:r>
          </w:p>
        </w:tc>
        <w:tc>
          <w:tcPr>
            <w:tcW w:w="87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32,234,509.26</w:t>
            </w:r>
          </w:p>
        </w:tc>
        <w:tc>
          <w:tcPr>
            <w:tcW w:w="87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52,744,356.50</w:t>
            </w:r>
          </w:p>
        </w:tc>
        <w:tc>
          <w:tcPr>
            <w:tcW w:w="8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40.64%</w:t>
            </w:r>
          </w:p>
        </w:tc>
        <w:tc>
          <w:tcPr>
            <w:tcW w:w="87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8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87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52,744,356.50</w:t>
            </w:r>
          </w:p>
        </w:tc>
      </w:tr>
      <w:tr w:rsidR="001245C2" w:rsidRPr="001245C2" w:rsidTr="001245C2">
        <w:trPr>
          <w:trHeight w:val="240"/>
        </w:trPr>
        <w:tc>
          <w:tcPr>
            <w:tcW w:w="875"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合计</w:t>
            </w:r>
          </w:p>
        </w:tc>
        <w:tc>
          <w:tcPr>
            <w:tcW w:w="87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127,636,130.13</w:t>
            </w:r>
          </w:p>
        </w:tc>
        <w:tc>
          <w:tcPr>
            <w:tcW w:w="8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100.00%</w:t>
            </w:r>
          </w:p>
        </w:tc>
        <w:tc>
          <w:tcPr>
            <w:tcW w:w="87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4,770,081.04</w:t>
            </w:r>
          </w:p>
        </w:tc>
        <w:tc>
          <w:tcPr>
            <w:tcW w:w="8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3.74%</w:t>
            </w:r>
          </w:p>
        </w:tc>
        <w:tc>
          <w:tcPr>
            <w:tcW w:w="87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122,866,049.09</w:t>
            </w:r>
          </w:p>
        </w:tc>
        <w:tc>
          <w:tcPr>
            <w:tcW w:w="87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129,778,902.52</w:t>
            </w:r>
          </w:p>
        </w:tc>
        <w:tc>
          <w:tcPr>
            <w:tcW w:w="8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100.00%</w:t>
            </w:r>
          </w:p>
        </w:tc>
        <w:tc>
          <w:tcPr>
            <w:tcW w:w="87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3,773,530.54</w:t>
            </w:r>
          </w:p>
        </w:tc>
        <w:tc>
          <w:tcPr>
            <w:tcW w:w="8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2.91%</w:t>
            </w:r>
          </w:p>
        </w:tc>
        <w:tc>
          <w:tcPr>
            <w:tcW w:w="87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126,005,371.98</w:t>
            </w:r>
          </w:p>
        </w:tc>
      </w:tr>
    </w:tbl>
    <w:p w:rsidR="001245C2" w:rsidRPr="001245C2" w:rsidRDefault="001245C2" w:rsidP="001245C2">
      <w:pPr>
        <w:spacing w:before="100" w:after="100" w:line="240" w:lineRule="exact"/>
        <w:jc w:val="left"/>
        <w:rPr>
          <w:rFonts w:ascii="宋体" w:hAnsi="宋体"/>
        </w:rPr>
      </w:pPr>
      <w:r w:rsidRPr="001245C2">
        <w:rPr>
          <w:rFonts w:ascii="宋体" w:hAnsi="宋体" w:hint="eastAsia"/>
        </w:rPr>
        <w:t>按组合计提坏账准备：按票据类型组合计提坏账准备的应收票据</w:t>
      </w:r>
    </w:p>
    <w:p w:rsidR="001245C2" w:rsidRPr="001245C2" w:rsidRDefault="001245C2" w:rsidP="001245C2">
      <w:pPr>
        <w:spacing w:before="120" w:after="12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2409"/>
        <w:gridCol w:w="2410"/>
        <w:gridCol w:w="2410"/>
        <w:gridCol w:w="2410"/>
      </w:tblGrid>
      <w:tr w:rsidR="001245C2" w:rsidRPr="001245C2" w:rsidTr="001245C2">
        <w:trPr>
          <w:trHeight w:val="240"/>
        </w:trPr>
        <w:tc>
          <w:tcPr>
            <w:tcW w:w="2409" w:type="dxa"/>
            <w:vMerge w:val="restart"/>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名称</w:t>
            </w:r>
          </w:p>
        </w:tc>
        <w:tc>
          <w:tcPr>
            <w:tcW w:w="7230" w:type="dxa"/>
            <w:gridSpan w:val="3"/>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期末余额</w:t>
            </w:r>
          </w:p>
        </w:tc>
      </w:tr>
      <w:tr w:rsidR="001245C2" w:rsidRPr="001245C2" w:rsidTr="001245C2">
        <w:trPr>
          <w:trHeight w:val="240"/>
        </w:trPr>
        <w:tc>
          <w:tcPr>
            <w:tcW w:w="2409" w:type="dxa"/>
            <w:vMerge/>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widowControl/>
              <w:jc w:val="left"/>
              <w:rPr>
                <w:rFonts w:ascii="宋体" w:hAnsi="宋体"/>
              </w:rPr>
            </w:pPr>
          </w:p>
        </w:tc>
        <w:tc>
          <w:tcPr>
            <w:tcW w:w="2410"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账面余额</w:t>
            </w:r>
          </w:p>
        </w:tc>
        <w:tc>
          <w:tcPr>
            <w:tcW w:w="2410"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坏账准备</w:t>
            </w:r>
          </w:p>
        </w:tc>
        <w:tc>
          <w:tcPr>
            <w:tcW w:w="2410"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计提比例</w:t>
            </w: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商业承兑汇票</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95,401,620.87</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4,770,081.04</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5.00%</w:t>
            </w: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银行承兑汇票</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32,234,509.26</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0.00</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0.00%</w:t>
            </w: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合计</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127,636,130.13</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4,770,081.04</w:t>
            </w:r>
          </w:p>
        </w:tc>
        <w:tc>
          <w:tcPr>
            <w:tcW w:w="2410"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ffff4"/>
            </w:pPr>
          </w:p>
        </w:tc>
      </w:tr>
    </w:tbl>
    <w:p w:rsidR="001245C2" w:rsidRPr="001245C2" w:rsidRDefault="001245C2" w:rsidP="001245C2">
      <w:pPr>
        <w:spacing w:before="100" w:after="100" w:line="240" w:lineRule="exact"/>
        <w:jc w:val="left"/>
        <w:rPr>
          <w:rFonts w:ascii="宋体" w:hAnsi="宋体"/>
        </w:rPr>
      </w:pPr>
      <w:r w:rsidRPr="001245C2">
        <w:rPr>
          <w:rFonts w:ascii="宋体" w:hAnsi="宋体" w:hint="eastAsia"/>
        </w:rPr>
        <w:t>如是按照预期信用损失一般模型计提应收票据坏账准备，请参照其他应收款的披露方式披露坏账准备的相关信息：</w:t>
      </w:r>
    </w:p>
    <w:p w:rsidR="001245C2" w:rsidRPr="001245C2" w:rsidRDefault="001245C2" w:rsidP="001245C2">
      <w:pPr>
        <w:spacing w:before="40" w:after="40" w:line="240" w:lineRule="exact"/>
        <w:jc w:val="left"/>
        <w:rPr>
          <w:rFonts w:ascii="宋体" w:hAnsi="宋体"/>
        </w:rPr>
      </w:pPr>
      <w:r w:rsidRPr="001245C2">
        <w:rPr>
          <w:rFonts w:ascii="宋体" w:hAnsi="宋体" w:hint="eastAsia"/>
        </w:rPr>
        <w:t xml:space="preserve">□适用 </w:t>
      </w:r>
      <w:r w:rsidRPr="001245C2">
        <w:rPr>
          <w:rFonts w:ascii="Wingdings 2" w:hAnsi="Wingdings 2"/>
        </w:rPr>
        <w:t></w:t>
      </w:r>
      <w:r w:rsidRPr="001245C2">
        <w:rPr>
          <w:rFonts w:ascii="宋体" w:hAnsi="宋体" w:hint="eastAsia"/>
        </w:rPr>
        <w:t>不适用</w:t>
      </w:r>
    </w:p>
    <w:p w:rsidR="001245C2" w:rsidRPr="001245C2" w:rsidRDefault="001245C2" w:rsidP="001245C2">
      <w:pPr>
        <w:keepNext/>
        <w:keepLines/>
        <w:spacing w:before="300" w:after="300" w:line="280" w:lineRule="exact"/>
        <w:jc w:val="left"/>
        <w:outlineLvl w:val="3"/>
        <w:rPr>
          <w:rFonts w:ascii="宋体" w:hAnsi="宋体"/>
          <w:b/>
          <w:bCs/>
        </w:rPr>
      </w:pPr>
      <w:r w:rsidRPr="001245C2">
        <w:rPr>
          <w:rFonts w:ascii="宋体" w:hAnsi="宋体" w:hint="eastAsia"/>
          <w:b/>
          <w:bCs/>
        </w:rPr>
        <w:t>（2） 本期计提、收回或转回的坏账准备情况</w:t>
      </w:r>
    </w:p>
    <w:p w:rsidR="001245C2" w:rsidRPr="001245C2" w:rsidRDefault="001245C2" w:rsidP="001245C2">
      <w:pPr>
        <w:spacing w:line="240" w:lineRule="exact"/>
        <w:jc w:val="left"/>
        <w:rPr>
          <w:rFonts w:ascii="宋体" w:hAnsi="宋体"/>
        </w:rPr>
      </w:pPr>
      <w:r w:rsidRPr="001245C2">
        <w:rPr>
          <w:rFonts w:ascii="宋体" w:hAnsi="宋体" w:hint="eastAsia"/>
        </w:rPr>
        <w:t>本期计提坏账准备情况：</w:t>
      </w:r>
    </w:p>
    <w:p w:rsidR="001245C2" w:rsidRPr="001245C2" w:rsidRDefault="001245C2" w:rsidP="001245C2">
      <w:pPr>
        <w:spacing w:before="120" w:after="12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1377"/>
        <w:gridCol w:w="1377"/>
        <w:gridCol w:w="1377"/>
        <w:gridCol w:w="1377"/>
        <w:gridCol w:w="1377"/>
        <w:gridCol w:w="1377"/>
        <w:gridCol w:w="1377"/>
      </w:tblGrid>
      <w:tr w:rsidR="001245C2" w:rsidRPr="001245C2" w:rsidTr="001245C2">
        <w:trPr>
          <w:trHeight w:val="240"/>
        </w:trPr>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类别</w:t>
            </w:r>
          </w:p>
        </w:tc>
        <w:tc>
          <w:tcPr>
            <w:tcW w:w="1377" w:type="dxa"/>
            <w:vMerge w:val="restart"/>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期初余额</w:t>
            </w:r>
          </w:p>
        </w:tc>
        <w:tc>
          <w:tcPr>
            <w:tcW w:w="5508" w:type="dxa"/>
            <w:gridSpan w:val="4"/>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本期变动金额</w:t>
            </w:r>
          </w:p>
        </w:tc>
        <w:tc>
          <w:tcPr>
            <w:tcW w:w="1377" w:type="dxa"/>
            <w:vMerge w:val="restart"/>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期末余额</w:t>
            </w:r>
          </w:p>
        </w:tc>
      </w:tr>
      <w:tr w:rsidR="001245C2" w:rsidRPr="001245C2" w:rsidTr="001245C2">
        <w:trPr>
          <w:trHeight w:val="240"/>
        </w:trPr>
        <w:tc>
          <w:tcPr>
            <w:tcW w:w="1377" w:type="dxa"/>
            <w:vMerge/>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widowControl/>
              <w:jc w:val="left"/>
              <w:rPr>
                <w:rFonts w:ascii="宋体" w:hAnsi="宋体"/>
              </w:rPr>
            </w:pPr>
          </w:p>
        </w:tc>
        <w:tc>
          <w:tcPr>
            <w:tcW w:w="1377" w:type="dxa"/>
            <w:vMerge/>
            <w:tcBorders>
              <w:top w:val="single" w:sz="2" w:space="0" w:color="auto"/>
              <w:left w:val="nil"/>
              <w:bottom w:val="single" w:sz="2" w:space="0" w:color="auto"/>
              <w:right w:val="single" w:sz="2" w:space="0" w:color="auto"/>
            </w:tcBorders>
            <w:vAlign w:val="center"/>
            <w:hideMark/>
          </w:tcPr>
          <w:p w:rsidR="001245C2" w:rsidRPr="001245C2" w:rsidRDefault="001245C2">
            <w:pPr>
              <w:widowControl/>
              <w:jc w:val="left"/>
              <w:rPr>
                <w:rFonts w:ascii="宋体" w:hAnsi="宋体"/>
              </w:rPr>
            </w:pPr>
          </w:p>
        </w:tc>
        <w:tc>
          <w:tcPr>
            <w:tcW w:w="1377"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计提</w:t>
            </w:r>
          </w:p>
        </w:tc>
        <w:tc>
          <w:tcPr>
            <w:tcW w:w="1377"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收回或转回</w:t>
            </w:r>
          </w:p>
        </w:tc>
        <w:tc>
          <w:tcPr>
            <w:tcW w:w="1377"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核销</w:t>
            </w:r>
          </w:p>
        </w:tc>
        <w:tc>
          <w:tcPr>
            <w:tcW w:w="1377"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其他</w:t>
            </w:r>
          </w:p>
        </w:tc>
        <w:tc>
          <w:tcPr>
            <w:tcW w:w="1377" w:type="dxa"/>
            <w:vMerge/>
            <w:tcBorders>
              <w:top w:val="single" w:sz="2" w:space="0" w:color="auto"/>
              <w:left w:val="nil"/>
              <w:bottom w:val="single" w:sz="2" w:space="0" w:color="auto"/>
              <w:right w:val="single" w:sz="2" w:space="0" w:color="auto"/>
            </w:tcBorders>
            <w:vAlign w:val="center"/>
            <w:hideMark/>
          </w:tcPr>
          <w:p w:rsidR="001245C2" w:rsidRPr="001245C2" w:rsidRDefault="001245C2">
            <w:pPr>
              <w:widowControl/>
              <w:jc w:val="left"/>
              <w:rPr>
                <w:rFonts w:ascii="宋体" w:hAnsi="宋体"/>
              </w:rPr>
            </w:pP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商业承兑汇票</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3,773,530.54</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1,063,550.50</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67,000.00</w:t>
            </w: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4,770,081.04</w:t>
            </w: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合计</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3,773,530.54</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1,063,550.50</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67,000.00</w:t>
            </w: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4,770,081.04</w:t>
            </w:r>
          </w:p>
        </w:tc>
      </w:tr>
    </w:tbl>
    <w:p w:rsidR="001245C2" w:rsidRPr="001245C2" w:rsidRDefault="001245C2" w:rsidP="001245C2">
      <w:pPr>
        <w:spacing w:before="100" w:after="100" w:line="240" w:lineRule="exact"/>
        <w:jc w:val="left"/>
        <w:rPr>
          <w:rFonts w:ascii="宋体" w:hAnsi="宋体"/>
        </w:rPr>
      </w:pPr>
      <w:r w:rsidRPr="001245C2">
        <w:rPr>
          <w:rFonts w:ascii="宋体" w:hAnsi="宋体" w:hint="eastAsia"/>
        </w:rPr>
        <w:t>其中本期坏账准备收回或转回金额重要的：</w:t>
      </w:r>
    </w:p>
    <w:p w:rsidR="001245C2" w:rsidRPr="001245C2" w:rsidRDefault="001245C2" w:rsidP="001245C2">
      <w:pPr>
        <w:spacing w:before="40" w:after="40" w:line="240" w:lineRule="exact"/>
        <w:jc w:val="left"/>
        <w:rPr>
          <w:rFonts w:ascii="宋体" w:hAnsi="宋体"/>
        </w:rPr>
      </w:pPr>
      <w:r w:rsidRPr="001245C2">
        <w:rPr>
          <w:rFonts w:ascii="宋体" w:hAnsi="宋体" w:hint="eastAsia"/>
        </w:rPr>
        <w:t xml:space="preserve">□适用 </w:t>
      </w:r>
      <w:r w:rsidRPr="001245C2">
        <w:rPr>
          <w:rFonts w:ascii="Wingdings 2" w:hAnsi="Wingdings 2"/>
        </w:rPr>
        <w:t></w:t>
      </w:r>
      <w:r w:rsidRPr="001245C2">
        <w:rPr>
          <w:rFonts w:ascii="宋体" w:hAnsi="宋体" w:hint="eastAsia"/>
        </w:rPr>
        <w:t>不适用</w:t>
      </w:r>
    </w:p>
    <w:p w:rsidR="001245C2" w:rsidRPr="001245C2" w:rsidRDefault="001245C2" w:rsidP="001245C2">
      <w:pPr>
        <w:keepNext/>
        <w:keepLines/>
        <w:spacing w:before="300" w:after="300" w:line="280" w:lineRule="exact"/>
        <w:jc w:val="left"/>
        <w:outlineLvl w:val="3"/>
        <w:rPr>
          <w:rFonts w:ascii="宋体" w:hAnsi="宋体"/>
          <w:b/>
          <w:bCs/>
        </w:rPr>
      </w:pPr>
      <w:r w:rsidRPr="001245C2">
        <w:rPr>
          <w:rFonts w:ascii="宋体" w:hAnsi="宋体" w:hint="eastAsia"/>
          <w:b/>
          <w:bCs/>
        </w:rPr>
        <w:lastRenderedPageBreak/>
        <w:t>（3） 期末公司已质押的应收票据：不适用</w:t>
      </w:r>
    </w:p>
    <w:p w:rsidR="001245C2" w:rsidRPr="001245C2" w:rsidRDefault="001245C2" w:rsidP="001245C2">
      <w:pPr>
        <w:keepNext/>
        <w:keepLines/>
        <w:spacing w:before="300" w:after="300" w:line="280" w:lineRule="exact"/>
        <w:jc w:val="left"/>
        <w:outlineLvl w:val="3"/>
        <w:rPr>
          <w:rFonts w:ascii="宋体" w:hAnsi="宋体"/>
          <w:b/>
          <w:bCs/>
        </w:rPr>
      </w:pPr>
      <w:r w:rsidRPr="001245C2">
        <w:rPr>
          <w:rFonts w:ascii="宋体" w:hAnsi="宋体" w:hint="eastAsia"/>
          <w:b/>
          <w:bCs/>
        </w:rPr>
        <w:t>（4） 期末公司已背书或贴现且在资产负债表日尚未到期的应收票据</w:t>
      </w:r>
    </w:p>
    <w:p w:rsidR="001245C2" w:rsidRPr="001245C2" w:rsidRDefault="001245C2" w:rsidP="001245C2">
      <w:pPr>
        <w:spacing w:before="40" w:after="4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3213"/>
        <w:gridCol w:w="3213"/>
        <w:gridCol w:w="3213"/>
      </w:tblGrid>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项目</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期末终止确认金额</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期末未终止确认金额</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银行承兑票据</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89,329,367.13</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22,976,079.50</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商业承兑票据</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1,276,800.00</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1,319,800.00</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合计</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90,606,167.13</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24,295,879.50</w:t>
            </w:r>
          </w:p>
        </w:tc>
      </w:tr>
    </w:tbl>
    <w:p w:rsidR="001245C2" w:rsidRPr="001245C2" w:rsidRDefault="001245C2" w:rsidP="001245C2">
      <w:pPr>
        <w:keepNext/>
        <w:keepLines/>
        <w:spacing w:before="300" w:after="300" w:line="280" w:lineRule="exact"/>
        <w:jc w:val="left"/>
        <w:outlineLvl w:val="3"/>
        <w:rPr>
          <w:rFonts w:ascii="宋体" w:hAnsi="宋体"/>
          <w:b/>
          <w:bCs/>
        </w:rPr>
      </w:pPr>
      <w:r w:rsidRPr="001245C2">
        <w:rPr>
          <w:rFonts w:ascii="宋体" w:hAnsi="宋体" w:hint="eastAsia"/>
          <w:b/>
          <w:bCs/>
        </w:rPr>
        <w:t>（5） 期末公司因出票人未履约而将其转应收账款的票据</w:t>
      </w:r>
    </w:p>
    <w:p w:rsidR="001245C2" w:rsidRPr="001245C2" w:rsidRDefault="001245C2" w:rsidP="001245C2">
      <w:pPr>
        <w:spacing w:before="40" w:after="4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4820"/>
        <w:gridCol w:w="4819"/>
      </w:tblGrid>
      <w:tr w:rsidR="001245C2" w:rsidRPr="001245C2" w:rsidTr="001245C2">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项目</w:t>
            </w:r>
          </w:p>
        </w:tc>
        <w:tc>
          <w:tcPr>
            <w:tcW w:w="4819"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期末转应收账款金额</w:t>
            </w:r>
          </w:p>
        </w:tc>
      </w:tr>
      <w:tr w:rsidR="001245C2" w:rsidRPr="001245C2" w:rsidTr="001245C2">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商业承兑票据</w:t>
            </w:r>
          </w:p>
        </w:tc>
        <w:tc>
          <w:tcPr>
            <w:tcW w:w="4819"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2,800,000.00</w:t>
            </w:r>
          </w:p>
        </w:tc>
      </w:tr>
      <w:tr w:rsidR="001245C2" w:rsidRPr="001245C2" w:rsidTr="001245C2">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合计</w:t>
            </w:r>
          </w:p>
        </w:tc>
        <w:tc>
          <w:tcPr>
            <w:tcW w:w="4819"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2,800,000.00</w:t>
            </w:r>
          </w:p>
        </w:tc>
      </w:tr>
    </w:tbl>
    <w:p w:rsidR="001245C2" w:rsidRPr="001245C2" w:rsidRDefault="001245C2" w:rsidP="001245C2">
      <w:pPr>
        <w:keepNext/>
        <w:keepLines/>
        <w:spacing w:before="300" w:after="300" w:line="280" w:lineRule="exact"/>
        <w:jc w:val="left"/>
        <w:outlineLvl w:val="3"/>
        <w:rPr>
          <w:rFonts w:ascii="宋体" w:hAnsi="宋体"/>
          <w:b/>
          <w:bCs/>
        </w:rPr>
      </w:pPr>
      <w:r w:rsidRPr="001245C2">
        <w:rPr>
          <w:rFonts w:ascii="宋体" w:hAnsi="宋体" w:hint="eastAsia"/>
          <w:b/>
          <w:bCs/>
        </w:rPr>
        <w:t>（6） 本期实际核销的应收票据情况：不适用</w:t>
      </w:r>
    </w:p>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t>4、应收账款</w:t>
      </w:r>
    </w:p>
    <w:p w:rsidR="001245C2" w:rsidRPr="001245C2" w:rsidRDefault="001245C2" w:rsidP="001245C2">
      <w:pPr>
        <w:keepNext/>
        <w:keepLines/>
        <w:spacing w:before="300" w:after="300" w:line="280" w:lineRule="exact"/>
        <w:jc w:val="left"/>
        <w:outlineLvl w:val="3"/>
        <w:rPr>
          <w:rFonts w:ascii="宋体" w:hAnsi="宋体"/>
          <w:b/>
          <w:bCs/>
        </w:rPr>
      </w:pPr>
      <w:r w:rsidRPr="001245C2">
        <w:rPr>
          <w:rFonts w:ascii="宋体" w:hAnsi="宋体" w:hint="eastAsia"/>
          <w:b/>
          <w:bCs/>
        </w:rPr>
        <w:t>（1） 应收账款分类披露</w:t>
      </w:r>
    </w:p>
    <w:p w:rsidR="001245C2" w:rsidRPr="001245C2" w:rsidRDefault="001245C2" w:rsidP="001245C2">
      <w:pPr>
        <w:spacing w:before="40" w:after="4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875"/>
        <w:gridCol w:w="876"/>
        <w:gridCol w:w="877"/>
        <w:gridCol w:w="876"/>
        <w:gridCol w:w="877"/>
        <w:gridCol w:w="876"/>
        <w:gridCol w:w="876"/>
        <w:gridCol w:w="877"/>
        <w:gridCol w:w="876"/>
        <w:gridCol w:w="877"/>
        <w:gridCol w:w="876"/>
      </w:tblGrid>
      <w:tr w:rsidR="001245C2" w:rsidRPr="001245C2" w:rsidTr="001245C2">
        <w:trPr>
          <w:trHeight w:val="240"/>
        </w:trPr>
        <w:tc>
          <w:tcPr>
            <w:tcW w:w="875" w:type="dxa"/>
            <w:vMerge w:val="restart"/>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类别</w:t>
            </w:r>
          </w:p>
        </w:tc>
        <w:tc>
          <w:tcPr>
            <w:tcW w:w="4382" w:type="dxa"/>
            <w:gridSpan w:val="5"/>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期末余额</w:t>
            </w:r>
          </w:p>
        </w:tc>
        <w:tc>
          <w:tcPr>
            <w:tcW w:w="4382" w:type="dxa"/>
            <w:gridSpan w:val="5"/>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期初余额</w:t>
            </w:r>
          </w:p>
        </w:tc>
      </w:tr>
      <w:tr w:rsidR="001245C2" w:rsidRPr="001245C2" w:rsidTr="001245C2">
        <w:trPr>
          <w:trHeight w:val="240"/>
        </w:trPr>
        <w:tc>
          <w:tcPr>
            <w:tcW w:w="875" w:type="dxa"/>
            <w:vMerge/>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widowControl/>
              <w:jc w:val="left"/>
              <w:rPr>
                <w:rFonts w:ascii="宋体" w:hAnsi="宋体"/>
              </w:rPr>
            </w:pPr>
          </w:p>
        </w:tc>
        <w:tc>
          <w:tcPr>
            <w:tcW w:w="1753" w:type="dxa"/>
            <w:gridSpan w:val="2"/>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账面余额</w:t>
            </w:r>
          </w:p>
        </w:tc>
        <w:tc>
          <w:tcPr>
            <w:tcW w:w="1753" w:type="dxa"/>
            <w:gridSpan w:val="2"/>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坏账准备</w:t>
            </w:r>
          </w:p>
        </w:tc>
        <w:tc>
          <w:tcPr>
            <w:tcW w:w="876" w:type="dxa"/>
            <w:vMerge w:val="restart"/>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账面价值</w:t>
            </w:r>
          </w:p>
        </w:tc>
        <w:tc>
          <w:tcPr>
            <w:tcW w:w="1753" w:type="dxa"/>
            <w:gridSpan w:val="2"/>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账面余额</w:t>
            </w:r>
          </w:p>
        </w:tc>
        <w:tc>
          <w:tcPr>
            <w:tcW w:w="1753" w:type="dxa"/>
            <w:gridSpan w:val="2"/>
            <w:tcBorders>
              <w:top w:val="single" w:sz="2" w:space="0" w:color="auto"/>
              <w:left w:val="nil"/>
              <w:bottom w:val="nil"/>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坏账准备</w:t>
            </w:r>
          </w:p>
        </w:tc>
        <w:tc>
          <w:tcPr>
            <w:tcW w:w="876" w:type="dxa"/>
            <w:vMerge w:val="restart"/>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账面价值</w:t>
            </w:r>
          </w:p>
        </w:tc>
      </w:tr>
      <w:tr w:rsidR="001245C2" w:rsidRPr="001245C2" w:rsidTr="001245C2">
        <w:trPr>
          <w:trHeight w:val="240"/>
        </w:trPr>
        <w:tc>
          <w:tcPr>
            <w:tcW w:w="875" w:type="dxa"/>
            <w:vMerge/>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widowControl/>
              <w:jc w:val="left"/>
              <w:rPr>
                <w:rFonts w:ascii="宋体" w:hAnsi="宋体"/>
              </w:rPr>
            </w:pPr>
          </w:p>
        </w:tc>
        <w:tc>
          <w:tcPr>
            <w:tcW w:w="876"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金额</w:t>
            </w:r>
          </w:p>
        </w:tc>
        <w:tc>
          <w:tcPr>
            <w:tcW w:w="877"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比例</w:t>
            </w:r>
          </w:p>
        </w:tc>
        <w:tc>
          <w:tcPr>
            <w:tcW w:w="876"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金额</w:t>
            </w:r>
          </w:p>
        </w:tc>
        <w:tc>
          <w:tcPr>
            <w:tcW w:w="877"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计提比例</w:t>
            </w:r>
          </w:p>
        </w:tc>
        <w:tc>
          <w:tcPr>
            <w:tcW w:w="876" w:type="dxa"/>
            <w:vMerge/>
            <w:tcBorders>
              <w:top w:val="single" w:sz="2" w:space="0" w:color="auto"/>
              <w:left w:val="nil"/>
              <w:bottom w:val="single" w:sz="2" w:space="0" w:color="auto"/>
              <w:right w:val="single" w:sz="2" w:space="0" w:color="auto"/>
            </w:tcBorders>
            <w:vAlign w:val="center"/>
            <w:hideMark/>
          </w:tcPr>
          <w:p w:rsidR="001245C2" w:rsidRPr="001245C2" w:rsidRDefault="001245C2">
            <w:pPr>
              <w:widowControl/>
              <w:jc w:val="left"/>
              <w:rPr>
                <w:rFonts w:ascii="宋体" w:hAnsi="宋体"/>
              </w:rPr>
            </w:pPr>
          </w:p>
        </w:tc>
        <w:tc>
          <w:tcPr>
            <w:tcW w:w="876"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金额</w:t>
            </w:r>
          </w:p>
        </w:tc>
        <w:tc>
          <w:tcPr>
            <w:tcW w:w="877"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比例</w:t>
            </w:r>
          </w:p>
        </w:tc>
        <w:tc>
          <w:tcPr>
            <w:tcW w:w="876"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金额</w:t>
            </w:r>
          </w:p>
        </w:tc>
        <w:tc>
          <w:tcPr>
            <w:tcW w:w="877"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计提比例</w:t>
            </w:r>
          </w:p>
        </w:tc>
        <w:tc>
          <w:tcPr>
            <w:tcW w:w="876" w:type="dxa"/>
            <w:vMerge/>
            <w:tcBorders>
              <w:top w:val="single" w:sz="2" w:space="0" w:color="auto"/>
              <w:left w:val="nil"/>
              <w:bottom w:val="single" w:sz="2" w:space="0" w:color="auto"/>
              <w:right w:val="single" w:sz="2" w:space="0" w:color="auto"/>
            </w:tcBorders>
            <w:vAlign w:val="center"/>
            <w:hideMark/>
          </w:tcPr>
          <w:p w:rsidR="001245C2" w:rsidRPr="001245C2" w:rsidRDefault="001245C2">
            <w:pPr>
              <w:widowControl/>
              <w:jc w:val="left"/>
              <w:rPr>
                <w:rFonts w:ascii="宋体" w:hAnsi="宋体"/>
              </w:rPr>
            </w:pPr>
          </w:p>
        </w:tc>
      </w:tr>
      <w:tr w:rsidR="001245C2" w:rsidRPr="001245C2" w:rsidTr="001245C2">
        <w:trPr>
          <w:trHeight w:val="240"/>
        </w:trPr>
        <w:tc>
          <w:tcPr>
            <w:tcW w:w="875"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按单项计提坏账准备的应收账款</w:t>
            </w:r>
          </w:p>
        </w:tc>
        <w:tc>
          <w:tcPr>
            <w:tcW w:w="87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26,716,886.94</w:t>
            </w:r>
          </w:p>
        </w:tc>
        <w:tc>
          <w:tcPr>
            <w:tcW w:w="8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17.83%</w:t>
            </w:r>
          </w:p>
        </w:tc>
        <w:tc>
          <w:tcPr>
            <w:tcW w:w="87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26,062,748.08</w:t>
            </w:r>
          </w:p>
        </w:tc>
        <w:tc>
          <w:tcPr>
            <w:tcW w:w="8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97.55%</w:t>
            </w:r>
          </w:p>
        </w:tc>
        <w:tc>
          <w:tcPr>
            <w:tcW w:w="87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654,138.86</w:t>
            </w:r>
          </w:p>
        </w:tc>
        <w:tc>
          <w:tcPr>
            <w:tcW w:w="87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34,950,006.12</w:t>
            </w:r>
          </w:p>
        </w:tc>
        <w:tc>
          <w:tcPr>
            <w:tcW w:w="8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21.71%</w:t>
            </w:r>
          </w:p>
        </w:tc>
        <w:tc>
          <w:tcPr>
            <w:tcW w:w="87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34,066,787.25</w:t>
            </w:r>
          </w:p>
        </w:tc>
        <w:tc>
          <w:tcPr>
            <w:tcW w:w="8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97.47%</w:t>
            </w:r>
          </w:p>
        </w:tc>
        <w:tc>
          <w:tcPr>
            <w:tcW w:w="87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883,218.87</w:t>
            </w:r>
          </w:p>
        </w:tc>
      </w:tr>
      <w:tr w:rsidR="001245C2" w:rsidRPr="001245C2" w:rsidTr="001245C2">
        <w:trPr>
          <w:trHeight w:val="240"/>
        </w:trPr>
        <w:tc>
          <w:tcPr>
            <w:tcW w:w="875"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100" w:firstLine="210"/>
              <w:jc w:val="left"/>
              <w:rPr>
                <w:rFonts w:ascii="宋体" w:hAnsi="宋体"/>
              </w:rPr>
            </w:pPr>
            <w:r w:rsidRPr="001245C2">
              <w:rPr>
                <w:rFonts w:ascii="宋体" w:hAnsi="宋体" w:hint="eastAsia"/>
              </w:rPr>
              <w:t>其中：</w:t>
            </w:r>
          </w:p>
        </w:tc>
        <w:tc>
          <w:tcPr>
            <w:tcW w:w="876"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ffff4"/>
            </w:pPr>
          </w:p>
        </w:tc>
        <w:tc>
          <w:tcPr>
            <w:tcW w:w="877"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b"/>
            </w:pPr>
          </w:p>
        </w:tc>
        <w:tc>
          <w:tcPr>
            <w:tcW w:w="876"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b"/>
            </w:pPr>
          </w:p>
        </w:tc>
        <w:tc>
          <w:tcPr>
            <w:tcW w:w="877"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b"/>
            </w:pPr>
          </w:p>
        </w:tc>
        <w:tc>
          <w:tcPr>
            <w:tcW w:w="876"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b"/>
            </w:pPr>
          </w:p>
        </w:tc>
        <w:tc>
          <w:tcPr>
            <w:tcW w:w="876"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b"/>
            </w:pPr>
          </w:p>
        </w:tc>
        <w:tc>
          <w:tcPr>
            <w:tcW w:w="877"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b"/>
            </w:pPr>
          </w:p>
        </w:tc>
        <w:tc>
          <w:tcPr>
            <w:tcW w:w="876"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b"/>
            </w:pPr>
          </w:p>
        </w:tc>
        <w:tc>
          <w:tcPr>
            <w:tcW w:w="877"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b"/>
            </w:pPr>
          </w:p>
        </w:tc>
        <w:tc>
          <w:tcPr>
            <w:tcW w:w="876"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b"/>
            </w:pPr>
          </w:p>
        </w:tc>
      </w:tr>
      <w:tr w:rsidR="001245C2" w:rsidRPr="001245C2" w:rsidTr="001245C2">
        <w:trPr>
          <w:trHeight w:val="240"/>
        </w:trPr>
        <w:tc>
          <w:tcPr>
            <w:tcW w:w="875"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单项金额重大并单独计提坏账准备的应收账款</w:t>
            </w:r>
          </w:p>
        </w:tc>
        <w:tc>
          <w:tcPr>
            <w:tcW w:w="87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8,646,890.66</w:t>
            </w:r>
          </w:p>
        </w:tc>
        <w:tc>
          <w:tcPr>
            <w:tcW w:w="8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5.77%</w:t>
            </w:r>
          </w:p>
        </w:tc>
        <w:tc>
          <w:tcPr>
            <w:tcW w:w="87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8,056,267.74</w:t>
            </w:r>
          </w:p>
        </w:tc>
        <w:tc>
          <w:tcPr>
            <w:tcW w:w="8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93.17%</w:t>
            </w:r>
          </w:p>
        </w:tc>
        <w:tc>
          <w:tcPr>
            <w:tcW w:w="87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590,622.92</w:t>
            </w:r>
          </w:p>
        </w:tc>
        <w:tc>
          <w:tcPr>
            <w:tcW w:w="87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16,261,776.46</w:t>
            </w:r>
          </w:p>
        </w:tc>
        <w:tc>
          <w:tcPr>
            <w:tcW w:w="8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10.10%</w:t>
            </w:r>
          </w:p>
        </w:tc>
        <w:tc>
          <w:tcPr>
            <w:tcW w:w="87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15,542,353.54</w:t>
            </w:r>
          </w:p>
        </w:tc>
        <w:tc>
          <w:tcPr>
            <w:tcW w:w="8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95.58%</w:t>
            </w:r>
          </w:p>
        </w:tc>
        <w:tc>
          <w:tcPr>
            <w:tcW w:w="87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719,422.92</w:t>
            </w:r>
          </w:p>
        </w:tc>
      </w:tr>
      <w:tr w:rsidR="001245C2" w:rsidRPr="001245C2" w:rsidTr="001245C2">
        <w:trPr>
          <w:trHeight w:val="240"/>
        </w:trPr>
        <w:tc>
          <w:tcPr>
            <w:tcW w:w="875"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单项金额不重大但单独计提坏账准备的应收账款</w:t>
            </w:r>
          </w:p>
        </w:tc>
        <w:tc>
          <w:tcPr>
            <w:tcW w:w="87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18,069,996.28</w:t>
            </w:r>
          </w:p>
        </w:tc>
        <w:tc>
          <w:tcPr>
            <w:tcW w:w="8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12.06%</w:t>
            </w:r>
          </w:p>
        </w:tc>
        <w:tc>
          <w:tcPr>
            <w:tcW w:w="87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18,006,480.34</w:t>
            </w:r>
          </w:p>
        </w:tc>
        <w:tc>
          <w:tcPr>
            <w:tcW w:w="8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99.65%</w:t>
            </w:r>
          </w:p>
        </w:tc>
        <w:tc>
          <w:tcPr>
            <w:tcW w:w="87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63,515.94</w:t>
            </w:r>
          </w:p>
        </w:tc>
        <w:tc>
          <w:tcPr>
            <w:tcW w:w="87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18,688,229.66</w:t>
            </w:r>
          </w:p>
        </w:tc>
        <w:tc>
          <w:tcPr>
            <w:tcW w:w="8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11.61%</w:t>
            </w:r>
          </w:p>
        </w:tc>
        <w:tc>
          <w:tcPr>
            <w:tcW w:w="87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18,524,433.71</w:t>
            </w:r>
          </w:p>
        </w:tc>
        <w:tc>
          <w:tcPr>
            <w:tcW w:w="8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99.12%</w:t>
            </w:r>
          </w:p>
        </w:tc>
        <w:tc>
          <w:tcPr>
            <w:tcW w:w="87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163,795.95</w:t>
            </w:r>
          </w:p>
        </w:tc>
      </w:tr>
      <w:tr w:rsidR="001245C2" w:rsidRPr="001245C2" w:rsidTr="001245C2">
        <w:trPr>
          <w:trHeight w:val="240"/>
        </w:trPr>
        <w:tc>
          <w:tcPr>
            <w:tcW w:w="875"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按组合</w:t>
            </w:r>
            <w:r w:rsidRPr="001245C2">
              <w:rPr>
                <w:rFonts w:ascii="宋体" w:hAnsi="宋体" w:hint="eastAsia"/>
              </w:rPr>
              <w:lastRenderedPageBreak/>
              <w:t>计提坏账准备的应收账款</w:t>
            </w:r>
          </w:p>
        </w:tc>
        <w:tc>
          <w:tcPr>
            <w:tcW w:w="87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lastRenderedPageBreak/>
              <w:t>123,12</w:t>
            </w:r>
            <w:r w:rsidRPr="001245C2">
              <w:rPr>
                <w:rFonts w:ascii="宋体" w:hAnsi="宋体" w:hint="eastAsia"/>
              </w:rPr>
              <w:lastRenderedPageBreak/>
              <w:t>3,037.58</w:t>
            </w:r>
          </w:p>
        </w:tc>
        <w:tc>
          <w:tcPr>
            <w:tcW w:w="8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lastRenderedPageBreak/>
              <w:t>82.17%</w:t>
            </w:r>
          </w:p>
        </w:tc>
        <w:tc>
          <w:tcPr>
            <w:tcW w:w="87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10,591</w:t>
            </w:r>
            <w:r w:rsidRPr="001245C2">
              <w:rPr>
                <w:rFonts w:ascii="宋体" w:hAnsi="宋体" w:hint="eastAsia"/>
              </w:rPr>
              <w:lastRenderedPageBreak/>
              <w:t>,086.91</w:t>
            </w:r>
          </w:p>
        </w:tc>
        <w:tc>
          <w:tcPr>
            <w:tcW w:w="8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lastRenderedPageBreak/>
              <w:t>8.60%</w:t>
            </w:r>
          </w:p>
        </w:tc>
        <w:tc>
          <w:tcPr>
            <w:tcW w:w="87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112,53</w:t>
            </w:r>
            <w:r w:rsidRPr="001245C2">
              <w:rPr>
                <w:rFonts w:ascii="宋体" w:hAnsi="宋体" w:hint="eastAsia"/>
              </w:rPr>
              <w:lastRenderedPageBreak/>
              <w:t>1,950.67</w:t>
            </w:r>
          </w:p>
        </w:tc>
        <w:tc>
          <w:tcPr>
            <w:tcW w:w="87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lastRenderedPageBreak/>
              <w:t>126,05</w:t>
            </w:r>
            <w:r w:rsidRPr="001245C2">
              <w:rPr>
                <w:rFonts w:ascii="宋体" w:hAnsi="宋体" w:hint="eastAsia"/>
              </w:rPr>
              <w:lastRenderedPageBreak/>
              <w:t>8,905.44</w:t>
            </w:r>
          </w:p>
        </w:tc>
        <w:tc>
          <w:tcPr>
            <w:tcW w:w="8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lastRenderedPageBreak/>
              <w:t>78.29%</w:t>
            </w:r>
          </w:p>
        </w:tc>
        <w:tc>
          <w:tcPr>
            <w:tcW w:w="87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10,402</w:t>
            </w:r>
            <w:r w:rsidRPr="001245C2">
              <w:rPr>
                <w:rFonts w:ascii="宋体" w:hAnsi="宋体" w:hint="eastAsia"/>
              </w:rPr>
              <w:lastRenderedPageBreak/>
              <w:t>,177.08</w:t>
            </w:r>
          </w:p>
        </w:tc>
        <w:tc>
          <w:tcPr>
            <w:tcW w:w="8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lastRenderedPageBreak/>
              <w:t>8.25%</w:t>
            </w:r>
          </w:p>
        </w:tc>
        <w:tc>
          <w:tcPr>
            <w:tcW w:w="87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115,65</w:t>
            </w:r>
            <w:r w:rsidRPr="001245C2">
              <w:rPr>
                <w:rFonts w:ascii="宋体" w:hAnsi="宋体" w:hint="eastAsia"/>
              </w:rPr>
              <w:lastRenderedPageBreak/>
              <w:t>6,728.36</w:t>
            </w:r>
          </w:p>
        </w:tc>
      </w:tr>
      <w:tr w:rsidR="001245C2" w:rsidRPr="001245C2" w:rsidTr="001245C2">
        <w:trPr>
          <w:trHeight w:val="240"/>
        </w:trPr>
        <w:tc>
          <w:tcPr>
            <w:tcW w:w="875"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100" w:firstLine="210"/>
              <w:jc w:val="left"/>
              <w:rPr>
                <w:rFonts w:ascii="宋体" w:hAnsi="宋体"/>
              </w:rPr>
            </w:pPr>
            <w:r w:rsidRPr="001245C2">
              <w:rPr>
                <w:rFonts w:ascii="宋体" w:hAnsi="宋体" w:hint="eastAsia"/>
              </w:rPr>
              <w:lastRenderedPageBreak/>
              <w:t>其中：</w:t>
            </w:r>
          </w:p>
        </w:tc>
        <w:tc>
          <w:tcPr>
            <w:tcW w:w="876"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ffff4"/>
            </w:pPr>
          </w:p>
        </w:tc>
        <w:tc>
          <w:tcPr>
            <w:tcW w:w="877"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b"/>
            </w:pPr>
          </w:p>
        </w:tc>
        <w:tc>
          <w:tcPr>
            <w:tcW w:w="876"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b"/>
            </w:pPr>
          </w:p>
        </w:tc>
        <w:tc>
          <w:tcPr>
            <w:tcW w:w="877"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b"/>
            </w:pPr>
          </w:p>
        </w:tc>
        <w:tc>
          <w:tcPr>
            <w:tcW w:w="876"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b"/>
            </w:pPr>
          </w:p>
        </w:tc>
        <w:tc>
          <w:tcPr>
            <w:tcW w:w="876"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b"/>
            </w:pPr>
          </w:p>
        </w:tc>
        <w:tc>
          <w:tcPr>
            <w:tcW w:w="877"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b"/>
            </w:pPr>
          </w:p>
        </w:tc>
        <w:tc>
          <w:tcPr>
            <w:tcW w:w="876"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b"/>
            </w:pPr>
          </w:p>
        </w:tc>
        <w:tc>
          <w:tcPr>
            <w:tcW w:w="877"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b"/>
            </w:pPr>
          </w:p>
        </w:tc>
        <w:tc>
          <w:tcPr>
            <w:tcW w:w="876"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b"/>
            </w:pPr>
          </w:p>
        </w:tc>
      </w:tr>
      <w:tr w:rsidR="001245C2" w:rsidRPr="001245C2" w:rsidTr="001245C2">
        <w:trPr>
          <w:trHeight w:val="240"/>
        </w:trPr>
        <w:tc>
          <w:tcPr>
            <w:tcW w:w="875"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组合1：精密机械制造业务应收账款</w:t>
            </w:r>
          </w:p>
        </w:tc>
        <w:tc>
          <w:tcPr>
            <w:tcW w:w="87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96,296,294.19</w:t>
            </w:r>
          </w:p>
        </w:tc>
        <w:tc>
          <w:tcPr>
            <w:tcW w:w="8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64.27%</w:t>
            </w:r>
          </w:p>
        </w:tc>
        <w:tc>
          <w:tcPr>
            <w:tcW w:w="87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9,252,813.40</w:t>
            </w:r>
          </w:p>
        </w:tc>
        <w:tc>
          <w:tcPr>
            <w:tcW w:w="8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9.61%</w:t>
            </w:r>
          </w:p>
        </w:tc>
        <w:tc>
          <w:tcPr>
            <w:tcW w:w="87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87,043,480.79</w:t>
            </w:r>
          </w:p>
        </w:tc>
        <w:tc>
          <w:tcPr>
            <w:tcW w:w="87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109,772,721.41</w:t>
            </w:r>
          </w:p>
        </w:tc>
        <w:tc>
          <w:tcPr>
            <w:tcW w:w="8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68.18%</w:t>
            </w:r>
          </w:p>
        </w:tc>
        <w:tc>
          <w:tcPr>
            <w:tcW w:w="87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9,587,867.85</w:t>
            </w:r>
          </w:p>
        </w:tc>
        <w:tc>
          <w:tcPr>
            <w:tcW w:w="8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8.73%</w:t>
            </w:r>
          </w:p>
        </w:tc>
        <w:tc>
          <w:tcPr>
            <w:tcW w:w="87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100,184,853.56</w:t>
            </w:r>
          </w:p>
        </w:tc>
      </w:tr>
      <w:tr w:rsidR="001245C2" w:rsidRPr="001245C2" w:rsidTr="001245C2">
        <w:trPr>
          <w:trHeight w:val="240"/>
        </w:trPr>
        <w:tc>
          <w:tcPr>
            <w:tcW w:w="875"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组合2：房地产业务应收账款</w:t>
            </w:r>
          </w:p>
        </w:tc>
        <w:tc>
          <w:tcPr>
            <w:tcW w:w="87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26,826,743.39</w:t>
            </w:r>
          </w:p>
        </w:tc>
        <w:tc>
          <w:tcPr>
            <w:tcW w:w="8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17.90%</w:t>
            </w:r>
          </w:p>
        </w:tc>
        <w:tc>
          <w:tcPr>
            <w:tcW w:w="87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1,338,273.51</w:t>
            </w:r>
          </w:p>
        </w:tc>
        <w:tc>
          <w:tcPr>
            <w:tcW w:w="8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4.99%</w:t>
            </w:r>
          </w:p>
        </w:tc>
        <w:tc>
          <w:tcPr>
            <w:tcW w:w="87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25,488,469.88</w:t>
            </w:r>
          </w:p>
        </w:tc>
        <w:tc>
          <w:tcPr>
            <w:tcW w:w="87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16,286,184.03</w:t>
            </w:r>
          </w:p>
        </w:tc>
        <w:tc>
          <w:tcPr>
            <w:tcW w:w="8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10.12%</w:t>
            </w:r>
          </w:p>
        </w:tc>
        <w:tc>
          <w:tcPr>
            <w:tcW w:w="87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814,309.23</w:t>
            </w:r>
          </w:p>
        </w:tc>
        <w:tc>
          <w:tcPr>
            <w:tcW w:w="8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5.00%</w:t>
            </w:r>
          </w:p>
        </w:tc>
        <w:tc>
          <w:tcPr>
            <w:tcW w:w="87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15,471,874.80</w:t>
            </w:r>
          </w:p>
        </w:tc>
      </w:tr>
      <w:tr w:rsidR="001245C2" w:rsidRPr="001245C2" w:rsidTr="001245C2">
        <w:trPr>
          <w:trHeight w:val="240"/>
        </w:trPr>
        <w:tc>
          <w:tcPr>
            <w:tcW w:w="875"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合计</w:t>
            </w:r>
          </w:p>
        </w:tc>
        <w:tc>
          <w:tcPr>
            <w:tcW w:w="87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149,839,924.52</w:t>
            </w:r>
          </w:p>
        </w:tc>
        <w:tc>
          <w:tcPr>
            <w:tcW w:w="8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100.00%</w:t>
            </w:r>
          </w:p>
        </w:tc>
        <w:tc>
          <w:tcPr>
            <w:tcW w:w="87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36,653,834.99</w:t>
            </w:r>
          </w:p>
        </w:tc>
        <w:tc>
          <w:tcPr>
            <w:tcW w:w="8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24.46%</w:t>
            </w:r>
          </w:p>
        </w:tc>
        <w:tc>
          <w:tcPr>
            <w:tcW w:w="87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113,186,089.53</w:t>
            </w:r>
          </w:p>
        </w:tc>
        <w:tc>
          <w:tcPr>
            <w:tcW w:w="87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161,008,911.56</w:t>
            </w:r>
          </w:p>
        </w:tc>
        <w:tc>
          <w:tcPr>
            <w:tcW w:w="8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100.00%</w:t>
            </w:r>
          </w:p>
        </w:tc>
        <w:tc>
          <w:tcPr>
            <w:tcW w:w="87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44,468,964.33</w:t>
            </w:r>
          </w:p>
        </w:tc>
        <w:tc>
          <w:tcPr>
            <w:tcW w:w="8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27.62%</w:t>
            </w:r>
          </w:p>
        </w:tc>
        <w:tc>
          <w:tcPr>
            <w:tcW w:w="87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116,539,947.23</w:t>
            </w:r>
          </w:p>
        </w:tc>
      </w:tr>
    </w:tbl>
    <w:p w:rsidR="001245C2" w:rsidRPr="001245C2" w:rsidRDefault="001245C2" w:rsidP="001245C2">
      <w:pPr>
        <w:spacing w:before="100" w:after="100" w:line="240" w:lineRule="exact"/>
        <w:jc w:val="left"/>
        <w:rPr>
          <w:rFonts w:ascii="宋体" w:hAnsi="宋体"/>
        </w:rPr>
      </w:pPr>
    </w:p>
    <w:p w:rsidR="001245C2" w:rsidRPr="001245C2" w:rsidRDefault="001245C2" w:rsidP="001245C2">
      <w:pPr>
        <w:spacing w:before="100" w:after="100" w:line="240" w:lineRule="exact"/>
        <w:jc w:val="left"/>
        <w:rPr>
          <w:rFonts w:ascii="宋体" w:hAnsi="宋体"/>
        </w:rPr>
      </w:pPr>
      <w:r w:rsidRPr="001245C2">
        <w:rPr>
          <w:rFonts w:ascii="宋体" w:hAnsi="宋体" w:hint="eastAsia"/>
        </w:rPr>
        <w:t>按单项计提坏账准备：单项金额重大并单独计提坏账准备的应收账款</w:t>
      </w:r>
    </w:p>
    <w:p w:rsidR="001245C2" w:rsidRPr="001245C2" w:rsidRDefault="001245C2" w:rsidP="001245C2">
      <w:pPr>
        <w:spacing w:before="120" w:after="12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1927"/>
        <w:gridCol w:w="1928"/>
        <w:gridCol w:w="1928"/>
        <w:gridCol w:w="1928"/>
        <w:gridCol w:w="1928"/>
      </w:tblGrid>
      <w:tr w:rsidR="001245C2" w:rsidRPr="001245C2" w:rsidTr="001245C2">
        <w:trPr>
          <w:trHeight w:val="240"/>
        </w:trPr>
        <w:tc>
          <w:tcPr>
            <w:tcW w:w="1927" w:type="dxa"/>
            <w:vMerge w:val="restart"/>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名称</w:t>
            </w:r>
          </w:p>
        </w:tc>
        <w:tc>
          <w:tcPr>
            <w:tcW w:w="7712" w:type="dxa"/>
            <w:gridSpan w:val="4"/>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期末余额</w:t>
            </w:r>
          </w:p>
        </w:tc>
      </w:tr>
      <w:tr w:rsidR="001245C2" w:rsidRPr="001245C2" w:rsidTr="001245C2">
        <w:trPr>
          <w:trHeight w:val="240"/>
        </w:trPr>
        <w:tc>
          <w:tcPr>
            <w:tcW w:w="1927" w:type="dxa"/>
            <w:vMerge/>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widowControl/>
              <w:jc w:val="left"/>
              <w:rPr>
                <w:rFonts w:ascii="宋体" w:hAnsi="宋体"/>
              </w:rPr>
            </w:pPr>
          </w:p>
        </w:tc>
        <w:tc>
          <w:tcPr>
            <w:tcW w:w="1928"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账面余额</w:t>
            </w:r>
          </w:p>
        </w:tc>
        <w:tc>
          <w:tcPr>
            <w:tcW w:w="1928"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坏账准备</w:t>
            </w:r>
          </w:p>
        </w:tc>
        <w:tc>
          <w:tcPr>
            <w:tcW w:w="1928"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计提比例</w:t>
            </w:r>
          </w:p>
        </w:tc>
        <w:tc>
          <w:tcPr>
            <w:tcW w:w="1928"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计提理由</w:t>
            </w:r>
          </w:p>
        </w:tc>
      </w:tr>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山东沃尔华工程机械有限公司</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350,300.00</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350,300.00</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100.00%</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预计无法收回</w:t>
            </w:r>
          </w:p>
        </w:tc>
      </w:tr>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山东国风风电设备有限公司</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3,300,000.00</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3,300,000.00</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100.00%</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预计无法收回</w:t>
            </w:r>
          </w:p>
        </w:tc>
      </w:tr>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四川邦立重机有限责任公司</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1,476,557.31</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885,934.39</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60.00%</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预计无法收回</w:t>
            </w:r>
          </w:p>
        </w:tc>
      </w:tr>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西安京龙工程机械有限公司</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939,300.00</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939,300.00</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100.00%</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预计无法收回</w:t>
            </w:r>
          </w:p>
        </w:tc>
      </w:tr>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安徽格瑞德机械制造有限公司</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643,462.00</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643,462.00</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100.00%</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预计无法收回</w:t>
            </w:r>
          </w:p>
        </w:tc>
      </w:tr>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武桥重工集团股份有限公司</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564,000.00</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564,000.00</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100.00%</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预计无法收回</w:t>
            </w:r>
          </w:p>
        </w:tc>
      </w:tr>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湖南路捷道夫涡轮增压系统有限公司</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1,373,271.35</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1,373,271.35</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100.00%</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产品质量纠纷</w:t>
            </w:r>
          </w:p>
        </w:tc>
      </w:tr>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合计</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8,646,890.66</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8,056,267.74</w:t>
            </w:r>
          </w:p>
        </w:tc>
        <w:tc>
          <w:tcPr>
            <w:tcW w:w="1928"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ffff4"/>
            </w:pPr>
          </w:p>
        </w:tc>
        <w:tc>
          <w:tcPr>
            <w:tcW w:w="1928"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b"/>
            </w:pPr>
          </w:p>
        </w:tc>
      </w:tr>
    </w:tbl>
    <w:p w:rsidR="001245C2" w:rsidRPr="001245C2" w:rsidRDefault="001245C2" w:rsidP="001245C2">
      <w:pPr>
        <w:spacing w:before="100" w:after="100" w:line="240" w:lineRule="exact"/>
        <w:jc w:val="left"/>
        <w:rPr>
          <w:rFonts w:ascii="宋体" w:hAnsi="宋体"/>
        </w:rPr>
      </w:pPr>
    </w:p>
    <w:p w:rsidR="001245C2" w:rsidRPr="001245C2" w:rsidRDefault="001245C2" w:rsidP="001245C2">
      <w:pPr>
        <w:spacing w:before="100" w:after="100" w:line="240" w:lineRule="exact"/>
        <w:jc w:val="left"/>
        <w:rPr>
          <w:rFonts w:ascii="宋体" w:hAnsi="宋体"/>
        </w:rPr>
      </w:pPr>
      <w:r w:rsidRPr="001245C2">
        <w:rPr>
          <w:rFonts w:ascii="宋体" w:hAnsi="宋体" w:hint="eastAsia"/>
        </w:rPr>
        <w:t>按单项计提坏账准备：期末单项金额不重大但单项计提坏账准备的应收账款</w:t>
      </w:r>
    </w:p>
    <w:p w:rsidR="001245C2" w:rsidRPr="001245C2" w:rsidRDefault="001245C2" w:rsidP="001245C2">
      <w:pPr>
        <w:spacing w:before="120" w:after="12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1927"/>
        <w:gridCol w:w="1928"/>
        <w:gridCol w:w="1928"/>
        <w:gridCol w:w="1928"/>
        <w:gridCol w:w="1928"/>
      </w:tblGrid>
      <w:tr w:rsidR="001245C2" w:rsidRPr="001245C2" w:rsidTr="001245C2">
        <w:trPr>
          <w:trHeight w:val="240"/>
        </w:trPr>
        <w:tc>
          <w:tcPr>
            <w:tcW w:w="1927" w:type="dxa"/>
            <w:vMerge w:val="restart"/>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名称</w:t>
            </w:r>
          </w:p>
        </w:tc>
        <w:tc>
          <w:tcPr>
            <w:tcW w:w="7712" w:type="dxa"/>
            <w:gridSpan w:val="4"/>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期末余额</w:t>
            </w:r>
          </w:p>
        </w:tc>
      </w:tr>
      <w:tr w:rsidR="001245C2" w:rsidRPr="001245C2" w:rsidTr="001245C2">
        <w:trPr>
          <w:trHeight w:val="240"/>
        </w:trPr>
        <w:tc>
          <w:tcPr>
            <w:tcW w:w="1927" w:type="dxa"/>
            <w:vMerge/>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widowControl/>
              <w:jc w:val="left"/>
              <w:rPr>
                <w:rFonts w:ascii="宋体" w:hAnsi="宋体"/>
              </w:rPr>
            </w:pPr>
          </w:p>
        </w:tc>
        <w:tc>
          <w:tcPr>
            <w:tcW w:w="1928"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账面余额</w:t>
            </w:r>
          </w:p>
        </w:tc>
        <w:tc>
          <w:tcPr>
            <w:tcW w:w="1928"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坏账准备</w:t>
            </w:r>
          </w:p>
        </w:tc>
        <w:tc>
          <w:tcPr>
            <w:tcW w:w="1928"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计提比例</w:t>
            </w:r>
          </w:p>
        </w:tc>
        <w:tc>
          <w:tcPr>
            <w:tcW w:w="1928"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计提理由</w:t>
            </w:r>
          </w:p>
        </w:tc>
      </w:tr>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蒋玉良</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440,000.00</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440,000.00</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100.00%</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预计无法收回</w:t>
            </w:r>
          </w:p>
        </w:tc>
      </w:tr>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浙江新光红博文化产业投资有限公司</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51,426.00</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51,426.00</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100.00%</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预计无法收回</w:t>
            </w:r>
          </w:p>
        </w:tc>
      </w:tr>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浙江森太农林果开发有限公司</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247,520.00</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247,520.00</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100.00%</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预计无法收回</w:t>
            </w:r>
          </w:p>
        </w:tc>
      </w:tr>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龚玮健</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3,000,000.00</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3,000,000.00</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100.00%</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预计无法收回</w:t>
            </w:r>
          </w:p>
        </w:tc>
      </w:tr>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金华市子矜教育科技有限公司</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2,702,417.46</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2,702,417.46</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100.00%</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预计无法收回</w:t>
            </w:r>
          </w:p>
        </w:tc>
      </w:tr>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lastRenderedPageBreak/>
              <w:t>金华市婺城区仕恩特建材经营部</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102,146.50</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102,146.50</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100.00%</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预计无法收回</w:t>
            </w:r>
          </w:p>
        </w:tc>
      </w:tr>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建德新越置业有限公司</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9,139,794.00</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9,139,794.00</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100.00%</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预计无法收回</w:t>
            </w:r>
          </w:p>
        </w:tc>
      </w:tr>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浙江新火电子商务有限公司义乌分公司</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10,401.14</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10,401.14</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100.00%</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预计无法收回</w:t>
            </w:r>
          </w:p>
        </w:tc>
      </w:tr>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TEO YIN LING</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615,888.00</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615,888.00</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100.00%</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预计无法收回</w:t>
            </w:r>
          </w:p>
        </w:tc>
      </w:tr>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宁夏宇鑫重工机械制造有限公司</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250,850.00</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250,850.00</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100.00%</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预计无法收回</w:t>
            </w:r>
          </w:p>
        </w:tc>
      </w:tr>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扬州易承重工机械有限公司</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200,700.00</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200,700.00</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100.00%</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预计无法收回</w:t>
            </w:r>
          </w:p>
        </w:tc>
      </w:tr>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北京佳龙九华游乐设备制造有限公司</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212,790.00</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212,790.00</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100.00%</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预计无法收回</w:t>
            </w:r>
          </w:p>
        </w:tc>
      </w:tr>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无锡格润动力机械制造有限公司</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290,267.85</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226,751.91</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78.12%</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质量纠纷</w:t>
            </w:r>
          </w:p>
        </w:tc>
      </w:tr>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唐志豪</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17,693.00</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17,693.00</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100.00%</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预计无法收回</w:t>
            </w:r>
          </w:p>
        </w:tc>
      </w:tr>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上海欣昌文化传播有限公司</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117,672.89</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117,672.89</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100.00%</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预计无法收回</w:t>
            </w:r>
          </w:p>
        </w:tc>
      </w:tr>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K族派对</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670,429.44</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670,429.44</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100.00%</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预计无法收回</w:t>
            </w:r>
          </w:p>
        </w:tc>
      </w:tr>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合计</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18,069,996.28</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18,006,480.34</w:t>
            </w:r>
          </w:p>
        </w:tc>
        <w:tc>
          <w:tcPr>
            <w:tcW w:w="1928"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ffff4"/>
            </w:pPr>
          </w:p>
        </w:tc>
        <w:tc>
          <w:tcPr>
            <w:tcW w:w="1928"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b"/>
            </w:pPr>
          </w:p>
        </w:tc>
      </w:tr>
    </w:tbl>
    <w:p w:rsidR="001245C2" w:rsidRPr="001245C2" w:rsidRDefault="001245C2" w:rsidP="001245C2">
      <w:pPr>
        <w:spacing w:before="100" w:after="100" w:line="240" w:lineRule="exact"/>
        <w:jc w:val="left"/>
        <w:rPr>
          <w:rFonts w:ascii="宋体" w:hAnsi="宋体"/>
        </w:rPr>
      </w:pPr>
    </w:p>
    <w:p w:rsidR="001245C2" w:rsidRPr="001245C2" w:rsidRDefault="001245C2" w:rsidP="001245C2">
      <w:pPr>
        <w:spacing w:before="100" w:after="100" w:line="240" w:lineRule="exact"/>
        <w:jc w:val="left"/>
        <w:rPr>
          <w:rFonts w:ascii="宋体" w:hAnsi="宋体"/>
        </w:rPr>
      </w:pPr>
      <w:r w:rsidRPr="001245C2">
        <w:rPr>
          <w:rFonts w:ascii="宋体" w:hAnsi="宋体" w:hint="eastAsia"/>
        </w:rPr>
        <w:t>按组合计提坏账准备：按房地产业务组合计提坏账准备的应收账款</w:t>
      </w:r>
    </w:p>
    <w:p w:rsidR="001245C2" w:rsidRPr="001245C2" w:rsidRDefault="001245C2" w:rsidP="001245C2">
      <w:pPr>
        <w:spacing w:before="120" w:after="12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2409"/>
        <w:gridCol w:w="2410"/>
        <w:gridCol w:w="2410"/>
        <w:gridCol w:w="2410"/>
      </w:tblGrid>
      <w:tr w:rsidR="001245C2" w:rsidRPr="001245C2" w:rsidTr="001245C2">
        <w:trPr>
          <w:trHeight w:val="240"/>
        </w:trPr>
        <w:tc>
          <w:tcPr>
            <w:tcW w:w="2409" w:type="dxa"/>
            <w:vMerge w:val="restart"/>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名称</w:t>
            </w:r>
          </w:p>
        </w:tc>
        <w:tc>
          <w:tcPr>
            <w:tcW w:w="7230" w:type="dxa"/>
            <w:gridSpan w:val="3"/>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期末余额</w:t>
            </w:r>
          </w:p>
        </w:tc>
      </w:tr>
      <w:tr w:rsidR="001245C2" w:rsidRPr="001245C2" w:rsidTr="001245C2">
        <w:trPr>
          <w:trHeight w:val="240"/>
        </w:trPr>
        <w:tc>
          <w:tcPr>
            <w:tcW w:w="2409" w:type="dxa"/>
            <w:vMerge/>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widowControl/>
              <w:jc w:val="left"/>
              <w:rPr>
                <w:rFonts w:ascii="宋体" w:hAnsi="宋体"/>
              </w:rPr>
            </w:pPr>
          </w:p>
        </w:tc>
        <w:tc>
          <w:tcPr>
            <w:tcW w:w="2410"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账面余额</w:t>
            </w:r>
          </w:p>
        </w:tc>
        <w:tc>
          <w:tcPr>
            <w:tcW w:w="2410"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坏账准备</w:t>
            </w:r>
          </w:p>
        </w:tc>
        <w:tc>
          <w:tcPr>
            <w:tcW w:w="2410"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计提比例</w:t>
            </w: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商品房销售类</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2,709,390.50</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135,469.53</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5.00%</w:t>
            </w: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物业出租类</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16,983,218.76</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846,097.26</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5.00%</w:t>
            </w: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酒店服务类</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5,757,834.19</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287,891.71</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5.00%</w:t>
            </w: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装饰园林类</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1,376,299.94</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68,815.01</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5.00%</w:t>
            </w: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合计</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26,826,743.39</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1,338,273.51</w:t>
            </w:r>
          </w:p>
        </w:tc>
        <w:tc>
          <w:tcPr>
            <w:tcW w:w="2410"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ffff4"/>
            </w:pPr>
          </w:p>
        </w:tc>
      </w:tr>
    </w:tbl>
    <w:p w:rsidR="001245C2" w:rsidRPr="001245C2" w:rsidRDefault="001245C2" w:rsidP="001245C2">
      <w:pPr>
        <w:spacing w:before="100" w:after="100" w:line="240" w:lineRule="exact"/>
        <w:jc w:val="left"/>
        <w:rPr>
          <w:rFonts w:ascii="宋体" w:hAnsi="宋体"/>
        </w:rPr>
      </w:pPr>
    </w:p>
    <w:p w:rsidR="001245C2" w:rsidRPr="001245C2" w:rsidRDefault="001245C2" w:rsidP="001245C2">
      <w:pPr>
        <w:spacing w:before="100" w:after="100" w:line="240" w:lineRule="exact"/>
        <w:jc w:val="left"/>
        <w:rPr>
          <w:rFonts w:ascii="宋体" w:hAnsi="宋体"/>
        </w:rPr>
      </w:pPr>
    </w:p>
    <w:p w:rsidR="001245C2" w:rsidRPr="001245C2" w:rsidRDefault="001245C2" w:rsidP="001245C2">
      <w:pPr>
        <w:spacing w:before="100" w:after="100" w:line="240" w:lineRule="exact"/>
        <w:jc w:val="left"/>
        <w:rPr>
          <w:rFonts w:ascii="宋体" w:hAnsi="宋体"/>
        </w:rPr>
      </w:pPr>
      <w:r w:rsidRPr="001245C2">
        <w:rPr>
          <w:rFonts w:ascii="宋体" w:hAnsi="宋体" w:hint="eastAsia"/>
        </w:rPr>
        <w:t>按组合计提坏账准备：按精密机械制造业务组合计提坏账准备的应收账款</w:t>
      </w:r>
    </w:p>
    <w:p w:rsidR="001245C2" w:rsidRPr="001245C2" w:rsidRDefault="001245C2" w:rsidP="001245C2">
      <w:pPr>
        <w:spacing w:before="120" w:after="12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2409"/>
        <w:gridCol w:w="2410"/>
        <w:gridCol w:w="2410"/>
        <w:gridCol w:w="2410"/>
      </w:tblGrid>
      <w:tr w:rsidR="001245C2" w:rsidRPr="001245C2" w:rsidTr="001245C2">
        <w:trPr>
          <w:trHeight w:val="240"/>
        </w:trPr>
        <w:tc>
          <w:tcPr>
            <w:tcW w:w="2409" w:type="dxa"/>
            <w:vMerge w:val="restart"/>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名称</w:t>
            </w:r>
          </w:p>
        </w:tc>
        <w:tc>
          <w:tcPr>
            <w:tcW w:w="7230" w:type="dxa"/>
            <w:gridSpan w:val="3"/>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期末余额</w:t>
            </w:r>
          </w:p>
        </w:tc>
      </w:tr>
      <w:tr w:rsidR="001245C2" w:rsidRPr="001245C2" w:rsidTr="001245C2">
        <w:trPr>
          <w:trHeight w:val="240"/>
        </w:trPr>
        <w:tc>
          <w:tcPr>
            <w:tcW w:w="2409" w:type="dxa"/>
            <w:vMerge/>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widowControl/>
              <w:jc w:val="left"/>
              <w:rPr>
                <w:rFonts w:ascii="宋体" w:hAnsi="宋体"/>
              </w:rPr>
            </w:pPr>
          </w:p>
        </w:tc>
        <w:tc>
          <w:tcPr>
            <w:tcW w:w="2410"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账面余额</w:t>
            </w:r>
          </w:p>
        </w:tc>
        <w:tc>
          <w:tcPr>
            <w:tcW w:w="2410"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坏账准备</w:t>
            </w:r>
          </w:p>
        </w:tc>
        <w:tc>
          <w:tcPr>
            <w:tcW w:w="2410"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计提比例</w:t>
            </w: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1年以内</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85,437,809.91</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4,271,890.50</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5.00%</w:t>
            </w: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1至2年</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5,583,990.74</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558,399.06</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10.00%</w:t>
            </w: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2至3年</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461,797.47</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92,359.49</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20.00%</w:t>
            </w: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3至4年</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732,847.21</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366,423.61</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50.00%</w:t>
            </w: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4至5年</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464,432.49</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348,324.37</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75.00%</w:t>
            </w: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5年以上</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3,615,416.37</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3,615,416.37</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100.00%</w:t>
            </w: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合计</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96,296,294.19</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9,252,813.40</w:t>
            </w:r>
          </w:p>
        </w:tc>
        <w:tc>
          <w:tcPr>
            <w:tcW w:w="2410"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ffff4"/>
            </w:pPr>
          </w:p>
        </w:tc>
      </w:tr>
    </w:tbl>
    <w:p w:rsidR="001245C2" w:rsidRPr="001245C2" w:rsidRDefault="001245C2" w:rsidP="001245C2">
      <w:pPr>
        <w:spacing w:before="100" w:after="100" w:line="240" w:lineRule="exact"/>
        <w:jc w:val="left"/>
        <w:rPr>
          <w:rFonts w:ascii="宋体" w:hAnsi="宋体"/>
        </w:rPr>
      </w:pPr>
      <w:r w:rsidRPr="001245C2">
        <w:rPr>
          <w:rFonts w:ascii="宋体" w:hAnsi="宋体" w:hint="eastAsia"/>
        </w:rPr>
        <w:t>如是按照预期信用损失一般模型计提应收账款坏账准备，请参照其他应收款的披露方式披露坏账准备的相关信息：</w:t>
      </w:r>
    </w:p>
    <w:p w:rsidR="001245C2" w:rsidRPr="001245C2" w:rsidRDefault="001245C2" w:rsidP="001245C2">
      <w:pPr>
        <w:spacing w:before="40" w:after="40" w:line="240" w:lineRule="exact"/>
        <w:jc w:val="left"/>
        <w:rPr>
          <w:rFonts w:ascii="宋体" w:hAnsi="宋体"/>
        </w:rPr>
      </w:pPr>
      <w:r w:rsidRPr="001245C2">
        <w:rPr>
          <w:rFonts w:ascii="宋体" w:hAnsi="宋体" w:hint="eastAsia"/>
        </w:rPr>
        <w:t xml:space="preserve">□适用 </w:t>
      </w:r>
      <w:r w:rsidRPr="001245C2">
        <w:rPr>
          <w:rFonts w:ascii="Wingdings 2" w:hAnsi="Wingdings 2"/>
        </w:rPr>
        <w:t></w:t>
      </w:r>
      <w:r w:rsidRPr="001245C2">
        <w:rPr>
          <w:rFonts w:ascii="宋体" w:hAnsi="宋体" w:hint="eastAsia"/>
        </w:rPr>
        <w:t>不适用</w:t>
      </w:r>
    </w:p>
    <w:p w:rsidR="001245C2" w:rsidRDefault="001245C2" w:rsidP="001245C2">
      <w:pPr>
        <w:spacing w:before="100" w:after="100" w:line="240" w:lineRule="exact"/>
        <w:jc w:val="left"/>
        <w:rPr>
          <w:rFonts w:ascii="宋体" w:hAnsi="宋体"/>
        </w:rPr>
      </w:pPr>
    </w:p>
    <w:p w:rsidR="00243E7A" w:rsidRPr="001245C2" w:rsidRDefault="00243E7A" w:rsidP="001245C2">
      <w:pPr>
        <w:spacing w:before="100" w:after="100" w:line="240" w:lineRule="exact"/>
        <w:jc w:val="left"/>
        <w:rPr>
          <w:rFonts w:ascii="宋体" w:hAnsi="宋体"/>
        </w:rPr>
      </w:pPr>
    </w:p>
    <w:p w:rsidR="001245C2" w:rsidRPr="001245C2" w:rsidRDefault="001245C2" w:rsidP="001245C2">
      <w:pPr>
        <w:spacing w:before="100" w:after="100" w:line="240" w:lineRule="exact"/>
        <w:jc w:val="left"/>
        <w:rPr>
          <w:rFonts w:ascii="宋体" w:hAnsi="宋体"/>
        </w:rPr>
      </w:pPr>
      <w:r w:rsidRPr="001245C2">
        <w:rPr>
          <w:rFonts w:ascii="宋体" w:hAnsi="宋体" w:hint="eastAsia"/>
        </w:rPr>
        <w:lastRenderedPageBreak/>
        <w:t>按账龄披露</w:t>
      </w:r>
    </w:p>
    <w:p w:rsidR="001245C2" w:rsidRPr="001245C2" w:rsidRDefault="001245C2" w:rsidP="001245C2">
      <w:pPr>
        <w:spacing w:before="120" w:after="12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4820"/>
        <w:gridCol w:w="4819"/>
      </w:tblGrid>
      <w:tr w:rsidR="001245C2" w:rsidRPr="001245C2" w:rsidTr="001245C2">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账龄</w:t>
            </w:r>
          </w:p>
        </w:tc>
        <w:tc>
          <w:tcPr>
            <w:tcW w:w="4819"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期末余额</w:t>
            </w:r>
          </w:p>
        </w:tc>
      </w:tr>
      <w:tr w:rsidR="001245C2" w:rsidRPr="001245C2" w:rsidTr="001245C2">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1年以内（含1年）</w:t>
            </w:r>
          </w:p>
        </w:tc>
        <w:tc>
          <w:tcPr>
            <w:tcW w:w="4819"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111,415,555.80</w:t>
            </w:r>
          </w:p>
        </w:tc>
      </w:tr>
      <w:tr w:rsidR="001245C2" w:rsidRPr="001245C2" w:rsidTr="001245C2">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1至2年</w:t>
            </w:r>
          </w:p>
        </w:tc>
        <w:tc>
          <w:tcPr>
            <w:tcW w:w="4819"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10,406,189.84</w:t>
            </w:r>
          </w:p>
        </w:tc>
      </w:tr>
      <w:tr w:rsidR="001245C2" w:rsidRPr="001245C2" w:rsidTr="001245C2">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2至3年</w:t>
            </w:r>
          </w:p>
        </w:tc>
        <w:tc>
          <w:tcPr>
            <w:tcW w:w="4819"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737,334.22</w:t>
            </w:r>
          </w:p>
        </w:tc>
      </w:tr>
      <w:tr w:rsidR="001245C2" w:rsidRPr="001245C2" w:rsidTr="001245C2">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3年以上</w:t>
            </w:r>
          </w:p>
        </w:tc>
        <w:tc>
          <w:tcPr>
            <w:tcW w:w="4819"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27,280,844.66</w:t>
            </w:r>
          </w:p>
        </w:tc>
      </w:tr>
      <w:tr w:rsidR="001245C2" w:rsidRPr="001245C2" w:rsidTr="001245C2">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100" w:firstLine="210"/>
              <w:jc w:val="left"/>
              <w:rPr>
                <w:rFonts w:ascii="宋体" w:hAnsi="宋体"/>
              </w:rPr>
            </w:pPr>
            <w:r w:rsidRPr="001245C2">
              <w:rPr>
                <w:rFonts w:ascii="宋体" w:hAnsi="宋体" w:hint="eastAsia"/>
              </w:rPr>
              <w:t>3至4年</w:t>
            </w:r>
          </w:p>
        </w:tc>
        <w:tc>
          <w:tcPr>
            <w:tcW w:w="4819"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7,256,874.59</w:t>
            </w:r>
          </w:p>
        </w:tc>
      </w:tr>
      <w:tr w:rsidR="001245C2" w:rsidRPr="001245C2" w:rsidTr="001245C2">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100" w:firstLine="210"/>
              <w:jc w:val="left"/>
              <w:rPr>
                <w:rFonts w:ascii="宋体" w:hAnsi="宋体"/>
              </w:rPr>
            </w:pPr>
            <w:r w:rsidRPr="001245C2">
              <w:rPr>
                <w:rFonts w:ascii="宋体" w:hAnsi="宋体" w:hint="eastAsia"/>
              </w:rPr>
              <w:t>4至5年</w:t>
            </w:r>
          </w:p>
        </w:tc>
        <w:tc>
          <w:tcPr>
            <w:tcW w:w="4819"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5,290,847.67</w:t>
            </w:r>
          </w:p>
        </w:tc>
      </w:tr>
      <w:tr w:rsidR="001245C2" w:rsidRPr="001245C2" w:rsidTr="001245C2">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100" w:firstLine="210"/>
              <w:jc w:val="left"/>
              <w:rPr>
                <w:rFonts w:ascii="宋体" w:hAnsi="宋体"/>
              </w:rPr>
            </w:pPr>
            <w:r w:rsidRPr="001245C2">
              <w:rPr>
                <w:rFonts w:ascii="宋体" w:hAnsi="宋体" w:hint="eastAsia"/>
              </w:rPr>
              <w:t>5年以上</w:t>
            </w:r>
          </w:p>
        </w:tc>
        <w:tc>
          <w:tcPr>
            <w:tcW w:w="4819"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14,733,122.40</w:t>
            </w:r>
          </w:p>
        </w:tc>
      </w:tr>
      <w:tr w:rsidR="001245C2" w:rsidRPr="001245C2" w:rsidTr="001245C2">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合计</w:t>
            </w:r>
          </w:p>
        </w:tc>
        <w:tc>
          <w:tcPr>
            <w:tcW w:w="4819"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149,839,924.52</w:t>
            </w:r>
          </w:p>
        </w:tc>
      </w:tr>
    </w:tbl>
    <w:p w:rsidR="001245C2" w:rsidRPr="001245C2" w:rsidRDefault="001245C2" w:rsidP="001245C2">
      <w:pPr>
        <w:keepNext/>
        <w:keepLines/>
        <w:spacing w:before="300" w:after="300" w:line="280" w:lineRule="exact"/>
        <w:jc w:val="left"/>
        <w:outlineLvl w:val="3"/>
        <w:rPr>
          <w:rFonts w:ascii="宋体" w:hAnsi="宋体"/>
          <w:b/>
          <w:bCs/>
        </w:rPr>
      </w:pPr>
      <w:r w:rsidRPr="001245C2">
        <w:rPr>
          <w:rFonts w:ascii="宋体" w:hAnsi="宋体" w:hint="eastAsia"/>
          <w:b/>
          <w:bCs/>
        </w:rPr>
        <w:t>（2） 本期计提、收回或转回的坏账准备情况</w:t>
      </w:r>
    </w:p>
    <w:p w:rsidR="001245C2" w:rsidRPr="001245C2" w:rsidRDefault="001245C2" w:rsidP="001245C2">
      <w:pPr>
        <w:spacing w:before="40" w:after="40" w:line="240" w:lineRule="exact"/>
        <w:jc w:val="left"/>
        <w:rPr>
          <w:rFonts w:ascii="宋体" w:hAnsi="宋体"/>
        </w:rPr>
      </w:pPr>
      <w:r w:rsidRPr="001245C2">
        <w:rPr>
          <w:rFonts w:ascii="宋体" w:hAnsi="宋体" w:hint="eastAsia"/>
        </w:rPr>
        <w:t>本期计提坏账准备情况：</w:t>
      </w:r>
    </w:p>
    <w:p w:rsidR="001245C2" w:rsidRPr="001245C2" w:rsidRDefault="001245C2" w:rsidP="001245C2">
      <w:pPr>
        <w:spacing w:before="120" w:after="12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1377"/>
        <w:gridCol w:w="1377"/>
        <w:gridCol w:w="1377"/>
        <w:gridCol w:w="1377"/>
        <w:gridCol w:w="1377"/>
        <w:gridCol w:w="1377"/>
        <w:gridCol w:w="1377"/>
      </w:tblGrid>
      <w:tr w:rsidR="001245C2" w:rsidRPr="001245C2" w:rsidTr="001245C2">
        <w:trPr>
          <w:trHeight w:val="240"/>
        </w:trPr>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类别</w:t>
            </w:r>
          </w:p>
        </w:tc>
        <w:tc>
          <w:tcPr>
            <w:tcW w:w="1377" w:type="dxa"/>
            <w:vMerge w:val="restart"/>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期初余额</w:t>
            </w:r>
          </w:p>
        </w:tc>
        <w:tc>
          <w:tcPr>
            <w:tcW w:w="5508" w:type="dxa"/>
            <w:gridSpan w:val="4"/>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本期变动金额</w:t>
            </w:r>
          </w:p>
        </w:tc>
        <w:tc>
          <w:tcPr>
            <w:tcW w:w="1377" w:type="dxa"/>
            <w:vMerge w:val="restart"/>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期末余额</w:t>
            </w:r>
          </w:p>
        </w:tc>
      </w:tr>
      <w:tr w:rsidR="001245C2" w:rsidRPr="001245C2" w:rsidTr="001245C2">
        <w:trPr>
          <w:trHeight w:val="240"/>
        </w:trPr>
        <w:tc>
          <w:tcPr>
            <w:tcW w:w="1377" w:type="dxa"/>
            <w:vMerge/>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widowControl/>
              <w:jc w:val="left"/>
              <w:rPr>
                <w:rFonts w:ascii="宋体" w:hAnsi="宋体"/>
              </w:rPr>
            </w:pPr>
          </w:p>
        </w:tc>
        <w:tc>
          <w:tcPr>
            <w:tcW w:w="1377" w:type="dxa"/>
            <w:vMerge/>
            <w:tcBorders>
              <w:top w:val="single" w:sz="2" w:space="0" w:color="auto"/>
              <w:left w:val="nil"/>
              <w:bottom w:val="single" w:sz="2" w:space="0" w:color="auto"/>
              <w:right w:val="single" w:sz="2" w:space="0" w:color="auto"/>
            </w:tcBorders>
            <w:vAlign w:val="center"/>
            <w:hideMark/>
          </w:tcPr>
          <w:p w:rsidR="001245C2" w:rsidRPr="001245C2" w:rsidRDefault="001245C2">
            <w:pPr>
              <w:widowControl/>
              <w:jc w:val="left"/>
              <w:rPr>
                <w:rFonts w:ascii="宋体" w:hAnsi="宋体"/>
              </w:rPr>
            </w:pPr>
          </w:p>
        </w:tc>
        <w:tc>
          <w:tcPr>
            <w:tcW w:w="1377"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计提</w:t>
            </w:r>
          </w:p>
        </w:tc>
        <w:tc>
          <w:tcPr>
            <w:tcW w:w="1377"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收回或转回</w:t>
            </w:r>
          </w:p>
        </w:tc>
        <w:tc>
          <w:tcPr>
            <w:tcW w:w="1377"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核销</w:t>
            </w:r>
          </w:p>
        </w:tc>
        <w:tc>
          <w:tcPr>
            <w:tcW w:w="1377"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其他</w:t>
            </w:r>
          </w:p>
        </w:tc>
        <w:tc>
          <w:tcPr>
            <w:tcW w:w="1377" w:type="dxa"/>
            <w:vMerge/>
            <w:tcBorders>
              <w:top w:val="single" w:sz="2" w:space="0" w:color="auto"/>
              <w:left w:val="nil"/>
              <w:bottom w:val="single" w:sz="2" w:space="0" w:color="auto"/>
              <w:right w:val="single" w:sz="2" w:space="0" w:color="auto"/>
            </w:tcBorders>
            <w:vAlign w:val="center"/>
            <w:hideMark/>
          </w:tcPr>
          <w:p w:rsidR="001245C2" w:rsidRPr="001245C2" w:rsidRDefault="001245C2">
            <w:pPr>
              <w:widowControl/>
              <w:jc w:val="left"/>
              <w:rPr>
                <w:rFonts w:ascii="宋体" w:hAnsi="宋体"/>
              </w:rPr>
            </w:pP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单项金额重大并单独计提坏账准备的应收账款</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15,542,353.54</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31,800.00</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916,702.72</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6,601,183.08</w:t>
            </w: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8,056,267.74</w:t>
            </w: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按信用风险特征组合计提坏账准备的应收账款</w:t>
            </w: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其中：精密机械制造业务</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9,587,867.85</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216,925.25</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551,979.69</w:t>
            </w: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9,252,813.41</w:t>
            </w: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房地产业务</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814,309.23</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528,964.28</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5,000.00</w:t>
            </w: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1,338,273.51</w:t>
            </w: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单项金额不重大但单独计提坏账准备的应收账款</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18,524,433.71</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50,280.00</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568,233.38</w:t>
            </w: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18,006,480.33</w:t>
            </w: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合计</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44,468,964.33</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827,969.53</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2,041,915.79</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6,601,183.08</w:t>
            </w: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36,653,834.99</w:t>
            </w:r>
          </w:p>
        </w:tc>
      </w:tr>
    </w:tbl>
    <w:p w:rsidR="001245C2" w:rsidRPr="001245C2" w:rsidRDefault="001245C2" w:rsidP="001245C2">
      <w:pPr>
        <w:spacing w:before="100" w:after="100" w:line="240" w:lineRule="exact"/>
        <w:jc w:val="left"/>
        <w:rPr>
          <w:rFonts w:ascii="宋体" w:hAnsi="宋体"/>
        </w:rPr>
      </w:pPr>
      <w:r w:rsidRPr="001245C2">
        <w:rPr>
          <w:rFonts w:ascii="宋体" w:hAnsi="宋体" w:hint="eastAsia"/>
        </w:rPr>
        <w:t>其中本期坏账准备收回或转回金额重要的：</w:t>
      </w:r>
    </w:p>
    <w:p w:rsidR="001245C2" w:rsidRPr="001245C2" w:rsidRDefault="001245C2" w:rsidP="001245C2">
      <w:pPr>
        <w:spacing w:before="120" w:after="12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3213"/>
        <w:gridCol w:w="3213"/>
        <w:gridCol w:w="3213"/>
      </w:tblGrid>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单位名称</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收回或转回金额</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收回方式</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徐州徐工物资供应有限公司</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2,009,824.03</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应收票据</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中联重科建筑起重机械有限责任公司</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2,505,545.04</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应收票据</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柳州柳工挖掘机有限公司</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2,378,009.58</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应收票据+转账</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合计</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6,893,378.65</w:t>
            </w:r>
          </w:p>
        </w:tc>
        <w:tc>
          <w:tcPr>
            <w:tcW w:w="3213"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ffff4"/>
            </w:pPr>
          </w:p>
        </w:tc>
      </w:tr>
    </w:tbl>
    <w:p w:rsidR="001245C2" w:rsidRPr="001245C2" w:rsidRDefault="001245C2" w:rsidP="001245C2">
      <w:pPr>
        <w:spacing w:before="100" w:after="100" w:line="0" w:lineRule="atLeast"/>
        <w:jc w:val="left"/>
      </w:pPr>
    </w:p>
    <w:p w:rsidR="001245C2" w:rsidRPr="001245C2" w:rsidRDefault="001245C2" w:rsidP="001245C2">
      <w:pPr>
        <w:keepNext/>
        <w:keepLines/>
        <w:spacing w:before="300" w:after="300" w:line="280" w:lineRule="exact"/>
        <w:jc w:val="left"/>
        <w:outlineLvl w:val="3"/>
        <w:rPr>
          <w:rFonts w:ascii="宋体" w:hAnsi="宋体"/>
          <w:b/>
          <w:bCs/>
        </w:rPr>
      </w:pPr>
      <w:r w:rsidRPr="001245C2">
        <w:rPr>
          <w:rFonts w:ascii="宋体" w:hAnsi="宋体" w:hint="eastAsia"/>
          <w:b/>
          <w:bCs/>
        </w:rPr>
        <w:lastRenderedPageBreak/>
        <w:t>（3） 本期实际核销的应收账款情况</w:t>
      </w:r>
    </w:p>
    <w:p w:rsidR="001245C2" w:rsidRPr="001245C2" w:rsidRDefault="001245C2" w:rsidP="001245C2">
      <w:pPr>
        <w:spacing w:before="40" w:after="4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4820"/>
        <w:gridCol w:w="4819"/>
      </w:tblGrid>
      <w:tr w:rsidR="001245C2" w:rsidRPr="001245C2" w:rsidTr="001245C2">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项目</w:t>
            </w:r>
          </w:p>
        </w:tc>
        <w:tc>
          <w:tcPr>
            <w:tcW w:w="4819"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核销金额</w:t>
            </w:r>
          </w:p>
        </w:tc>
      </w:tr>
      <w:tr w:rsidR="001245C2" w:rsidRPr="001245C2" w:rsidTr="001245C2">
        <w:trPr>
          <w:trHeight w:val="240"/>
        </w:trPr>
        <w:tc>
          <w:tcPr>
            <w:tcW w:w="4820"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销售款</w:t>
            </w:r>
          </w:p>
        </w:tc>
        <w:tc>
          <w:tcPr>
            <w:tcW w:w="4819"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6,601,183.08</w:t>
            </w:r>
          </w:p>
        </w:tc>
      </w:tr>
    </w:tbl>
    <w:p w:rsidR="001245C2" w:rsidRPr="001245C2" w:rsidRDefault="001245C2" w:rsidP="001245C2">
      <w:pPr>
        <w:spacing w:before="100" w:after="100" w:line="240" w:lineRule="exact"/>
        <w:jc w:val="left"/>
        <w:rPr>
          <w:rFonts w:ascii="宋体" w:hAnsi="宋体"/>
        </w:rPr>
      </w:pPr>
    </w:p>
    <w:p w:rsidR="001245C2" w:rsidRPr="001245C2" w:rsidRDefault="001245C2" w:rsidP="001245C2">
      <w:pPr>
        <w:spacing w:before="100" w:after="100" w:line="240" w:lineRule="exact"/>
        <w:jc w:val="left"/>
        <w:rPr>
          <w:rFonts w:ascii="宋体" w:hAnsi="宋体"/>
        </w:rPr>
      </w:pPr>
      <w:r w:rsidRPr="001245C2">
        <w:rPr>
          <w:rFonts w:ascii="宋体" w:hAnsi="宋体" w:hint="eastAsia"/>
        </w:rPr>
        <w:t>其中重要的应收账款核销情况：</w:t>
      </w:r>
    </w:p>
    <w:p w:rsidR="001245C2" w:rsidRPr="001245C2" w:rsidRDefault="001245C2" w:rsidP="001245C2">
      <w:pPr>
        <w:spacing w:before="120" w:after="12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1606"/>
        <w:gridCol w:w="1606"/>
        <w:gridCol w:w="1606"/>
        <w:gridCol w:w="1607"/>
        <w:gridCol w:w="1607"/>
        <w:gridCol w:w="1607"/>
      </w:tblGrid>
      <w:tr w:rsidR="001245C2" w:rsidRPr="001245C2" w:rsidTr="001245C2">
        <w:trPr>
          <w:trHeight w:val="240"/>
        </w:trPr>
        <w:tc>
          <w:tcPr>
            <w:tcW w:w="1606"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单位名称</w:t>
            </w:r>
          </w:p>
        </w:tc>
        <w:tc>
          <w:tcPr>
            <w:tcW w:w="1606"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应收账款性质</w:t>
            </w:r>
          </w:p>
        </w:tc>
        <w:tc>
          <w:tcPr>
            <w:tcW w:w="1606"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核销金额</w:t>
            </w:r>
          </w:p>
        </w:tc>
        <w:tc>
          <w:tcPr>
            <w:tcW w:w="1607"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核销原因</w:t>
            </w:r>
          </w:p>
        </w:tc>
        <w:tc>
          <w:tcPr>
            <w:tcW w:w="1607"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履行的核销程序</w:t>
            </w:r>
          </w:p>
        </w:tc>
        <w:tc>
          <w:tcPr>
            <w:tcW w:w="1607"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款项是否由关联交易产生</w:t>
            </w:r>
          </w:p>
        </w:tc>
      </w:tr>
      <w:tr w:rsidR="001245C2" w:rsidRPr="001245C2" w:rsidTr="001245C2">
        <w:trPr>
          <w:trHeight w:val="240"/>
        </w:trPr>
        <w:tc>
          <w:tcPr>
            <w:tcW w:w="1606"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黄山睿基新能源股份有限公司</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应收货款</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6,081,183.08</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客户破产重组</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破产重整文书</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否</w:t>
            </w:r>
          </w:p>
        </w:tc>
      </w:tr>
      <w:tr w:rsidR="001245C2" w:rsidRPr="001245C2" w:rsidTr="001245C2">
        <w:trPr>
          <w:trHeight w:val="240"/>
        </w:trPr>
        <w:tc>
          <w:tcPr>
            <w:tcW w:w="1606"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四川长江工程起重机有限责任公司</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应收货款</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520,000.00</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法院判决书</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总经理审批</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否</w:t>
            </w:r>
          </w:p>
        </w:tc>
      </w:tr>
      <w:tr w:rsidR="001245C2" w:rsidRPr="001245C2" w:rsidTr="001245C2">
        <w:trPr>
          <w:trHeight w:val="240"/>
        </w:trPr>
        <w:tc>
          <w:tcPr>
            <w:tcW w:w="1606"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合计</w:t>
            </w:r>
          </w:p>
        </w:tc>
        <w:tc>
          <w:tcPr>
            <w:tcW w:w="1606"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ffff4"/>
            </w:pP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6,601,183.08</w:t>
            </w:r>
          </w:p>
        </w:tc>
        <w:tc>
          <w:tcPr>
            <w:tcW w:w="1607"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ffff4"/>
            </w:pPr>
          </w:p>
        </w:tc>
        <w:tc>
          <w:tcPr>
            <w:tcW w:w="1607"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b"/>
            </w:pPr>
          </w:p>
        </w:tc>
        <w:tc>
          <w:tcPr>
            <w:tcW w:w="1607"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b"/>
            </w:pPr>
          </w:p>
        </w:tc>
      </w:tr>
    </w:tbl>
    <w:p w:rsidR="001245C2" w:rsidRPr="001245C2" w:rsidRDefault="001245C2" w:rsidP="001245C2">
      <w:pPr>
        <w:keepNext/>
        <w:keepLines/>
        <w:spacing w:before="300" w:after="300" w:line="280" w:lineRule="exact"/>
        <w:jc w:val="left"/>
        <w:outlineLvl w:val="3"/>
        <w:rPr>
          <w:rFonts w:ascii="宋体" w:hAnsi="宋体"/>
          <w:b/>
          <w:bCs/>
        </w:rPr>
      </w:pPr>
      <w:r w:rsidRPr="001245C2">
        <w:rPr>
          <w:rFonts w:ascii="宋体" w:hAnsi="宋体" w:hint="eastAsia"/>
          <w:b/>
          <w:bCs/>
        </w:rPr>
        <w:t>（4） 按欠款方归集的期末余额前五名的应收账款情况</w:t>
      </w:r>
    </w:p>
    <w:p w:rsidR="001245C2" w:rsidRPr="001245C2" w:rsidRDefault="001245C2" w:rsidP="001245C2">
      <w:pPr>
        <w:spacing w:before="40" w:after="4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2409"/>
        <w:gridCol w:w="2410"/>
        <w:gridCol w:w="2410"/>
        <w:gridCol w:w="2410"/>
      </w:tblGrid>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单位名称</w:t>
            </w:r>
          </w:p>
        </w:tc>
        <w:tc>
          <w:tcPr>
            <w:tcW w:w="2410"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应收账款期末余额</w:t>
            </w:r>
          </w:p>
        </w:tc>
        <w:tc>
          <w:tcPr>
            <w:tcW w:w="2410"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占应收账款期末余额合计数的比例</w:t>
            </w:r>
          </w:p>
        </w:tc>
        <w:tc>
          <w:tcPr>
            <w:tcW w:w="2410"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坏账准备期末余额</w:t>
            </w: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徐州徐工物资供应有限公司</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44,948,967.43</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30.00%</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2,247,448.37</w:t>
            </w: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山河智能装备股份有限公司</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7,406,497.82</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4.94%</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370,324.89</w:t>
            </w: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湖南中联重科履带起重机有限公司</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6,906,810.86</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4.61%</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345,340.54</w:t>
            </w: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雷沃工程机械集团有限公司</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4,158,700.15</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2.78%</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207,935.01</w:t>
            </w: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中铁工程装备集团盾构制造有限公司</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4,124,681.95</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2.75%</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275,796.00</w:t>
            </w: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合计</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67,545,658.21</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45.08%</w:t>
            </w:r>
          </w:p>
        </w:tc>
        <w:tc>
          <w:tcPr>
            <w:tcW w:w="2410"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ffff4"/>
            </w:pPr>
          </w:p>
        </w:tc>
      </w:tr>
    </w:tbl>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t>5、应收款项融资</w:t>
      </w:r>
    </w:p>
    <w:p w:rsidR="001245C2" w:rsidRPr="001245C2" w:rsidRDefault="001245C2" w:rsidP="001245C2">
      <w:pPr>
        <w:spacing w:before="40" w:after="4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3213"/>
        <w:gridCol w:w="3213"/>
        <w:gridCol w:w="3213"/>
      </w:tblGrid>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项目</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期末余额</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期初余额</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应收票据</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9,220,327.54</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14,335,752.53</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合计</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9,220,327.54</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14,335,752.53</w:t>
            </w:r>
          </w:p>
        </w:tc>
      </w:tr>
    </w:tbl>
    <w:p w:rsidR="001245C2" w:rsidRPr="001245C2" w:rsidRDefault="001245C2" w:rsidP="001245C2">
      <w:pPr>
        <w:spacing w:before="100" w:after="100" w:line="240" w:lineRule="exact"/>
        <w:jc w:val="left"/>
        <w:rPr>
          <w:rFonts w:ascii="宋体" w:hAnsi="宋体"/>
        </w:rPr>
      </w:pPr>
      <w:r w:rsidRPr="001245C2">
        <w:rPr>
          <w:rFonts w:ascii="宋体" w:hAnsi="宋体" w:hint="eastAsia"/>
        </w:rPr>
        <w:t>应收款项融资本期增减变动及公允价值变动情况</w:t>
      </w:r>
    </w:p>
    <w:p w:rsidR="001245C2" w:rsidRPr="001245C2" w:rsidRDefault="001245C2" w:rsidP="001245C2">
      <w:pPr>
        <w:spacing w:before="40" w:after="40" w:line="240" w:lineRule="exact"/>
        <w:jc w:val="left"/>
        <w:rPr>
          <w:rFonts w:ascii="宋体" w:hAnsi="宋体"/>
        </w:rPr>
      </w:pPr>
      <w:r w:rsidRPr="001245C2">
        <w:rPr>
          <w:rFonts w:ascii="Wingdings 2" w:hAnsi="Wingdings 2"/>
        </w:rPr>
        <w:t></w:t>
      </w:r>
      <w:r w:rsidRPr="001245C2">
        <w:rPr>
          <w:rFonts w:ascii="宋体" w:hAnsi="宋体" w:hint="eastAsia"/>
        </w:rPr>
        <w:t>适用 □不适用</w:t>
      </w:r>
    </w:p>
    <w:tbl>
      <w:tblPr>
        <w:tblStyle w:val="gbc1"/>
        <w:tblW w:w="8300" w:type="dxa"/>
        <w:tblInd w:w="98" w:type="dxa"/>
        <w:tblBorders>
          <w:insideH w:val="outset" w:sz="6" w:space="0" w:color="auto"/>
          <w:insideV w:val="outset" w:sz="6" w:space="0" w:color="auto"/>
        </w:tblBorders>
        <w:tblCellMar>
          <w:top w:w="15" w:type="dxa"/>
          <w:left w:w="15" w:type="dxa"/>
          <w:bottom w:w="15" w:type="dxa"/>
          <w:right w:w="15" w:type="dxa"/>
        </w:tblCellMar>
        <w:tblLook w:val="04A0"/>
      </w:tblPr>
      <w:tblGrid>
        <w:gridCol w:w="941"/>
        <w:gridCol w:w="1385"/>
        <w:gridCol w:w="1036"/>
        <w:gridCol w:w="1401"/>
        <w:gridCol w:w="966"/>
        <w:gridCol w:w="1324"/>
        <w:gridCol w:w="1247"/>
      </w:tblGrid>
      <w:tr w:rsidR="001245C2" w:rsidRPr="001245C2" w:rsidTr="001245C2">
        <w:trPr>
          <w:trHeight w:val="312"/>
        </w:trPr>
        <w:tc>
          <w:tcPr>
            <w:tcW w:w="941" w:type="dxa"/>
            <w:tcBorders>
              <w:top w:val="single" w:sz="8" w:space="0" w:color="auto"/>
              <w:left w:val="single" w:sz="8" w:space="0" w:color="auto"/>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line="240" w:lineRule="atLeast"/>
              <w:jc w:val="center"/>
              <w:rPr>
                <w:rFonts w:ascii="Calibri" w:hAnsi="Calibri" w:cs="Calibri"/>
                <w:sz w:val="21"/>
                <w:szCs w:val="21"/>
              </w:rPr>
            </w:pPr>
            <w:r w:rsidRPr="001245C2">
              <w:rPr>
                <w:rFonts w:hint="eastAsia"/>
                <w:color w:val="000000"/>
                <w:sz w:val="21"/>
                <w:szCs w:val="21"/>
              </w:rPr>
              <w:t>项  目</w:t>
            </w:r>
          </w:p>
        </w:tc>
        <w:tc>
          <w:tcPr>
            <w:tcW w:w="2421" w:type="dxa"/>
            <w:gridSpan w:val="2"/>
            <w:tcBorders>
              <w:top w:val="single" w:sz="8" w:space="0" w:color="auto"/>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line="240" w:lineRule="atLeast"/>
              <w:jc w:val="center"/>
              <w:rPr>
                <w:rFonts w:ascii="Calibri" w:hAnsi="Calibri" w:cs="Calibri"/>
                <w:sz w:val="21"/>
                <w:szCs w:val="21"/>
              </w:rPr>
            </w:pPr>
            <w:r w:rsidRPr="001245C2">
              <w:rPr>
                <w:rFonts w:hint="eastAsia"/>
                <w:color w:val="000000"/>
                <w:sz w:val="21"/>
                <w:szCs w:val="21"/>
              </w:rPr>
              <w:t>年初余额（元）</w:t>
            </w:r>
          </w:p>
        </w:tc>
        <w:tc>
          <w:tcPr>
            <w:tcW w:w="2367" w:type="dxa"/>
            <w:gridSpan w:val="2"/>
            <w:tcBorders>
              <w:top w:val="single" w:sz="8" w:space="0" w:color="auto"/>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line="240" w:lineRule="atLeast"/>
              <w:jc w:val="center"/>
              <w:rPr>
                <w:rFonts w:ascii="Calibri" w:hAnsi="Calibri" w:cs="Calibri"/>
                <w:sz w:val="21"/>
                <w:szCs w:val="21"/>
              </w:rPr>
            </w:pPr>
            <w:r w:rsidRPr="001245C2">
              <w:rPr>
                <w:rFonts w:hint="eastAsia"/>
                <w:color w:val="000000"/>
                <w:sz w:val="21"/>
                <w:szCs w:val="21"/>
              </w:rPr>
              <w:t>本期变动（元）</w:t>
            </w:r>
          </w:p>
        </w:tc>
        <w:tc>
          <w:tcPr>
            <w:tcW w:w="2571" w:type="dxa"/>
            <w:gridSpan w:val="2"/>
            <w:tcBorders>
              <w:top w:val="single" w:sz="8" w:space="0" w:color="auto"/>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line="240" w:lineRule="atLeast"/>
              <w:jc w:val="center"/>
              <w:rPr>
                <w:rFonts w:ascii="Calibri" w:hAnsi="Calibri" w:cs="Calibri"/>
                <w:sz w:val="21"/>
                <w:szCs w:val="21"/>
              </w:rPr>
            </w:pPr>
            <w:r w:rsidRPr="001245C2">
              <w:rPr>
                <w:rFonts w:hint="eastAsia"/>
                <w:color w:val="000000"/>
                <w:sz w:val="21"/>
                <w:szCs w:val="21"/>
              </w:rPr>
              <w:t>期末余额（元）</w:t>
            </w:r>
          </w:p>
        </w:tc>
      </w:tr>
      <w:tr w:rsidR="001245C2" w:rsidRPr="001245C2" w:rsidTr="001245C2">
        <w:trPr>
          <w:trHeight w:val="312"/>
        </w:trPr>
        <w:tc>
          <w:tcPr>
            <w:tcW w:w="941" w:type="dxa"/>
            <w:tcBorders>
              <w:top w:val="nil"/>
              <w:left w:val="single" w:sz="8" w:space="0" w:color="auto"/>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both"/>
              <w:rPr>
                <w:rFonts w:ascii="Calibri" w:hAnsi="Calibri" w:cs="Calibri"/>
                <w:sz w:val="21"/>
                <w:szCs w:val="21"/>
              </w:rPr>
            </w:pPr>
            <w:r w:rsidRPr="001245C2">
              <w:rPr>
                <w:rFonts w:hint="eastAsia"/>
                <w:color w:val="000000"/>
                <w:sz w:val="21"/>
                <w:szCs w:val="21"/>
              </w:rPr>
              <w:t> </w:t>
            </w:r>
          </w:p>
        </w:tc>
        <w:tc>
          <w:tcPr>
            <w:tcW w:w="1385"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line="240" w:lineRule="atLeast"/>
              <w:jc w:val="center"/>
              <w:rPr>
                <w:rFonts w:ascii="Calibri" w:hAnsi="Calibri" w:cs="Calibri"/>
                <w:sz w:val="21"/>
                <w:szCs w:val="21"/>
              </w:rPr>
            </w:pPr>
            <w:r w:rsidRPr="001245C2">
              <w:rPr>
                <w:rFonts w:hint="eastAsia"/>
                <w:color w:val="000000"/>
                <w:sz w:val="21"/>
                <w:szCs w:val="21"/>
              </w:rPr>
              <w:t>成本</w:t>
            </w:r>
          </w:p>
        </w:tc>
        <w:tc>
          <w:tcPr>
            <w:tcW w:w="1036"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line="240" w:lineRule="atLeast"/>
              <w:jc w:val="center"/>
              <w:rPr>
                <w:rFonts w:ascii="Calibri" w:hAnsi="Calibri" w:cs="Calibri"/>
                <w:sz w:val="21"/>
                <w:szCs w:val="21"/>
              </w:rPr>
            </w:pPr>
            <w:r w:rsidRPr="001245C2">
              <w:rPr>
                <w:rFonts w:hint="eastAsia"/>
                <w:color w:val="000000"/>
                <w:sz w:val="21"/>
                <w:szCs w:val="21"/>
              </w:rPr>
              <w:t>公允价值变动</w:t>
            </w:r>
          </w:p>
        </w:tc>
        <w:tc>
          <w:tcPr>
            <w:tcW w:w="1401"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line="240" w:lineRule="atLeast"/>
              <w:jc w:val="center"/>
              <w:rPr>
                <w:rFonts w:ascii="Calibri" w:hAnsi="Calibri" w:cs="Calibri"/>
                <w:sz w:val="21"/>
                <w:szCs w:val="21"/>
              </w:rPr>
            </w:pPr>
            <w:r w:rsidRPr="001245C2">
              <w:rPr>
                <w:rFonts w:hint="eastAsia"/>
                <w:color w:val="000000"/>
                <w:sz w:val="21"/>
                <w:szCs w:val="21"/>
              </w:rPr>
              <w:t>成本</w:t>
            </w:r>
          </w:p>
        </w:tc>
        <w:tc>
          <w:tcPr>
            <w:tcW w:w="966"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line="240" w:lineRule="atLeast"/>
              <w:jc w:val="center"/>
              <w:rPr>
                <w:rFonts w:ascii="Calibri" w:hAnsi="Calibri" w:cs="Calibri"/>
                <w:sz w:val="21"/>
                <w:szCs w:val="21"/>
              </w:rPr>
            </w:pPr>
            <w:r w:rsidRPr="001245C2">
              <w:rPr>
                <w:rFonts w:hint="eastAsia"/>
                <w:color w:val="000000"/>
                <w:sz w:val="21"/>
                <w:szCs w:val="21"/>
              </w:rPr>
              <w:t>公允价值变动</w:t>
            </w:r>
          </w:p>
        </w:tc>
        <w:tc>
          <w:tcPr>
            <w:tcW w:w="1324"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line="240" w:lineRule="atLeast"/>
              <w:jc w:val="center"/>
              <w:rPr>
                <w:rFonts w:ascii="Calibri" w:hAnsi="Calibri" w:cs="Calibri"/>
                <w:sz w:val="21"/>
                <w:szCs w:val="21"/>
              </w:rPr>
            </w:pPr>
            <w:r w:rsidRPr="001245C2">
              <w:rPr>
                <w:rFonts w:hint="eastAsia"/>
                <w:color w:val="000000"/>
                <w:sz w:val="21"/>
                <w:szCs w:val="21"/>
              </w:rPr>
              <w:t>成本</w:t>
            </w:r>
          </w:p>
        </w:tc>
        <w:tc>
          <w:tcPr>
            <w:tcW w:w="1247"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line="240" w:lineRule="atLeast"/>
              <w:jc w:val="center"/>
              <w:rPr>
                <w:rFonts w:ascii="Calibri" w:hAnsi="Calibri" w:cs="Calibri"/>
                <w:sz w:val="21"/>
                <w:szCs w:val="21"/>
              </w:rPr>
            </w:pPr>
            <w:r w:rsidRPr="001245C2">
              <w:rPr>
                <w:rFonts w:hint="eastAsia"/>
                <w:color w:val="000000"/>
                <w:sz w:val="21"/>
                <w:szCs w:val="21"/>
              </w:rPr>
              <w:t>公允价值变动</w:t>
            </w:r>
          </w:p>
        </w:tc>
      </w:tr>
      <w:tr w:rsidR="001245C2" w:rsidRPr="001245C2" w:rsidTr="001245C2">
        <w:trPr>
          <w:trHeight w:val="312"/>
        </w:trPr>
        <w:tc>
          <w:tcPr>
            <w:tcW w:w="941" w:type="dxa"/>
            <w:tcBorders>
              <w:top w:val="nil"/>
              <w:left w:val="single" w:sz="8" w:space="0" w:color="auto"/>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line="240" w:lineRule="atLeast"/>
              <w:jc w:val="center"/>
              <w:rPr>
                <w:rFonts w:ascii="Calibri" w:hAnsi="Calibri" w:cs="Calibri"/>
                <w:sz w:val="21"/>
                <w:szCs w:val="21"/>
              </w:rPr>
            </w:pPr>
            <w:r w:rsidRPr="001245C2">
              <w:rPr>
                <w:rFonts w:hint="eastAsia"/>
                <w:color w:val="000000"/>
                <w:sz w:val="21"/>
                <w:szCs w:val="21"/>
              </w:rPr>
              <w:t>应收票据</w:t>
            </w:r>
          </w:p>
        </w:tc>
        <w:tc>
          <w:tcPr>
            <w:tcW w:w="1385"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line="240" w:lineRule="atLeast"/>
              <w:jc w:val="center"/>
              <w:rPr>
                <w:rFonts w:ascii="Calibri" w:hAnsi="Calibri" w:cs="Calibri"/>
                <w:sz w:val="21"/>
                <w:szCs w:val="21"/>
              </w:rPr>
            </w:pPr>
            <w:r w:rsidRPr="001245C2">
              <w:rPr>
                <w:rFonts w:hint="eastAsia"/>
                <w:color w:val="000000"/>
                <w:sz w:val="21"/>
                <w:szCs w:val="21"/>
                <w:shd w:val="clear" w:color="auto" w:fill="FFFFFF"/>
              </w:rPr>
              <w:t>14,335,752.53</w:t>
            </w:r>
          </w:p>
        </w:tc>
        <w:tc>
          <w:tcPr>
            <w:tcW w:w="1036"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line="240" w:lineRule="atLeast"/>
              <w:jc w:val="center"/>
              <w:rPr>
                <w:rFonts w:ascii="Calibri" w:hAnsi="Calibri" w:cs="Calibri"/>
                <w:sz w:val="21"/>
                <w:szCs w:val="21"/>
              </w:rPr>
            </w:pPr>
            <w:r w:rsidRPr="001245C2">
              <w:rPr>
                <w:rFonts w:hint="eastAsia"/>
                <w:sz w:val="21"/>
                <w:szCs w:val="21"/>
              </w:rPr>
              <w:t> </w:t>
            </w:r>
          </w:p>
        </w:tc>
        <w:tc>
          <w:tcPr>
            <w:tcW w:w="1401"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line="240" w:lineRule="atLeast"/>
              <w:jc w:val="center"/>
              <w:rPr>
                <w:rFonts w:ascii="Calibri" w:hAnsi="Calibri" w:cs="Calibri"/>
                <w:sz w:val="21"/>
                <w:szCs w:val="21"/>
              </w:rPr>
            </w:pPr>
            <w:r w:rsidRPr="001245C2">
              <w:rPr>
                <w:rFonts w:hint="eastAsia"/>
                <w:color w:val="000000"/>
                <w:sz w:val="21"/>
                <w:szCs w:val="21"/>
              </w:rPr>
              <w:t>-5115424.99</w:t>
            </w:r>
          </w:p>
        </w:tc>
        <w:tc>
          <w:tcPr>
            <w:tcW w:w="966"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line="240" w:lineRule="atLeast"/>
              <w:jc w:val="center"/>
              <w:rPr>
                <w:rFonts w:ascii="Calibri" w:hAnsi="Calibri" w:cs="Calibri"/>
                <w:sz w:val="21"/>
                <w:szCs w:val="21"/>
              </w:rPr>
            </w:pPr>
            <w:r w:rsidRPr="001245C2">
              <w:rPr>
                <w:rFonts w:hint="eastAsia"/>
                <w:sz w:val="21"/>
                <w:szCs w:val="21"/>
              </w:rPr>
              <w:t> </w:t>
            </w:r>
          </w:p>
        </w:tc>
        <w:tc>
          <w:tcPr>
            <w:tcW w:w="1324"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line="240" w:lineRule="atLeast"/>
              <w:jc w:val="center"/>
              <w:rPr>
                <w:rFonts w:ascii="Calibri" w:hAnsi="Calibri" w:cs="Calibri"/>
                <w:sz w:val="21"/>
                <w:szCs w:val="21"/>
              </w:rPr>
            </w:pPr>
            <w:r w:rsidRPr="001245C2">
              <w:rPr>
                <w:rFonts w:hint="eastAsia"/>
                <w:color w:val="000000"/>
                <w:sz w:val="21"/>
                <w:szCs w:val="21"/>
              </w:rPr>
              <w:t>9,220,327.54</w:t>
            </w:r>
          </w:p>
        </w:tc>
        <w:tc>
          <w:tcPr>
            <w:tcW w:w="1247"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line="240" w:lineRule="atLeast"/>
              <w:jc w:val="center"/>
              <w:rPr>
                <w:rFonts w:ascii="Calibri" w:hAnsi="Calibri" w:cs="Calibri"/>
                <w:sz w:val="21"/>
                <w:szCs w:val="21"/>
              </w:rPr>
            </w:pPr>
            <w:r w:rsidRPr="001245C2">
              <w:rPr>
                <w:rFonts w:hint="eastAsia"/>
                <w:sz w:val="21"/>
                <w:szCs w:val="21"/>
              </w:rPr>
              <w:t> </w:t>
            </w:r>
          </w:p>
        </w:tc>
      </w:tr>
      <w:tr w:rsidR="001245C2" w:rsidRPr="001245C2" w:rsidTr="001245C2">
        <w:trPr>
          <w:trHeight w:val="312"/>
        </w:trPr>
        <w:tc>
          <w:tcPr>
            <w:tcW w:w="941" w:type="dxa"/>
            <w:tcBorders>
              <w:top w:val="nil"/>
              <w:left w:val="single" w:sz="8" w:space="0" w:color="auto"/>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line="240" w:lineRule="atLeast"/>
              <w:jc w:val="center"/>
              <w:rPr>
                <w:rFonts w:ascii="Calibri" w:hAnsi="Calibri" w:cs="Calibri"/>
                <w:sz w:val="21"/>
                <w:szCs w:val="21"/>
              </w:rPr>
            </w:pPr>
            <w:r w:rsidRPr="001245C2">
              <w:rPr>
                <w:rFonts w:hint="eastAsia"/>
                <w:color w:val="000000"/>
                <w:sz w:val="21"/>
                <w:szCs w:val="21"/>
              </w:rPr>
              <w:t>合  计</w:t>
            </w:r>
          </w:p>
        </w:tc>
        <w:tc>
          <w:tcPr>
            <w:tcW w:w="1385"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line="240" w:lineRule="atLeast"/>
              <w:jc w:val="center"/>
              <w:rPr>
                <w:rFonts w:ascii="Calibri" w:hAnsi="Calibri" w:cs="Calibri"/>
                <w:sz w:val="21"/>
                <w:szCs w:val="21"/>
              </w:rPr>
            </w:pPr>
            <w:r w:rsidRPr="001245C2">
              <w:rPr>
                <w:rFonts w:hint="eastAsia"/>
                <w:color w:val="000000"/>
                <w:sz w:val="21"/>
                <w:szCs w:val="21"/>
                <w:shd w:val="clear" w:color="auto" w:fill="FFFFFF"/>
              </w:rPr>
              <w:t>14,335,752.53</w:t>
            </w:r>
          </w:p>
        </w:tc>
        <w:tc>
          <w:tcPr>
            <w:tcW w:w="1036"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line="240" w:lineRule="atLeast"/>
              <w:jc w:val="center"/>
              <w:rPr>
                <w:rFonts w:ascii="Calibri" w:hAnsi="Calibri" w:cs="Calibri"/>
                <w:sz w:val="21"/>
                <w:szCs w:val="21"/>
              </w:rPr>
            </w:pPr>
            <w:r w:rsidRPr="001245C2">
              <w:rPr>
                <w:rFonts w:hint="eastAsia"/>
                <w:sz w:val="21"/>
                <w:szCs w:val="21"/>
              </w:rPr>
              <w:t> </w:t>
            </w:r>
          </w:p>
        </w:tc>
        <w:tc>
          <w:tcPr>
            <w:tcW w:w="1401"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line="240" w:lineRule="atLeast"/>
              <w:jc w:val="center"/>
              <w:rPr>
                <w:rFonts w:ascii="Calibri" w:hAnsi="Calibri" w:cs="Calibri"/>
                <w:sz w:val="21"/>
                <w:szCs w:val="21"/>
              </w:rPr>
            </w:pPr>
            <w:r w:rsidRPr="001245C2">
              <w:rPr>
                <w:rFonts w:hint="eastAsia"/>
                <w:color w:val="000000"/>
                <w:sz w:val="21"/>
                <w:szCs w:val="21"/>
              </w:rPr>
              <w:t>-5115424.99</w:t>
            </w:r>
          </w:p>
        </w:tc>
        <w:tc>
          <w:tcPr>
            <w:tcW w:w="966"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rPr>
                <w:rFonts w:ascii="Calibri" w:hAnsi="Calibri" w:cs="Calibri"/>
                <w:sz w:val="21"/>
                <w:szCs w:val="21"/>
              </w:rPr>
            </w:pPr>
            <w:r w:rsidRPr="001245C2">
              <w:rPr>
                <w:rFonts w:hint="eastAsia"/>
                <w:color w:val="000000"/>
                <w:sz w:val="21"/>
                <w:szCs w:val="21"/>
              </w:rPr>
              <w:t> </w:t>
            </w:r>
          </w:p>
        </w:tc>
        <w:tc>
          <w:tcPr>
            <w:tcW w:w="1324"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rFonts w:ascii="Calibri" w:hAnsi="Calibri" w:cs="Calibri"/>
                <w:sz w:val="21"/>
                <w:szCs w:val="21"/>
              </w:rPr>
            </w:pPr>
            <w:r w:rsidRPr="001245C2">
              <w:rPr>
                <w:rFonts w:hint="eastAsia"/>
                <w:color w:val="000000"/>
                <w:sz w:val="21"/>
                <w:szCs w:val="21"/>
              </w:rPr>
              <w:t>9,220,327.54</w:t>
            </w:r>
          </w:p>
        </w:tc>
        <w:tc>
          <w:tcPr>
            <w:tcW w:w="1247"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line="240" w:lineRule="atLeast"/>
              <w:jc w:val="center"/>
              <w:rPr>
                <w:rFonts w:ascii="Calibri" w:hAnsi="Calibri" w:cs="Calibri"/>
                <w:sz w:val="21"/>
                <w:szCs w:val="21"/>
              </w:rPr>
            </w:pPr>
            <w:r w:rsidRPr="001245C2">
              <w:rPr>
                <w:rFonts w:ascii="Calibri" w:hAnsi="Calibri" w:cs="Calibri"/>
                <w:sz w:val="21"/>
                <w:szCs w:val="21"/>
              </w:rPr>
              <w:t> </w:t>
            </w:r>
          </w:p>
        </w:tc>
      </w:tr>
    </w:tbl>
    <w:p w:rsidR="001245C2" w:rsidRPr="001245C2" w:rsidRDefault="001245C2" w:rsidP="001245C2">
      <w:pPr>
        <w:spacing w:before="100" w:after="100" w:line="240" w:lineRule="exact"/>
        <w:jc w:val="left"/>
        <w:rPr>
          <w:rFonts w:ascii="宋体" w:hAnsi="宋体"/>
        </w:rPr>
      </w:pPr>
      <w:r w:rsidRPr="001245C2">
        <w:rPr>
          <w:rFonts w:ascii="宋体" w:hAnsi="宋体" w:hint="eastAsia"/>
        </w:rPr>
        <w:lastRenderedPageBreak/>
        <w:t>如是按照预期信用损失一般模型计提应收款项融资减值准备，请参照其他应收款的披露方式披露减值准备的相关信息：</w:t>
      </w:r>
    </w:p>
    <w:p w:rsidR="001245C2" w:rsidRPr="001245C2" w:rsidRDefault="001245C2" w:rsidP="001245C2">
      <w:pPr>
        <w:spacing w:before="40" w:after="40" w:line="240" w:lineRule="exact"/>
        <w:jc w:val="left"/>
        <w:rPr>
          <w:rFonts w:ascii="宋体" w:hAnsi="宋体"/>
        </w:rPr>
      </w:pPr>
      <w:r w:rsidRPr="001245C2">
        <w:rPr>
          <w:rFonts w:ascii="宋体" w:hAnsi="宋体" w:hint="eastAsia"/>
        </w:rPr>
        <w:t xml:space="preserve">□适用 </w:t>
      </w:r>
      <w:r w:rsidRPr="001245C2">
        <w:rPr>
          <w:rFonts w:ascii="Wingdings 2" w:hAnsi="Wingdings 2"/>
        </w:rPr>
        <w:t></w:t>
      </w:r>
      <w:r w:rsidRPr="001245C2">
        <w:rPr>
          <w:rFonts w:ascii="宋体" w:hAnsi="宋体" w:hint="eastAsia"/>
        </w:rPr>
        <w:t>不适用</w:t>
      </w:r>
    </w:p>
    <w:p w:rsidR="001245C2" w:rsidRPr="001245C2" w:rsidRDefault="001245C2" w:rsidP="001245C2">
      <w:pPr>
        <w:spacing w:before="100" w:after="100" w:line="240" w:lineRule="exact"/>
        <w:jc w:val="left"/>
        <w:rPr>
          <w:rFonts w:ascii="宋体" w:hAnsi="宋体"/>
        </w:rPr>
      </w:pPr>
      <w:r w:rsidRPr="001245C2">
        <w:rPr>
          <w:rFonts w:ascii="宋体" w:hAnsi="宋体" w:hint="eastAsia"/>
        </w:rPr>
        <w:t>其他说明：</w:t>
      </w:r>
    </w:p>
    <w:p w:rsidR="001245C2" w:rsidRPr="001245C2" w:rsidRDefault="001245C2" w:rsidP="001245C2">
      <w:pPr>
        <w:pStyle w:val="ae"/>
        <w:rPr>
          <w:sz w:val="21"/>
          <w:szCs w:val="21"/>
        </w:rPr>
      </w:pPr>
      <w:r w:rsidRPr="001245C2">
        <w:rPr>
          <w:rFonts w:hint="eastAsia"/>
          <w:sz w:val="21"/>
          <w:szCs w:val="21"/>
        </w:rPr>
        <w:t>期末已质押的应收票据情况</w:t>
      </w:r>
    </w:p>
    <w:tbl>
      <w:tblPr>
        <w:tblStyle w:val="gbc1"/>
        <w:tblW w:w="0" w:type="auto"/>
        <w:tblInd w:w="98" w:type="dxa"/>
        <w:tblBorders>
          <w:insideH w:val="outset" w:sz="6" w:space="0" w:color="auto"/>
          <w:insideV w:val="outset" w:sz="6" w:space="0" w:color="auto"/>
        </w:tblBorders>
        <w:tblCellMar>
          <w:top w:w="15" w:type="dxa"/>
          <w:left w:w="15" w:type="dxa"/>
          <w:bottom w:w="15" w:type="dxa"/>
          <w:right w:w="15" w:type="dxa"/>
        </w:tblCellMar>
        <w:tblLook w:val="04A0"/>
      </w:tblPr>
      <w:tblGrid>
        <w:gridCol w:w="4851"/>
        <w:gridCol w:w="4518"/>
      </w:tblGrid>
      <w:tr w:rsidR="001245C2" w:rsidRPr="001245C2" w:rsidTr="001245C2">
        <w:tc>
          <w:tcPr>
            <w:tcW w:w="4927" w:type="dxa"/>
            <w:tcBorders>
              <w:top w:val="single" w:sz="8" w:space="0" w:color="auto"/>
              <w:left w:val="single" w:sz="8" w:space="0" w:color="auto"/>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rFonts w:hint="eastAsia"/>
                <w:sz w:val="21"/>
                <w:szCs w:val="21"/>
              </w:rPr>
              <w:t>项目</w:t>
            </w:r>
          </w:p>
        </w:tc>
        <w:tc>
          <w:tcPr>
            <w:tcW w:w="4571" w:type="dxa"/>
            <w:tcBorders>
              <w:top w:val="single" w:sz="8" w:space="0" w:color="auto"/>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rFonts w:hint="eastAsia"/>
                <w:sz w:val="21"/>
                <w:szCs w:val="21"/>
              </w:rPr>
              <w:t>期末已质押金额（元）</w:t>
            </w:r>
          </w:p>
        </w:tc>
      </w:tr>
      <w:tr w:rsidR="001245C2" w:rsidRPr="001245C2" w:rsidTr="001245C2">
        <w:tc>
          <w:tcPr>
            <w:tcW w:w="4927" w:type="dxa"/>
            <w:tcBorders>
              <w:top w:val="nil"/>
              <w:left w:val="single" w:sz="8" w:space="0" w:color="auto"/>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rFonts w:hint="eastAsia"/>
                <w:sz w:val="21"/>
                <w:szCs w:val="21"/>
              </w:rPr>
              <w:t>银行承兑汇票</w:t>
            </w:r>
          </w:p>
        </w:tc>
        <w:tc>
          <w:tcPr>
            <w:tcW w:w="4571"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sz w:val="21"/>
                <w:szCs w:val="21"/>
              </w:rPr>
              <w:t>2,000,000.00</w:t>
            </w:r>
          </w:p>
        </w:tc>
      </w:tr>
      <w:tr w:rsidR="001245C2" w:rsidRPr="001245C2" w:rsidTr="001245C2">
        <w:tc>
          <w:tcPr>
            <w:tcW w:w="4927" w:type="dxa"/>
            <w:tcBorders>
              <w:top w:val="nil"/>
              <w:left w:val="single" w:sz="8" w:space="0" w:color="auto"/>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rFonts w:hint="eastAsia"/>
                <w:sz w:val="21"/>
                <w:szCs w:val="21"/>
              </w:rPr>
              <w:t>合计</w:t>
            </w:r>
          </w:p>
        </w:tc>
        <w:tc>
          <w:tcPr>
            <w:tcW w:w="4571"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sz w:val="21"/>
                <w:szCs w:val="21"/>
              </w:rPr>
              <w:t>2,000,000.00</w:t>
            </w:r>
          </w:p>
        </w:tc>
      </w:tr>
    </w:tbl>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t>6、预付款项</w:t>
      </w:r>
    </w:p>
    <w:p w:rsidR="001245C2" w:rsidRPr="001245C2" w:rsidRDefault="001245C2" w:rsidP="001245C2">
      <w:pPr>
        <w:keepNext/>
        <w:keepLines/>
        <w:spacing w:before="300" w:after="300" w:line="280" w:lineRule="exact"/>
        <w:jc w:val="left"/>
        <w:outlineLvl w:val="3"/>
        <w:rPr>
          <w:rFonts w:ascii="宋体" w:hAnsi="宋体"/>
          <w:b/>
          <w:bCs/>
        </w:rPr>
      </w:pPr>
      <w:r w:rsidRPr="001245C2">
        <w:rPr>
          <w:rFonts w:ascii="宋体" w:hAnsi="宋体" w:hint="eastAsia"/>
          <w:b/>
          <w:bCs/>
        </w:rPr>
        <w:t>（1） 预付款项按账龄列示</w:t>
      </w:r>
    </w:p>
    <w:p w:rsidR="001245C2" w:rsidRPr="001245C2" w:rsidRDefault="001245C2" w:rsidP="001245C2">
      <w:pPr>
        <w:spacing w:before="40" w:after="4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1927"/>
        <w:gridCol w:w="1928"/>
        <w:gridCol w:w="1928"/>
        <w:gridCol w:w="1928"/>
        <w:gridCol w:w="1928"/>
      </w:tblGrid>
      <w:tr w:rsidR="001245C2" w:rsidRPr="001245C2" w:rsidTr="001245C2">
        <w:trPr>
          <w:trHeight w:val="240"/>
        </w:trPr>
        <w:tc>
          <w:tcPr>
            <w:tcW w:w="1927" w:type="dxa"/>
            <w:vMerge w:val="restart"/>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账龄</w:t>
            </w:r>
          </w:p>
        </w:tc>
        <w:tc>
          <w:tcPr>
            <w:tcW w:w="3856" w:type="dxa"/>
            <w:gridSpan w:val="2"/>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期末余额</w:t>
            </w:r>
          </w:p>
        </w:tc>
        <w:tc>
          <w:tcPr>
            <w:tcW w:w="3856" w:type="dxa"/>
            <w:gridSpan w:val="2"/>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期初余额</w:t>
            </w:r>
          </w:p>
        </w:tc>
      </w:tr>
      <w:tr w:rsidR="001245C2" w:rsidRPr="001245C2" w:rsidTr="001245C2">
        <w:trPr>
          <w:trHeight w:val="240"/>
        </w:trPr>
        <w:tc>
          <w:tcPr>
            <w:tcW w:w="1927" w:type="dxa"/>
            <w:vMerge/>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widowControl/>
              <w:jc w:val="left"/>
              <w:rPr>
                <w:rFonts w:ascii="宋体" w:hAnsi="宋体"/>
              </w:rPr>
            </w:pPr>
          </w:p>
        </w:tc>
        <w:tc>
          <w:tcPr>
            <w:tcW w:w="1928"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金额</w:t>
            </w:r>
          </w:p>
        </w:tc>
        <w:tc>
          <w:tcPr>
            <w:tcW w:w="1928"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比例</w:t>
            </w:r>
          </w:p>
        </w:tc>
        <w:tc>
          <w:tcPr>
            <w:tcW w:w="1928"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金额</w:t>
            </w:r>
          </w:p>
        </w:tc>
        <w:tc>
          <w:tcPr>
            <w:tcW w:w="1928"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比例</w:t>
            </w:r>
          </w:p>
        </w:tc>
      </w:tr>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1年以内</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13,791,459.39</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68.69%</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14,625,782.82</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74.91%</w:t>
            </w:r>
          </w:p>
        </w:tc>
      </w:tr>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1至2年</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2,018,219.56</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10.05%</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106,602.96</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0.55%</w:t>
            </w:r>
          </w:p>
        </w:tc>
      </w:tr>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2至3年</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1,787,777.06</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8.90%</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4,765,783.35</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24.41%</w:t>
            </w:r>
          </w:p>
        </w:tc>
      </w:tr>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3年以上</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2,478,988.60</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12.35%</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25,245.75</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0.13%</w:t>
            </w:r>
          </w:p>
        </w:tc>
      </w:tr>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合计</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20,076,444.61</w:t>
            </w:r>
          </w:p>
        </w:tc>
        <w:tc>
          <w:tcPr>
            <w:tcW w:w="1928"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ffff4"/>
            </w:pP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19,523,414.88</w:t>
            </w:r>
          </w:p>
        </w:tc>
        <w:tc>
          <w:tcPr>
            <w:tcW w:w="1928"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ffff4"/>
            </w:pPr>
          </w:p>
        </w:tc>
      </w:tr>
    </w:tbl>
    <w:p w:rsidR="001245C2" w:rsidRPr="001245C2" w:rsidRDefault="001245C2" w:rsidP="001245C2">
      <w:pPr>
        <w:keepNext/>
        <w:keepLines/>
        <w:spacing w:before="300" w:after="300" w:line="280" w:lineRule="exact"/>
        <w:jc w:val="left"/>
        <w:outlineLvl w:val="3"/>
        <w:rPr>
          <w:rFonts w:ascii="宋体" w:hAnsi="宋体"/>
          <w:b/>
          <w:bCs/>
        </w:rPr>
      </w:pPr>
      <w:r w:rsidRPr="001245C2">
        <w:rPr>
          <w:rFonts w:ascii="宋体" w:hAnsi="宋体" w:hint="eastAsia"/>
          <w:b/>
          <w:bCs/>
        </w:rPr>
        <w:t>（2） 按预付对象归集的期末余额前五名的预付款情况</w:t>
      </w:r>
    </w:p>
    <w:tbl>
      <w:tblPr>
        <w:tblStyle w:val="gbc1"/>
        <w:tblW w:w="10357" w:type="dxa"/>
        <w:jc w:val="center"/>
        <w:tblCellMar>
          <w:left w:w="0" w:type="dxa"/>
          <w:right w:w="0" w:type="dxa"/>
        </w:tblCellMar>
        <w:tblLook w:val="04A0"/>
      </w:tblPr>
      <w:tblGrid>
        <w:gridCol w:w="3134"/>
        <w:gridCol w:w="2268"/>
        <w:gridCol w:w="1417"/>
        <w:gridCol w:w="1695"/>
        <w:gridCol w:w="1843"/>
      </w:tblGrid>
      <w:tr w:rsidR="001245C2" w:rsidRPr="001245C2" w:rsidTr="00243E7A">
        <w:trPr>
          <w:trHeight w:val="285"/>
          <w:jc w:val="center"/>
        </w:trPr>
        <w:tc>
          <w:tcPr>
            <w:tcW w:w="3134" w:type="dxa"/>
            <w:tcBorders>
              <w:top w:val="single" w:sz="8" w:space="0" w:color="auto"/>
              <w:left w:val="single" w:sz="8" w:space="0" w:color="auto"/>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jc w:val="center"/>
              <w:textAlignment w:val="center"/>
              <w:rPr>
                <w:rFonts w:ascii="宋体" w:hAnsi="宋体"/>
                <w:b/>
                <w:bCs/>
                <w:color w:val="000000"/>
              </w:rPr>
            </w:pPr>
            <w:r w:rsidRPr="001245C2">
              <w:rPr>
                <w:rFonts w:ascii="宋体" w:hAnsi="宋体" w:hint="eastAsia"/>
                <w:b/>
                <w:bCs/>
                <w:color w:val="000000"/>
              </w:rPr>
              <w:t> 单位名称 </w:t>
            </w:r>
          </w:p>
        </w:tc>
        <w:tc>
          <w:tcPr>
            <w:tcW w:w="2268" w:type="dxa"/>
            <w:tcBorders>
              <w:top w:val="single" w:sz="8" w:space="0" w:color="auto"/>
              <w:left w:val="nil"/>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jc w:val="center"/>
              <w:textAlignment w:val="center"/>
              <w:rPr>
                <w:rFonts w:ascii="宋体" w:hAnsi="宋体"/>
                <w:b/>
                <w:bCs/>
                <w:color w:val="000000"/>
              </w:rPr>
            </w:pPr>
            <w:r w:rsidRPr="001245C2">
              <w:rPr>
                <w:rFonts w:ascii="宋体" w:hAnsi="宋体" w:hint="eastAsia"/>
                <w:b/>
                <w:bCs/>
                <w:color w:val="000000"/>
              </w:rPr>
              <w:t> 与本公司关系 </w:t>
            </w:r>
          </w:p>
        </w:tc>
        <w:tc>
          <w:tcPr>
            <w:tcW w:w="1417" w:type="dxa"/>
            <w:tcBorders>
              <w:top w:val="single" w:sz="8" w:space="0" w:color="auto"/>
              <w:left w:val="nil"/>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jc w:val="center"/>
              <w:textAlignment w:val="center"/>
              <w:rPr>
                <w:rFonts w:ascii="宋体" w:hAnsi="宋体"/>
                <w:b/>
                <w:bCs/>
                <w:color w:val="000000"/>
              </w:rPr>
            </w:pPr>
            <w:r w:rsidRPr="001245C2">
              <w:rPr>
                <w:rFonts w:ascii="宋体" w:hAnsi="宋体" w:hint="eastAsia"/>
                <w:b/>
                <w:bCs/>
                <w:color w:val="000000"/>
              </w:rPr>
              <w:t> 金额(元）</w:t>
            </w:r>
          </w:p>
        </w:tc>
        <w:tc>
          <w:tcPr>
            <w:tcW w:w="1695" w:type="dxa"/>
            <w:tcBorders>
              <w:top w:val="single" w:sz="8" w:space="0" w:color="auto"/>
              <w:left w:val="nil"/>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jc w:val="center"/>
              <w:textAlignment w:val="center"/>
              <w:rPr>
                <w:rFonts w:ascii="宋体" w:hAnsi="宋体"/>
                <w:b/>
                <w:bCs/>
                <w:color w:val="000000"/>
              </w:rPr>
            </w:pPr>
            <w:r w:rsidRPr="001245C2">
              <w:rPr>
                <w:rFonts w:ascii="宋体" w:hAnsi="宋体" w:hint="eastAsia"/>
                <w:b/>
                <w:bCs/>
                <w:color w:val="000000"/>
              </w:rPr>
              <w:t> 账龄 </w:t>
            </w:r>
          </w:p>
        </w:tc>
        <w:tc>
          <w:tcPr>
            <w:tcW w:w="1843" w:type="dxa"/>
            <w:tcBorders>
              <w:top w:val="single" w:sz="8" w:space="0" w:color="auto"/>
              <w:left w:val="nil"/>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jc w:val="center"/>
              <w:textAlignment w:val="center"/>
              <w:rPr>
                <w:rFonts w:ascii="宋体" w:hAnsi="宋体"/>
                <w:b/>
                <w:bCs/>
                <w:color w:val="000000"/>
              </w:rPr>
            </w:pPr>
            <w:r w:rsidRPr="001245C2">
              <w:rPr>
                <w:rFonts w:ascii="宋体" w:hAnsi="宋体" w:hint="eastAsia"/>
                <w:b/>
                <w:bCs/>
                <w:color w:val="000000"/>
              </w:rPr>
              <w:t> 未结算原因 </w:t>
            </w:r>
          </w:p>
        </w:tc>
      </w:tr>
      <w:tr w:rsidR="001245C2" w:rsidRPr="001245C2" w:rsidTr="00243E7A">
        <w:trPr>
          <w:trHeight w:val="285"/>
          <w:jc w:val="center"/>
        </w:trPr>
        <w:tc>
          <w:tcPr>
            <w:tcW w:w="3134"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jc w:val="left"/>
              <w:textAlignment w:val="center"/>
              <w:rPr>
                <w:color w:val="000000"/>
              </w:rPr>
            </w:pPr>
            <w:r w:rsidRPr="001245C2">
              <w:rPr>
                <w:color w:val="000000"/>
              </w:rPr>
              <w:t> </w:t>
            </w:r>
            <w:r w:rsidRPr="001245C2">
              <w:rPr>
                <w:rFonts w:ascii="宋体" w:hAnsi="宋体"/>
                <w:color w:val="000000"/>
              </w:rPr>
              <w:t>杭州芝浦科技有限公司</w:t>
            </w:r>
            <w:r w:rsidRPr="001245C2">
              <w:rPr>
                <w:color w:val="000000"/>
              </w:rPr>
              <w:t> </w:t>
            </w:r>
          </w:p>
        </w:tc>
        <w:tc>
          <w:tcPr>
            <w:tcW w:w="2268"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jc w:val="center"/>
              <w:textAlignment w:val="center"/>
              <w:rPr>
                <w:color w:val="000000"/>
              </w:rPr>
            </w:pPr>
            <w:r w:rsidRPr="001245C2">
              <w:rPr>
                <w:color w:val="000000"/>
              </w:rPr>
              <w:t> </w:t>
            </w:r>
            <w:r w:rsidRPr="001245C2">
              <w:rPr>
                <w:rFonts w:ascii="宋体" w:hAnsi="宋体"/>
                <w:color w:val="000000"/>
              </w:rPr>
              <w:t>控股子公司小股东</w:t>
            </w:r>
            <w:r w:rsidRPr="001245C2">
              <w:rPr>
                <w:color w:val="000000"/>
              </w:rPr>
              <w:t> </w:t>
            </w:r>
          </w:p>
        </w:tc>
        <w:tc>
          <w:tcPr>
            <w:tcW w:w="1417"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jc w:val="right"/>
              <w:textAlignment w:val="center"/>
              <w:rPr>
                <w:color w:val="000000"/>
              </w:rPr>
            </w:pPr>
            <w:r w:rsidRPr="001245C2">
              <w:rPr>
                <w:color w:val="000000"/>
              </w:rPr>
              <w:t> 2,478,988.60 </w:t>
            </w:r>
          </w:p>
        </w:tc>
        <w:tc>
          <w:tcPr>
            <w:tcW w:w="169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jc w:val="center"/>
              <w:textAlignment w:val="center"/>
              <w:rPr>
                <w:color w:val="000000"/>
              </w:rPr>
            </w:pPr>
            <w:r w:rsidRPr="001245C2">
              <w:rPr>
                <w:color w:val="000000"/>
              </w:rPr>
              <w:t> 3-4</w:t>
            </w:r>
            <w:r w:rsidRPr="001245C2">
              <w:rPr>
                <w:rFonts w:ascii="宋体" w:hAnsi="宋体"/>
                <w:color w:val="000000"/>
              </w:rPr>
              <w:t>年</w:t>
            </w:r>
            <w:r w:rsidRPr="001245C2">
              <w:rPr>
                <w:color w:val="000000"/>
              </w:rPr>
              <w:t> </w:t>
            </w:r>
          </w:p>
        </w:tc>
        <w:tc>
          <w:tcPr>
            <w:tcW w:w="184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jc w:val="center"/>
              <w:textAlignment w:val="center"/>
              <w:rPr>
                <w:color w:val="000000"/>
              </w:rPr>
            </w:pPr>
            <w:r w:rsidRPr="001245C2">
              <w:rPr>
                <w:color w:val="000000"/>
              </w:rPr>
              <w:t> </w:t>
            </w:r>
            <w:r w:rsidRPr="001245C2">
              <w:rPr>
                <w:rFonts w:ascii="宋体" w:hAnsi="宋体"/>
                <w:color w:val="000000"/>
              </w:rPr>
              <w:t>纠纷</w:t>
            </w:r>
            <w:r w:rsidRPr="001245C2">
              <w:rPr>
                <w:color w:val="000000"/>
              </w:rPr>
              <w:t> </w:t>
            </w:r>
          </w:p>
        </w:tc>
      </w:tr>
      <w:tr w:rsidR="001245C2" w:rsidRPr="001245C2" w:rsidTr="00243E7A">
        <w:trPr>
          <w:trHeight w:val="285"/>
          <w:jc w:val="center"/>
        </w:trPr>
        <w:tc>
          <w:tcPr>
            <w:tcW w:w="3134"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jc w:val="left"/>
              <w:textAlignment w:val="center"/>
              <w:rPr>
                <w:color w:val="000000"/>
              </w:rPr>
            </w:pPr>
            <w:r w:rsidRPr="001245C2">
              <w:rPr>
                <w:color w:val="000000"/>
              </w:rPr>
              <w:t> </w:t>
            </w:r>
            <w:r w:rsidRPr="001245C2">
              <w:rPr>
                <w:rFonts w:ascii="宋体" w:hAnsi="宋体"/>
                <w:color w:val="000000"/>
              </w:rPr>
              <w:t>浙江新光饰品股份有限公司</w:t>
            </w:r>
            <w:r w:rsidRPr="001245C2">
              <w:rPr>
                <w:color w:val="000000"/>
              </w:rPr>
              <w:t> </w:t>
            </w:r>
          </w:p>
        </w:tc>
        <w:tc>
          <w:tcPr>
            <w:tcW w:w="2268"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jc w:val="center"/>
              <w:textAlignment w:val="center"/>
              <w:rPr>
                <w:color w:val="000000"/>
              </w:rPr>
            </w:pPr>
            <w:r w:rsidRPr="001245C2">
              <w:rPr>
                <w:color w:val="000000"/>
              </w:rPr>
              <w:t> </w:t>
            </w:r>
            <w:r w:rsidRPr="001245C2">
              <w:rPr>
                <w:rFonts w:ascii="宋体" w:hAnsi="宋体"/>
                <w:color w:val="000000"/>
              </w:rPr>
              <w:t>受同一实际控制人控制</w:t>
            </w:r>
            <w:r w:rsidRPr="001245C2">
              <w:rPr>
                <w:color w:val="000000"/>
              </w:rPr>
              <w:t> </w:t>
            </w:r>
          </w:p>
        </w:tc>
        <w:tc>
          <w:tcPr>
            <w:tcW w:w="1417"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jc w:val="right"/>
              <w:textAlignment w:val="center"/>
              <w:rPr>
                <w:color w:val="000000"/>
              </w:rPr>
            </w:pPr>
            <w:r w:rsidRPr="001245C2">
              <w:rPr>
                <w:color w:val="000000"/>
              </w:rPr>
              <w:t> 1,599,999.88 </w:t>
            </w:r>
          </w:p>
        </w:tc>
        <w:tc>
          <w:tcPr>
            <w:tcW w:w="169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jc w:val="center"/>
              <w:textAlignment w:val="center"/>
              <w:rPr>
                <w:color w:val="000000"/>
              </w:rPr>
            </w:pPr>
            <w:r w:rsidRPr="001245C2">
              <w:rPr>
                <w:color w:val="000000"/>
              </w:rPr>
              <w:t> 2-3</w:t>
            </w:r>
            <w:r w:rsidRPr="001245C2">
              <w:rPr>
                <w:rFonts w:ascii="宋体" w:hAnsi="宋体"/>
                <w:color w:val="000000"/>
              </w:rPr>
              <w:t>年</w:t>
            </w:r>
            <w:r w:rsidRPr="001245C2">
              <w:rPr>
                <w:color w:val="000000"/>
              </w:rPr>
              <w:t> </w:t>
            </w:r>
          </w:p>
        </w:tc>
        <w:tc>
          <w:tcPr>
            <w:tcW w:w="184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jc w:val="center"/>
              <w:textAlignment w:val="center"/>
              <w:rPr>
                <w:color w:val="000000"/>
              </w:rPr>
            </w:pPr>
            <w:r w:rsidRPr="001245C2">
              <w:rPr>
                <w:color w:val="000000"/>
              </w:rPr>
              <w:t> </w:t>
            </w:r>
            <w:r w:rsidRPr="001245C2">
              <w:rPr>
                <w:rFonts w:ascii="宋体" w:hAnsi="宋体"/>
                <w:color w:val="000000"/>
              </w:rPr>
              <w:t>未开票</w:t>
            </w:r>
            <w:r w:rsidRPr="001245C2">
              <w:rPr>
                <w:color w:val="000000"/>
              </w:rPr>
              <w:t> </w:t>
            </w:r>
          </w:p>
        </w:tc>
      </w:tr>
      <w:tr w:rsidR="001245C2" w:rsidRPr="001245C2" w:rsidTr="00243E7A">
        <w:trPr>
          <w:trHeight w:val="285"/>
          <w:jc w:val="center"/>
        </w:trPr>
        <w:tc>
          <w:tcPr>
            <w:tcW w:w="3134"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jc w:val="left"/>
              <w:textAlignment w:val="center"/>
              <w:rPr>
                <w:color w:val="000000"/>
              </w:rPr>
            </w:pPr>
            <w:r w:rsidRPr="001245C2">
              <w:rPr>
                <w:color w:val="000000"/>
              </w:rPr>
              <w:t> </w:t>
            </w:r>
            <w:r w:rsidRPr="001245C2">
              <w:rPr>
                <w:rFonts w:ascii="宋体" w:hAnsi="宋体"/>
                <w:color w:val="000000"/>
              </w:rPr>
              <w:t>油机机械工业（中国）有限公司</w:t>
            </w:r>
            <w:r w:rsidRPr="001245C2">
              <w:rPr>
                <w:color w:val="000000"/>
              </w:rPr>
              <w:t> </w:t>
            </w:r>
          </w:p>
        </w:tc>
        <w:tc>
          <w:tcPr>
            <w:tcW w:w="2268"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jc w:val="center"/>
              <w:textAlignment w:val="center"/>
              <w:rPr>
                <w:rFonts w:ascii="宋体" w:hAnsi="宋体"/>
                <w:color w:val="000000"/>
              </w:rPr>
            </w:pPr>
            <w:r w:rsidRPr="001245C2">
              <w:rPr>
                <w:rFonts w:ascii="宋体" w:hAnsi="宋体" w:hint="eastAsia"/>
                <w:color w:val="000000"/>
              </w:rPr>
              <w:t> 非关联方 </w:t>
            </w:r>
          </w:p>
        </w:tc>
        <w:tc>
          <w:tcPr>
            <w:tcW w:w="1417"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jc w:val="right"/>
              <w:textAlignment w:val="center"/>
              <w:rPr>
                <w:color w:val="000000"/>
              </w:rPr>
            </w:pPr>
            <w:r w:rsidRPr="001245C2">
              <w:rPr>
                <w:color w:val="000000"/>
              </w:rPr>
              <w:t> 2,670,000.00 </w:t>
            </w:r>
          </w:p>
        </w:tc>
        <w:tc>
          <w:tcPr>
            <w:tcW w:w="169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jc w:val="center"/>
              <w:textAlignment w:val="center"/>
              <w:rPr>
                <w:color w:val="000000"/>
              </w:rPr>
            </w:pPr>
            <w:r w:rsidRPr="001245C2">
              <w:rPr>
                <w:color w:val="000000"/>
              </w:rPr>
              <w:t> 1</w:t>
            </w:r>
            <w:r w:rsidRPr="001245C2">
              <w:rPr>
                <w:rFonts w:ascii="宋体" w:hAnsi="宋体"/>
                <w:color w:val="000000"/>
              </w:rPr>
              <w:t>年以内</w:t>
            </w:r>
            <w:r w:rsidRPr="001245C2">
              <w:rPr>
                <w:color w:val="000000"/>
              </w:rPr>
              <w:t> </w:t>
            </w:r>
          </w:p>
        </w:tc>
        <w:tc>
          <w:tcPr>
            <w:tcW w:w="184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jc w:val="center"/>
              <w:textAlignment w:val="center"/>
              <w:rPr>
                <w:color w:val="000000"/>
              </w:rPr>
            </w:pPr>
            <w:r w:rsidRPr="001245C2">
              <w:rPr>
                <w:color w:val="000000"/>
              </w:rPr>
              <w:t> </w:t>
            </w:r>
            <w:r w:rsidRPr="001245C2">
              <w:rPr>
                <w:rFonts w:ascii="宋体" w:hAnsi="宋体"/>
                <w:color w:val="000000"/>
              </w:rPr>
              <w:t>未开票</w:t>
            </w:r>
            <w:r w:rsidRPr="001245C2">
              <w:rPr>
                <w:color w:val="000000"/>
              </w:rPr>
              <w:t> </w:t>
            </w:r>
          </w:p>
        </w:tc>
      </w:tr>
      <w:tr w:rsidR="001245C2" w:rsidRPr="001245C2" w:rsidTr="00243E7A">
        <w:trPr>
          <w:trHeight w:val="285"/>
          <w:jc w:val="center"/>
        </w:trPr>
        <w:tc>
          <w:tcPr>
            <w:tcW w:w="3134"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jc w:val="left"/>
              <w:textAlignment w:val="center"/>
              <w:rPr>
                <w:color w:val="000000"/>
              </w:rPr>
            </w:pPr>
            <w:r w:rsidRPr="001245C2">
              <w:rPr>
                <w:color w:val="000000"/>
              </w:rPr>
              <w:t> </w:t>
            </w:r>
            <w:r w:rsidRPr="001245C2">
              <w:rPr>
                <w:rFonts w:ascii="宋体" w:hAnsi="宋体"/>
                <w:color w:val="000000"/>
              </w:rPr>
              <w:t>南京工大数控科技有限公司</w:t>
            </w:r>
            <w:r w:rsidRPr="001245C2">
              <w:rPr>
                <w:color w:val="000000"/>
              </w:rPr>
              <w:t> </w:t>
            </w:r>
          </w:p>
        </w:tc>
        <w:tc>
          <w:tcPr>
            <w:tcW w:w="2268"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jc w:val="center"/>
              <w:textAlignment w:val="center"/>
              <w:rPr>
                <w:rFonts w:ascii="宋体" w:hAnsi="宋体"/>
                <w:color w:val="000000"/>
              </w:rPr>
            </w:pPr>
            <w:r w:rsidRPr="001245C2">
              <w:rPr>
                <w:rFonts w:ascii="宋体" w:hAnsi="宋体" w:hint="eastAsia"/>
                <w:color w:val="000000"/>
              </w:rPr>
              <w:t> 非关联方 </w:t>
            </w:r>
          </w:p>
        </w:tc>
        <w:tc>
          <w:tcPr>
            <w:tcW w:w="1417"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jc w:val="right"/>
              <w:textAlignment w:val="center"/>
              <w:rPr>
                <w:color w:val="000000"/>
              </w:rPr>
            </w:pPr>
            <w:r w:rsidRPr="001245C2">
              <w:rPr>
                <w:color w:val="000000"/>
              </w:rPr>
              <w:t> 900,000.00 </w:t>
            </w:r>
          </w:p>
        </w:tc>
        <w:tc>
          <w:tcPr>
            <w:tcW w:w="169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jc w:val="center"/>
              <w:textAlignment w:val="center"/>
              <w:rPr>
                <w:color w:val="000000"/>
              </w:rPr>
            </w:pPr>
            <w:r w:rsidRPr="001245C2">
              <w:rPr>
                <w:color w:val="000000"/>
              </w:rPr>
              <w:t> 1</w:t>
            </w:r>
            <w:r w:rsidRPr="001245C2">
              <w:rPr>
                <w:rFonts w:ascii="宋体" w:hAnsi="宋体"/>
                <w:color w:val="000000"/>
              </w:rPr>
              <w:t>年以内</w:t>
            </w:r>
            <w:r w:rsidRPr="001245C2">
              <w:rPr>
                <w:color w:val="000000"/>
              </w:rPr>
              <w:t> </w:t>
            </w:r>
          </w:p>
        </w:tc>
        <w:tc>
          <w:tcPr>
            <w:tcW w:w="184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jc w:val="center"/>
              <w:textAlignment w:val="center"/>
              <w:rPr>
                <w:color w:val="000000"/>
              </w:rPr>
            </w:pPr>
            <w:r w:rsidRPr="001245C2">
              <w:rPr>
                <w:color w:val="000000"/>
              </w:rPr>
              <w:t> </w:t>
            </w:r>
            <w:r w:rsidRPr="001245C2">
              <w:rPr>
                <w:rFonts w:ascii="宋体" w:hAnsi="宋体"/>
                <w:color w:val="000000"/>
              </w:rPr>
              <w:t>未开票</w:t>
            </w:r>
            <w:r w:rsidRPr="001245C2">
              <w:rPr>
                <w:color w:val="000000"/>
              </w:rPr>
              <w:t> </w:t>
            </w:r>
          </w:p>
        </w:tc>
      </w:tr>
      <w:tr w:rsidR="001245C2" w:rsidRPr="001245C2" w:rsidTr="00243E7A">
        <w:trPr>
          <w:trHeight w:val="285"/>
          <w:jc w:val="center"/>
        </w:trPr>
        <w:tc>
          <w:tcPr>
            <w:tcW w:w="3134"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jc w:val="left"/>
              <w:textAlignment w:val="center"/>
              <w:rPr>
                <w:color w:val="000000"/>
              </w:rPr>
            </w:pPr>
            <w:r w:rsidRPr="001245C2">
              <w:rPr>
                <w:color w:val="000000"/>
              </w:rPr>
              <w:t> </w:t>
            </w:r>
            <w:r w:rsidRPr="001245C2">
              <w:rPr>
                <w:rFonts w:ascii="宋体" w:hAnsi="宋体"/>
                <w:color w:val="000000"/>
              </w:rPr>
              <w:t>安徽莫瑞机床贸易有限公司</w:t>
            </w:r>
            <w:r w:rsidRPr="001245C2">
              <w:rPr>
                <w:color w:val="000000"/>
              </w:rPr>
              <w:t> </w:t>
            </w:r>
          </w:p>
        </w:tc>
        <w:tc>
          <w:tcPr>
            <w:tcW w:w="2268"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jc w:val="center"/>
              <w:textAlignment w:val="center"/>
              <w:rPr>
                <w:rFonts w:ascii="宋体" w:hAnsi="宋体"/>
                <w:color w:val="000000"/>
              </w:rPr>
            </w:pPr>
            <w:r w:rsidRPr="001245C2">
              <w:rPr>
                <w:rFonts w:ascii="宋体" w:hAnsi="宋体" w:hint="eastAsia"/>
                <w:color w:val="000000"/>
              </w:rPr>
              <w:t> 非关联方 </w:t>
            </w:r>
          </w:p>
        </w:tc>
        <w:tc>
          <w:tcPr>
            <w:tcW w:w="1417"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jc w:val="right"/>
              <w:textAlignment w:val="center"/>
              <w:rPr>
                <w:color w:val="000000"/>
              </w:rPr>
            </w:pPr>
            <w:r w:rsidRPr="001245C2">
              <w:rPr>
                <w:color w:val="000000"/>
              </w:rPr>
              <w:t> 680,550.00 </w:t>
            </w:r>
          </w:p>
        </w:tc>
        <w:tc>
          <w:tcPr>
            <w:tcW w:w="169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jc w:val="center"/>
              <w:textAlignment w:val="center"/>
              <w:rPr>
                <w:color w:val="000000"/>
              </w:rPr>
            </w:pPr>
            <w:r w:rsidRPr="001245C2">
              <w:rPr>
                <w:color w:val="000000"/>
              </w:rPr>
              <w:t> 1</w:t>
            </w:r>
            <w:r w:rsidRPr="001245C2">
              <w:rPr>
                <w:rFonts w:ascii="宋体" w:hAnsi="宋体"/>
                <w:color w:val="000000"/>
              </w:rPr>
              <w:t>年以内</w:t>
            </w:r>
            <w:r w:rsidRPr="001245C2">
              <w:rPr>
                <w:color w:val="000000"/>
              </w:rPr>
              <w:t> </w:t>
            </w:r>
          </w:p>
        </w:tc>
        <w:tc>
          <w:tcPr>
            <w:tcW w:w="184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jc w:val="center"/>
              <w:textAlignment w:val="center"/>
              <w:rPr>
                <w:color w:val="000000"/>
              </w:rPr>
            </w:pPr>
            <w:r w:rsidRPr="001245C2">
              <w:rPr>
                <w:color w:val="000000"/>
              </w:rPr>
              <w:t> </w:t>
            </w:r>
            <w:r w:rsidRPr="001245C2">
              <w:rPr>
                <w:rFonts w:ascii="宋体" w:hAnsi="宋体"/>
                <w:color w:val="000000"/>
              </w:rPr>
              <w:t>未开票</w:t>
            </w:r>
            <w:r w:rsidRPr="001245C2">
              <w:rPr>
                <w:color w:val="000000"/>
              </w:rPr>
              <w:t> </w:t>
            </w:r>
          </w:p>
        </w:tc>
      </w:tr>
      <w:tr w:rsidR="001245C2" w:rsidRPr="001245C2" w:rsidTr="00243E7A">
        <w:trPr>
          <w:trHeight w:val="300"/>
          <w:jc w:val="center"/>
        </w:trPr>
        <w:tc>
          <w:tcPr>
            <w:tcW w:w="3134"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jc w:val="center"/>
              <w:textAlignment w:val="center"/>
              <w:rPr>
                <w:rFonts w:ascii="宋体" w:hAnsi="宋体"/>
                <w:color w:val="000000"/>
              </w:rPr>
            </w:pPr>
            <w:r w:rsidRPr="001245C2">
              <w:rPr>
                <w:rFonts w:ascii="宋体" w:hAnsi="宋体" w:hint="eastAsia"/>
                <w:color w:val="000000"/>
              </w:rPr>
              <w:t> 合计 </w:t>
            </w:r>
          </w:p>
        </w:tc>
        <w:tc>
          <w:tcPr>
            <w:tcW w:w="2268"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jc w:val="center"/>
              <w:textAlignment w:val="center"/>
              <w:rPr>
                <w:b/>
                <w:bCs/>
                <w:color w:val="000000"/>
              </w:rPr>
            </w:pPr>
            <w:r w:rsidRPr="001245C2">
              <w:rPr>
                <w:b/>
                <w:bCs/>
                <w:color w:val="000000"/>
              </w:rPr>
              <w:t> </w:t>
            </w:r>
          </w:p>
        </w:tc>
        <w:tc>
          <w:tcPr>
            <w:tcW w:w="1417"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jc w:val="right"/>
              <w:textAlignment w:val="center"/>
              <w:rPr>
                <w:b/>
                <w:bCs/>
                <w:color w:val="000000"/>
              </w:rPr>
            </w:pPr>
            <w:r w:rsidRPr="001245C2">
              <w:rPr>
                <w:b/>
                <w:bCs/>
                <w:color w:val="000000"/>
              </w:rPr>
              <w:t> 8,329,538.48 </w:t>
            </w:r>
          </w:p>
        </w:tc>
        <w:tc>
          <w:tcPr>
            <w:tcW w:w="169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jc w:val="center"/>
              <w:textAlignment w:val="center"/>
              <w:rPr>
                <w:b/>
                <w:bCs/>
                <w:color w:val="000000"/>
              </w:rPr>
            </w:pPr>
            <w:r w:rsidRPr="001245C2">
              <w:rPr>
                <w:b/>
                <w:bCs/>
                <w:color w:val="000000"/>
              </w:rPr>
              <w:t> </w:t>
            </w:r>
          </w:p>
        </w:tc>
        <w:tc>
          <w:tcPr>
            <w:tcW w:w="1843"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jc w:val="center"/>
              <w:textAlignment w:val="center"/>
              <w:rPr>
                <w:b/>
                <w:bCs/>
                <w:color w:val="000000"/>
              </w:rPr>
            </w:pPr>
            <w:r w:rsidRPr="001245C2">
              <w:rPr>
                <w:b/>
                <w:bCs/>
                <w:color w:val="000000"/>
              </w:rPr>
              <w:t> </w:t>
            </w:r>
          </w:p>
        </w:tc>
      </w:tr>
    </w:tbl>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t>7、其他应收款</w:t>
      </w:r>
    </w:p>
    <w:p w:rsidR="001245C2" w:rsidRPr="001245C2" w:rsidRDefault="001245C2" w:rsidP="001245C2">
      <w:pPr>
        <w:spacing w:before="40" w:after="4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3213"/>
        <w:gridCol w:w="3213"/>
        <w:gridCol w:w="3213"/>
      </w:tblGrid>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项目</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期末余额</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期初余额</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应收股利</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2,511,130.00</w:t>
            </w:r>
          </w:p>
        </w:tc>
        <w:tc>
          <w:tcPr>
            <w:tcW w:w="321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其他应收款</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237,564,526.29</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588,346,170.12</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合计</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240,075,656.29</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588,346,170.12</w:t>
            </w:r>
          </w:p>
        </w:tc>
      </w:tr>
    </w:tbl>
    <w:p w:rsidR="001245C2" w:rsidRPr="001245C2" w:rsidRDefault="001245C2" w:rsidP="001245C2">
      <w:pPr>
        <w:keepNext/>
        <w:keepLines/>
        <w:spacing w:before="300" w:after="300" w:line="280" w:lineRule="exact"/>
        <w:jc w:val="left"/>
        <w:outlineLvl w:val="3"/>
        <w:rPr>
          <w:rFonts w:ascii="宋体" w:hAnsi="宋体"/>
          <w:b/>
          <w:bCs/>
        </w:rPr>
      </w:pPr>
      <w:r w:rsidRPr="001245C2">
        <w:rPr>
          <w:rFonts w:ascii="宋体" w:hAnsi="宋体" w:hint="eastAsia"/>
          <w:b/>
          <w:bCs/>
        </w:rPr>
        <w:lastRenderedPageBreak/>
        <w:t>（1） 应收利息：不适用</w:t>
      </w:r>
    </w:p>
    <w:p w:rsidR="001245C2" w:rsidRPr="001245C2" w:rsidRDefault="001245C2" w:rsidP="001245C2">
      <w:pPr>
        <w:keepNext/>
        <w:keepLines/>
        <w:spacing w:before="300" w:after="300" w:line="280" w:lineRule="exact"/>
        <w:jc w:val="left"/>
        <w:outlineLvl w:val="3"/>
        <w:rPr>
          <w:rFonts w:ascii="宋体" w:hAnsi="宋体"/>
          <w:b/>
          <w:bCs/>
        </w:rPr>
      </w:pPr>
      <w:r w:rsidRPr="001245C2">
        <w:rPr>
          <w:rFonts w:ascii="宋体" w:hAnsi="宋体" w:hint="eastAsia"/>
          <w:b/>
          <w:bCs/>
        </w:rPr>
        <w:t>（2） 应收股利</w:t>
      </w:r>
    </w:p>
    <w:p w:rsidR="001245C2" w:rsidRPr="001245C2" w:rsidRDefault="001245C2" w:rsidP="001245C2">
      <w:pPr>
        <w:keepNext/>
        <w:keepLines/>
        <w:spacing w:before="300" w:after="300" w:line="280" w:lineRule="exact"/>
        <w:jc w:val="left"/>
        <w:outlineLvl w:val="4"/>
        <w:rPr>
          <w:rFonts w:ascii="宋体" w:hAnsi="宋体"/>
          <w:b/>
          <w:bCs/>
        </w:rPr>
      </w:pPr>
      <w:r w:rsidRPr="001245C2">
        <w:rPr>
          <w:rFonts w:ascii="宋体" w:hAnsi="宋体" w:hint="eastAsia"/>
          <w:b/>
          <w:bCs/>
        </w:rPr>
        <w:t>1） 应收股利分类</w:t>
      </w:r>
    </w:p>
    <w:p w:rsidR="001245C2" w:rsidRPr="001245C2" w:rsidRDefault="001245C2" w:rsidP="001245C2">
      <w:pPr>
        <w:spacing w:before="40" w:after="4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3213"/>
        <w:gridCol w:w="3213"/>
        <w:gridCol w:w="3213"/>
      </w:tblGrid>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项目(或被投资单位)</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期末余额</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期初余额</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长沙方圆回转支承有限公司</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2,511,130.00</w:t>
            </w:r>
          </w:p>
        </w:tc>
        <w:tc>
          <w:tcPr>
            <w:tcW w:w="321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合计</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2,511,130.00</w:t>
            </w:r>
          </w:p>
        </w:tc>
        <w:tc>
          <w:tcPr>
            <w:tcW w:w="321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bl>
    <w:p w:rsidR="001245C2" w:rsidRPr="001245C2" w:rsidRDefault="001245C2" w:rsidP="001245C2">
      <w:pPr>
        <w:keepNext/>
        <w:keepLines/>
        <w:spacing w:before="300" w:after="300" w:line="280" w:lineRule="exact"/>
        <w:jc w:val="left"/>
        <w:outlineLvl w:val="4"/>
        <w:rPr>
          <w:rFonts w:ascii="宋体" w:hAnsi="宋体"/>
          <w:b/>
          <w:bCs/>
        </w:rPr>
      </w:pPr>
      <w:r w:rsidRPr="001245C2">
        <w:rPr>
          <w:rFonts w:ascii="宋体" w:hAnsi="宋体" w:hint="eastAsia"/>
          <w:b/>
          <w:bCs/>
        </w:rPr>
        <w:t>2） 重要的账龄超过1年的应收股利：不适用</w:t>
      </w:r>
    </w:p>
    <w:p w:rsidR="001245C2" w:rsidRPr="001245C2" w:rsidRDefault="001245C2" w:rsidP="001245C2">
      <w:pPr>
        <w:keepNext/>
        <w:keepLines/>
        <w:spacing w:before="300" w:after="300" w:line="280" w:lineRule="exact"/>
        <w:jc w:val="left"/>
        <w:outlineLvl w:val="4"/>
        <w:rPr>
          <w:rFonts w:ascii="宋体" w:hAnsi="宋体"/>
          <w:b/>
          <w:bCs/>
        </w:rPr>
      </w:pPr>
      <w:r w:rsidRPr="001245C2">
        <w:rPr>
          <w:rFonts w:ascii="宋体" w:hAnsi="宋体" w:hint="eastAsia"/>
          <w:b/>
          <w:bCs/>
        </w:rPr>
        <w:t>3） 坏账准备计提情况：不适用</w:t>
      </w:r>
    </w:p>
    <w:p w:rsidR="001245C2" w:rsidRPr="001245C2" w:rsidRDefault="001245C2" w:rsidP="001245C2">
      <w:pPr>
        <w:keepNext/>
        <w:keepLines/>
        <w:spacing w:before="300" w:after="300" w:line="280" w:lineRule="exact"/>
        <w:jc w:val="left"/>
        <w:outlineLvl w:val="3"/>
        <w:rPr>
          <w:rFonts w:ascii="宋体" w:hAnsi="宋体"/>
          <w:b/>
          <w:bCs/>
        </w:rPr>
      </w:pPr>
      <w:r w:rsidRPr="001245C2">
        <w:rPr>
          <w:rFonts w:ascii="宋体" w:hAnsi="宋体" w:hint="eastAsia"/>
          <w:b/>
          <w:bCs/>
        </w:rPr>
        <w:t>（3） 其他应收款</w:t>
      </w:r>
    </w:p>
    <w:p w:rsidR="001245C2" w:rsidRPr="001245C2" w:rsidRDefault="001245C2" w:rsidP="001245C2">
      <w:pPr>
        <w:keepNext/>
        <w:keepLines/>
        <w:spacing w:before="300" w:after="300" w:line="280" w:lineRule="exact"/>
        <w:jc w:val="left"/>
        <w:outlineLvl w:val="4"/>
        <w:rPr>
          <w:rFonts w:ascii="宋体" w:hAnsi="宋体"/>
          <w:b/>
          <w:bCs/>
        </w:rPr>
      </w:pPr>
      <w:r w:rsidRPr="001245C2">
        <w:rPr>
          <w:rFonts w:ascii="宋体" w:hAnsi="宋体" w:hint="eastAsia"/>
          <w:b/>
          <w:bCs/>
        </w:rPr>
        <w:t>1） 其他应收款按款项性质分类情况</w:t>
      </w:r>
    </w:p>
    <w:p w:rsidR="001245C2" w:rsidRPr="001245C2" w:rsidRDefault="001245C2" w:rsidP="001245C2">
      <w:pPr>
        <w:spacing w:before="40" w:after="4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3213"/>
        <w:gridCol w:w="3213"/>
        <w:gridCol w:w="3213"/>
      </w:tblGrid>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款项性质</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期末账面余额</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期初账面余额</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往来款</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2,331,456,094.03</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2,687,446,516.83</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押金及保证金</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500,900.00</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5,483,600.00</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物业维修金及保修金</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52,493,966.52</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42,760,254.02</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代按揭贷款业主垫付款</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4,862,453.69</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4,862,453.69</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员工备用金</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1,810,969.38</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1,605,659.46</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其他</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6,406,272.08</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5,945,914.46</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合计</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2,397,530,655.70</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2,748,104,398.46</w:t>
            </w:r>
          </w:p>
        </w:tc>
      </w:tr>
    </w:tbl>
    <w:p w:rsidR="001245C2" w:rsidRPr="001245C2" w:rsidRDefault="001245C2" w:rsidP="001245C2">
      <w:pPr>
        <w:keepNext/>
        <w:keepLines/>
        <w:spacing w:before="300" w:after="300" w:line="280" w:lineRule="exact"/>
        <w:jc w:val="left"/>
        <w:outlineLvl w:val="4"/>
        <w:rPr>
          <w:rFonts w:ascii="宋体" w:hAnsi="宋体"/>
          <w:b/>
          <w:bCs/>
        </w:rPr>
      </w:pPr>
      <w:r w:rsidRPr="001245C2">
        <w:rPr>
          <w:rFonts w:ascii="宋体" w:hAnsi="宋体" w:hint="eastAsia"/>
          <w:b/>
          <w:bCs/>
        </w:rPr>
        <w:t>2） 坏账准备计提情况</w:t>
      </w:r>
    </w:p>
    <w:p w:rsidR="001245C2" w:rsidRPr="001245C2" w:rsidRDefault="001245C2" w:rsidP="001245C2">
      <w:pPr>
        <w:spacing w:before="40" w:after="4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1927"/>
        <w:gridCol w:w="1928"/>
        <w:gridCol w:w="1928"/>
        <w:gridCol w:w="1928"/>
        <w:gridCol w:w="1928"/>
      </w:tblGrid>
      <w:tr w:rsidR="001245C2" w:rsidRPr="001245C2" w:rsidTr="001245C2">
        <w:trPr>
          <w:trHeight w:val="240"/>
        </w:trPr>
        <w:tc>
          <w:tcPr>
            <w:tcW w:w="1927" w:type="dxa"/>
            <w:vMerge w:val="restart"/>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坏账准备</w:t>
            </w:r>
          </w:p>
        </w:tc>
        <w:tc>
          <w:tcPr>
            <w:tcW w:w="1928"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第一阶段</w:t>
            </w:r>
          </w:p>
        </w:tc>
        <w:tc>
          <w:tcPr>
            <w:tcW w:w="1928"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第二阶段</w:t>
            </w:r>
          </w:p>
        </w:tc>
        <w:tc>
          <w:tcPr>
            <w:tcW w:w="1928"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第三阶段</w:t>
            </w:r>
          </w:p>
        </w:tc>
        <w:tc>
          <w:tcPr>
            <w:tcW w:w="1928" w:type="dxa"/>
            <w:vMerge w:val="restart"/>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合计</w:t>
            </w:r>
          </w:p>
        </w:tc>
      </w:tr>
      <w:tr w:rsidR="001245C2" w:rsidRPr="001245C2" w:rsidTr="001245C2">
        <w:trPr>
          <w:trHeight w:val="240"/>
        </w:trPr>
        <w:tc>
          <w:tcPr>
            <w:tcW w:w="1927" w:type="dxa"/>
            <w:vMerge/>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widowControl/>
              <w:jc w:val="left"/>
              <w:rPr>
                <w:rFonts w:ascii="宋体" w:hAnsi="宋体"/>
              </w:rPr>
            </w:pPr>
          </w:p>
        </w:tc>
        <w:tc>
          <w:tcPr>
            <w:tcW w:w="1928"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未来12个月预期信用损失</w:t>
            </w:r>
          </w:p>
        </w:tc>
        <w:tc>
          <w:tcPr>
            <w:tcW w:w="1928"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整个存续期预期信用损失(未发生信用减值)</w:t>
            </w:r>
          </w:p>
        </w:tc>
        <w:tc>
          <w:tcPr>
            <w:tcW w:w="1928"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整个存续期预期信用损失(已发生信用减值)</w:t>
            </w:r>
          </w:p>
        </w:tc>
        <w:tc>
          <w:tcPr>
            <w:tcW w:w="1928" w:type="dxa"/>
            <w:vMerge/>
            <w:tcBorders>
              <w:top w:val="single" w:sz="2" w:space="0" w:color="auto"/>
              <w:left w:val="nil"/>
              <w:bottom w:val="single" w:sz="2" w:space="0" w:color="auto"/>
              <w:right w:val="single" w:sz="2" w:space="0" w:color="auto"/>
            </w:tcBorders>
            <w:vAlign w:val="center"/>
            <w:hideMark/>
          </w:tcPr>
          <w:p w:rsidR="001245C2" w:rsidRPr="001245C2" w:rsidRDefault="001245C2">
            <w:pPr>
              <w:widowControl/>
              <w:jc w:val="left"/>
              <w:rPr>
                <w:rFonts w:ascii="宋体" w:hAnsi="宋体"/>
              </w:rPr>
            </w:pPr>
          </w:p>
        </w:tc>
      </w:tr>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2022年1月1日余额</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2,087,665.69</w:t>
            </w: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2,157,670,562.65</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2,159,758,228.34</w:t>
            </w:r>
          </w:p>
        </w:tc>
      </w:tr>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2022年1月1日余额在本期</w:t>
            </w:r>
          </w:p>
        </w:tc>
        <w:tc>
          <w:tcPr>
            <w:tcW w:w="1928"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ffff4"/>
            </w:pPr>
          </w:p>
        </w:tc>
        <w:tc>
          <w:tcPr>
            <w:tcW w:w="1928"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b"/>
            </w:pPr>
          </w:p>
        </w:tc>
        <w:tc>
          <w:tcPr>
            <w:tcW w:w="1928"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b"/>
            </w:pPr>
          </w:p>
        </w:tc>
        <w:tc>
          <w:tcPr>
            <w:tcW w:w="1928"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b"/>
            </w:pPr>
          </w:p>
        </w:tc>
      </w:tr>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本期计提</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38,169.15</w:t>
            </w: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179,731.92</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217,901.07</w:t>
            </w:r>
          </w:p>
        </w:tc>
      </w:tr>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本期核销</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10,000.00</w:t>
            </w: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10,000.00</w:t>
            </w:r>
          </w:p>
        </w:tc>
      </w:tr>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2022年6月30日余额</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2,115,834.84</w:t>
            </w: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2,157,850,294.57</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2,159,966,129.41</w:t>
            </w:r>
          </w:p>
        </w:tc>
      </w:tr>
    </w:tbl>
    <w:p w:rsidR="001245C2" w:rsidRPr="001245C2" w:rsidRDefault="001245C2" w:rsidP="001245C2">
      <w:pPr>
        <w:spacing w:before="100" w:after="100" w:line="240" w:lineRule="exact"/>
        <w:jc w:val="left"/>
        <w:rPr>
          <w:rFonts w:ascii="宋体" w:hAnsi="宋体"/>
        </w:rPr>
      </w:pPr>
      <w:r w:rsidRPr="001245C2">
        <w:rPr>
          <w:rFonts w:ascii="宋体" w:hAnsi="宋体" w:hint="eastAsia"/>
        </w:rPr>
        <w:t>损失准备本期变动金额重大的账面余额变动情况</w:t>
      </w:r>
    </w:p>
    <w:p w:rsidR="001245C2" w:rsidRPr="001245C2" w:rsidRDefault="001245C2" w:rsidP="001245C2">
      <w:pPr>
        <w:spacing w:before="40" w:after="40" w:line="240" w:lineRule="exact"/>
        <w:jc w:val="left"/>
        <w:rPr>
          <w:rFonts w:ascii="宋体" w:hAnsi="宋体"/>
        </w:rPr>
      </w:pPr>
      <w:r w:rsidRPr="001245C2">
        <w:rPr>
          <w:rFonts w:ascii="宋体" w:hAnsi="宋体" w:hint="eastAsia"/>
        </w:rPr>
        <w:t xml:space="preserve">□适用 </w:t>
      </w:r>
      <w:r w:rsidRPr="001245C2">
        <w:rPr>
          <w:rFonts w:ascii="Wingdings 2" w:hAnsi="Wingdings 2"/>
        </w:rPr>
        <w:t></w:t>
      </w:r>
      <w:r w:rsidRPr="001245C2">
        <w:rPr>
          <w:rFonts w:ascii="宋体" w:hAnsi="宋体" w:hint="eastAsia"/>
        </w:rPr>
        <w:t>不适用</w:t>
      </w:r>
    </w:p>
    <w:p w:rsidR="001245C2" w:rsidRPr="001245C2" w:rsidRDefault="001245C2" w:rsidP="001245C2">
      <w:pPr>
        <w:spacing w:before="100" w:after="100" w:line="240" w:lineRule="exact"/>
        <w:jc w:val="left"/>
        <w:rPr>
          <w:rFonts w:ascii="宋体" w:hAnsi="宋体"/>
        </w:rPr>
      </w:pPr>
      <w:r w:rsidRPr="001245C2">
        <w:rPr>
          <w:rFonts w:ascii="宋体" w:hAnsi="宋体" w:hint="eastAsia"/>
        </w:rPr>
        <w:t>按账龄披露</w:t>
      </w:r>
    </w:p>
    <w:p w:rsidR="001245C2" w:rsidRPr="001245C2" w:rsidRDefault="001245C2" w:rsidP="001245C2">
      <w:pPr>
        <w:spacing w:before="120" w:after="120" w:line="240" w:lineRule="exact"/>
        <w:jc w:val="right"/>
        <w:rPr>
          <w:rFonts w:ascii="宋体" w:hAnsi="宋体"/>
        </w:rPr>
      </w:pPr>
      <w:r w:rsidRPr="001245C2">
        <w:rPr>
          <w:rFonts w:ascii="宋体" w:hAnsi="宋体" w:hint="eastAsia"/>
        </w:rPr>
        <w:lastRenderedPageBreak/>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4820"/>
        <w:gridCol w:w="4819"/>
      </w:tblGrid>
      <w:tr w:rsidR="001245C2" w:rsidRPr="001245C2" w:rsidTr="001245C2">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账龄</w:t>
            </w:r>
          </w:p>
        </w:tc>
        <w:tc>
          <w:tcPr>
            <w:tcW w:w="4819"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期末余额</w:t>
            </w:r>
          </w:p>
        </w:tc>
      </w:tr>
      <w:tr w:rsidR="001245C2" w:rsidRPr="001245C2" w:rsidTr="001245C2">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1年以内（含1年）</w:t>
            </w:r>
          </w:p>
        </w:tc>
        <w:tc>
          <w:tcPr>
            <w:tcW w:w="4819"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12,623,574.39</w:t>
            </w:r>
          </w:p>
        </w:tc>
      </w:tr>
      <w:tr w:rsidR="001245C2" w:rsidRPr="001245C2" w:rsidTr="001245C2">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1至2年</w:t>
            </w:r>
          </w:p>
        </w:tc>
        <w:tc>
          <w:tcPr>
            <w:tcW w:w="4819"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289,498.20</w:t>
            </w:r>
          </w:p>
        </w:tc>
      </w:tr>
      <w:tr w:rsidR="001245C2" w:rsidRPr="001245C2" w:rsidTr="001245C2">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2至3年</w:t>
            </w:r>
          </w:p>
        </w:tc>
        <w:tc>
          <w:tcPr>
            <w:tcW w:w="4819"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40,668,237.22</w:t>
            </w:r>
          </w:p>
        </w:tc>
      </w:tr>
      <w:tr w:rsidR="001245C2" w:rsidRPr="001245C2" w:rsidTr="001245C2">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3年以上</w:t>
            </w:r>
          </w:p>
        </w:tc>
        <w:tc>
          <w:tcPr>
            <w:tcW w:w="4819"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2,343,949,345.89</w:t>
            </w:r>
          </w:p>
        </w:tc>
      </w:tr>
      <w:tr w:rsidR="001245C2" w:rsidRPr="001245C2" w:rsidTr="001245C2">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100" w:firstLine="210"/>
              <w:jc w:val="left"/>
              <w:rPr>
                <w:rFonts w:ascii="宋体" w:hAnsi="宋体"/>
              </w:rPr>
            </w:pPr>
            <w:r w:rsidRPr="001245C2">
              <w:rPr>
                <w:rFonts w:ascii="宋体" w:hAnsi="宋体" w:hint="eastAsia"/>
              </w:rPr>
              <w:t>3至4年</w:t>
            </w:r>
          </w:p>
        </w:tc>
        <w:tc>
          <w:tcPr>
            <w:tcW w:w="4819"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690,147,186.35</w:t>
            </w:r>
          </w:p>
        </w:tc>
      </w:tr>
      <w:tr w:rsidR="001245C2" w:rsidRPr="001245C2" w:rsidTr="001245C2">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100" w:firstLine="210"/>
              <w:jc w:val="left"/>
              <w:rPr>
                <w:rFonts w:ascii="宋体" w:hAnsi="宋体"/>
              </w:rPr>
            </w:pPr>
            <w:r w:rsidRPr="001245C2">
              <w:rPr>
                <w:rFonts w:ascii="宋体" w:hAnsi="宋体" w:hint="eastAsia"/>
              </w:rPr>
              <w:t>4至5年</w:t>
            </w:r>
          </w:p>
        </w:tc>
        <w:tc>
          <w:tcPr>
            <w:tcW w:w="4819"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1,441,526,734.24</w:t>
            </w:r>
          </w:p>
        </w:tc>
      </w:tr>
      <w:tr w:rsidR="001245C2" w:rsidRPr="001245C2" w:rsidTr="001245C2">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100" w:firstLine="210"/>
              <w:jc w:val="left"/>
              <w:rPr>
                <w:rFonts w:ascii="宋体" w:hAnsi="宋体"/>
              </w:rPr>
            </w:pPr>
            <w:r w:rsidRPr="001245C2">
              <w:rPr>
                <w:rFonts w:ascii="宋体" w:hAnsi="宋体" w:hint="eastAsia"/>
              </w:rPr>
              <w:t>5年以上</w:t>
            </w:r>
          </w:p>
        </w:tc>
        <w:tc>
          <w:tcPr>
            <w:tcW w:w="4819"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212,275,425.30</w:t>
            </w:r>
          </w:p>
        </w:tc>
      </w:tr>
      <w:tr w:rsidR="001245C2" w:rsidRPr="001245C2" w:rsidTr="001245C2">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合计</w:t>
            </w:r>
          </w:p>
        </w:tc>
        <w:tc>
          <w:tcPr>
            <w:tcW w:w="4819"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2,397,530,655.70</w:t>
            </w:r>
          </w:p>
        </w:tc>
      </w:tr>
    </w:tbl>
    <w:p w:rsidR="001245C2" w:rsidRPr="001245C2" w:rsidRDefault="001245C2" w:rsidP="001245C2">
      <w:pPr>
        <w:keepNext/>
        <w:keepLines/>
        <w:spacing w:before="300" w:after="300" w:line="280" w:lineRule="exact"/>
        <w:jc w:val="left"/>
        <w:outlineLvl w:val="4"/>
        <w:rPr>
          <w:rFonts w:ascii="宋体" w:hAnsi="宋体"/>
          <w:b/>
          <w:bCs/>
        </w:rPr>
      </w:pPr>
      <w:r w:rsidRPr="001245C2">
        <w:rPr>
          <w:rFonts w:ascii="宋体" w:hAnsi="宋体" w:hint="eastAsia"/>
          <w:b/>
          <w:bCs/>
        </w:rPr>
        <w:t>3） 本期计提、收回或转回的坏账准备情况</w:t>
      </w:r>
    </w:p>
    <w:p w:rsidR="001245C2" w:rsidRPr="001245C2" w:rsidRDefault="001245C2" w:rsidP="001245C2">
      <w:pPr>
        <w:spacing w:line="240" w:lineRule="exact"/>
        <w:jc w:val="left"/>
        <w:rPr>
          <w:rFonts w:ascii="宋体" w:hAnsi="宋体"/>
        </w:rPr>
      </w:pPr>
      <w:r w:rsidRPr="001245C2">
        <w:rPr>
          <w:rFonts w:ascii="宋体" w:hAnsi="宋体" w:hint="eastAsia"/>
        </w:rPr>
        <w:t>本期计提坏账准备情况：</w:t>
      </w:r>
    </w:p>
    <w:p w:rsidR="001245C2" w:rsidRPr="001245C2" w:rsidRDefault="001245C2" w:rsidP="001245C2">
      <w:pPr>
        <w:spacing w:before="120" w:after="12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1377"/>
        <w:gridCol w:w="1377"/>
        <w:gridCol w:w="1377"/>
        <w:gridCol w:w="1377"/>
        <w:gridCol w:w="1377"/>
        <w:gridCol w:w="1377"/>
        <w:gridCol w:w="1377"/>
      </w:tblGrid>
      <w:tr w:rsidR="001245C2" w:rsidRPr="001245C2" w:rsidTr="001245C2">
        <w:trPr>
          <w:trHeight w:val="240"/>
        </w:trPr>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类别</w:t>
            </w:r>
          </w:p>
        </w:tc>
        <w:tc>
          <w:tcPr>
            <w:tcW w:w="1377" w:type="dxa"/>
            <w:vMerge w:val="restart"/>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期初余额</w:t>
            </w:r>
          </w:p>
        </w:tc>
        <w:tc>
          <w:tcPr>
            <w:tcW w:w="5508" w:type="dxa"/>
            <w:gridSpan w:val="4"/>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本期变动金额</w:t>
            </w:r>
          </w:p>
        </w:tc>
        <w:tc>
          <w:tcPr>
            <w:tcW w:w="1377" w:type="dxa"/>
            <w:vMerge w:val="restart"/>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期末余额</w:t>
            </w:r>
          </w:p>
        </w:tc>
      </w:tr>
      <w:tr w:rsidR="001245C2" w:rsidRPr="001245C2" w:rsidTr="001245C2">
        <w:trPr>
          <w:trHeight w:val="240"/>
        </w:trPr>
        <w:tc>
          <w:tcPr>
            <w:tcW w:w="1377" w:type="dxa"/>
            <w:vMerge/>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widowControl/>
              <w:jc w:val="left"/>
              <w:rPr>
                <w:rFonts w:ascii="宋体" w:hAnsi="宋体"/>
              </w:rPr>
            </w:pPr>
          </w:p>
        </w:tc>
        <w:tc>
          <w:tcPr>
            <w:tcW w:w="1377" w:type="dxa"/>
            <w:vMerge/>
            <w:tcBorders>
              <w:top w:val="single" w:sz="2" w:space="0" w:color="auto"/>
              <w:left w:val="nil"/>
              <w:bottom w:val="single" w:sz="2" w:space="0" w:color="auto"/>
              <w:right w:val="single" w:sz="2" w:space="0" w:color="auto"/>
            </w:tcBorders>
            <w:vAlign w:val="center"/>
            <w:hideMark/>
          </w:tcPr>
          <w:p w:rsidR="001245C2" w:rsidRPr="001245C2" w:rsidRDefault="001245C2">
            <w:pPr>
              <w:widowControl/>
              <w:jc w:val="left"/>
              <w:rPr>
                <w:rFonts w:ascii="宋体" w:hAnsi="宋体"/>
              </w:rPr>
            </w:pPr>
          </w:p>
        </w:tc>
        <w:tc>
          <w:tcPr>
            <w:tcW w:w="1377"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计提</w:t>
            </w:r>
          </w:p>
        </w:tc>
        <w:tc>
          <w:tcPr>
            <w:tcW w:w="1377"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收回或转回</w:t>
            </w:r>
          </w:p>
        </w:tc>
        <w:tc>
          <w:tcPr>
            <w:tcW w:w="1377"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核销</w:t>
            </w:r>
          </w:p>
        </w:tc>
        <w:tc>
          <w:tcPr>
            <w:tcW w:w="1377"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其他</w:t>
            </w:r>
          </w:p>
        </w:tc>
        <w:tc>
          <w:tcPr>
            <w:tcW w:w="1377" w:type="dxa"/>
            <w:vMerge/>
            <w:tcBorders>
              <w:top w:val="single" w:sz="2" w:space="0" w:color="auto"/>
              <w:left w:val="nil"/>
              <w:bottom w:val="single" w:sz="2" w:space="0" w:color="auto"/>
              <w:right w:val="single" w:sz="2" w:space="0" w:color="auto"/>
            </w:tcBorders>
            <w:vAlign w:val="center"/>
            <w:hideMark/>
          </w:tcPr>
          <w:p w:rsidR="001245C2" w:rsidRPr="001245C2" w:rsidRDefault="001245C2">
            <w:pPr>
              <w:widowControl/>
              <w:jc w:val="left"/>
              <w:rPr>
                <w:rFonts w:ascii="宋体" w:hAnsi="宋体"/>
              </w:rPr>
            </w:pP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单项金额重大并单独计提坏账准备的其他应收款</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2,147,287,186.70</w:t>
            </w: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2,147,287,186.70</w:t>
            </w: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按信用风险特征组合计提坏账准备的其他应收款</w:t>
            </w: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其中：其他组合</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2,023,667.85</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35,610.12</w:t>
            </w: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10,000.00</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2,049,277.97</w:t>
            </w: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账龄组合</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63,997.84</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2,559.03</w:t>
            </w: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66,556.87</w:t>
            </w: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单项金额不重大但单独计提坏账准备的其他应收款</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10,383,375.95</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179,731.92</w:t>
            </w: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10,563,107.87</w:t>
            </w: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合计</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2,159,758,228.34</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217,901.07</w:t>
            </w: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10,000.00</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2,159,966,129.41</w:t>
            </w:r>
          </w:p>
        </w:tc>
      </w:tr>
    </w:tbl>
    <w:p w:rsidR="001245C2" w:rsidRPr="001245C2" w:rsidRDefault="001245C2" w:rsidP="001245C2">
      <w:pPr>
        <w:keepNext/>
        <w:keepLines/>
        <w:spacing w:before="300" w:after="300" w:line="280" w:lineRule="exact"/>
        <w:jc w:val="left"/>
        <w:outlineLvl w:val="4"/>
        <w:rPr>
          <w:rFonts w:ascii="宋体" w:hAnsi="宋体"/>
          <w:b/>
          <w:bCs/>
        </w:rPr>
      </w:pPr>
      <w:r w:rsidRPr="001245C2">
        <w:rPr>
          <w:rFonts w:ascii="宋体" w:hAnsi="宋体" w:hint="eastAsia"/>
          <w:b/>
          <w:bCs/>
        </w:rPr>
        <w:t>4） 本期实际核销的其他应收款情况</w:t>
      </w:r>
    </w:p>
    <w:p w:rsidR="001245C2" w:rsidRPr="001245C2" w:rsidRDefault="001245C2" w:rsidP="001245C2">
      <w:pPr>
        <w:spacing w:before="40" w:after="4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4820"/>
        <w:gridCol w:w="4819"/>
      </w:tblGrid>
      <w:tr w:rsidR="001245C2" w:rsidRPr="001245C2" w:rsidTr="001245C2">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项目</w:t>
            </w:r>
          </w:p>
        </w:tc>
        <w:tc>
          <w:tcPr>
            <w:tcW w:w="4819"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核销金额</w:t>
            </w:r>
          </w:p>
        </w:tc>
      </w:tr>
      <w:tr w:rsidR="001245C2" w:rsidRPr="001245C2" w:rsidTr="001245C2">
        <w:trPr>
          <w:trHeight w:val="240"/>
        </w:trPr>
        <w:tc>
          <w:tcPr>
            <w:tcW w:w="4820"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实际核销的其他应收款</w:t>
            </w:r>
          </w:p>
        </w:tc>
        <w:tc>
          <w:tcPr>
            <w:tcW w:w="4819"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10,000.00</w:t>
            </w:r>
          </w:p>
        </w:tc>
      </w:tr>
    </w:tbl>
    <w:p w:rsidR="001245C2" w:rsidRPr="001245C2" w:rsidRDefault="001245C2" w:rsidP="001245C2">
      <w:pPr>
        <w:keepNext/>
        <w:keepLines/>
        <w:spacing w:before="300" w:after="300" w:line="280" w:lineRule="exact"/>
        <w:jc w:val="left"/>
        <w:outlineLvl w:val="4"/>
        <w:rPr>
          <w:rFonts w:ascii="宋体" w:hAnsi="宋体"/>
          <w:b/>
          <w:bCs/>
        </w:rPr>
      </w:pPr>
      <w:r w:rsidRPr="001245C2">
        <w:rPr>
          <w:rFonts w:ascii="宋体" w:hAnsi="宋体" w:hint="eastAsia"/>
          <w:b/>
          <w:bCs/>
        </w:rPr>
        <w:t>5） 按欠款方归集的期末余额前五名的其他应收款情况</w:t>
      </w:r>
    </w:p>
    <w:p w:rsidR="001245C2" w:rsidRPr="001245C2" w:rsidRDefault="001245C2" w:rsidP="001245C2">
      <w:pPr>
        <w:spacing w:before="40" w:after="4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1606"/>
        <w:gridCol w:w="1606"/>
        <w:gridCol w:w="1606"/>
        <w:gridCol w:w="1607"/>
        <w:gridCol w:w="1607"/>
        <w:gridCol w:w="1607"/>
      </w:tblGrid>
      <w:tr w:rsidR="001245C2" w:rsidRPr="001245C2" w:rsidTr="001245C2">
        <w:trPr>
          <w:trHeight w:val="240"/>
        </w:trPr>
        <w:tc>
          <w:tcPr>
            <w:tcW w:w="1606"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单位名称</w:t>
            </w:r>
          </w:p>
        </w:tc>
        <w:tc>
          <w:tcPr>
            <w:tcW w:w="1606"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款项的性质</w:t>
            </w:r>
          </w:p>
        </w:tc>
        <w:tc>
          <w:tcPr>
            <w:tcW w:w="1606"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期末余额</w:t>
            </w:r>
          </w:p>
        </w:tc>
        <w:tc>
          <w:tcPr>
            <w:tcW w:w="1607"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账龄</w:t>
            </w:r>
          </w:p>
        </w:tc>
        <w:tc>
          <w:tcPr>
            <w:tcW w:w="1607"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占其他应收款期末余额合计</w:t>
            </w:r>
            <w:r w:rsidRPr="001245C2">
              <w:rPr>
                <w:rFonts w:ascii="宋体" w:hAnsi="宋体" w:hint="eastAsia"/>
              </w:rPr>
              <w:lastRenderedPageBreak/>
              <w:t>数的比例</w:t>
            </w:r>
          </w:p>
        </w:tc>
        <w:tc>
          <w:tcPr>
            <w:tcW w:w="1607"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lastRenderedPageBreak/>
              <w:t>坏账准备期末余额</w:t>
            </w:r>
          </w:p>
        </w:tc>
      </w:tr>
      <w:tr w:rsidR="001245C2" w:rsidRPr="001245C2" w:rsidTr="001245C2">
        <w:trPr>
          <w:trHeight w:val="240"/>
        </w:trPr>
        <w:tc>
          <w:tcPr>
            <w:tcW w:w="1606"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lastRenderedPageBreak/>
              <w:t>新光控股集团有限公司[注1]</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往来款</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1,453,724,184.95</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4至5年</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60.63%</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1,453,724,184.95</w:t>
            </w:r>
          </w:p>
        </w:tc>
      </w:tr>
      <w:tr w:rsidR="001245C2" w:rsidRPr="001245C2" w:rsidTr="001245C2">
        <w:trPr>
          <w:trHeight w:val="240"/>
        </w:trPr>
        <w:tc>
          <w:tcPr>
            <w:tcW w:w="1606"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南京丰盛大族科技股份有限公司[注2]</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往来款</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643,999,991.33</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3至4年、4至5年</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26.86%</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500,000,000.00</w:t>
            </w:r>
          </w:p>
        </w:tc>
      </w:tr>
      <w:tr w:rsidR="001245C2" w:rsidRPr="001245C2" w:rsidTr="001245C2">
        <w:trPr>
          <w:trHeight w:val="240"/>
        </w:trPr>
        <w:tc>
          <w:tcPr>
            <w:tcW w:w="1606"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达芬奇家居股份有限公司</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往来款</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160,763,001.75</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5年以上</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6.71%</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160,763,001.75</w:t>
            </w:r>
          </w:p>
        </w:tc>
      </w:tr>
      <w:tr w:rsidR="001245C2" w:rsidRPr="001245C2" w:rsidTr="001245C2">
        <w:trPr>
          <w:trHeight w:val="240"/>
        </w:trPr>
        <w:tc>
          <w:tcPr>
            <w:tcW w:w="1606"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西安城墙文化投资发展有限公司</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往来款</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40,000,000.00</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3-4年</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1.67%</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2,000,000.00</w:t>
            </w:r>
          </w:p>
        </w:tc>
      </w:tr>
      <w:tr w:rsidR="001245C2" w:rsidRPr="001245C2" w:rsidTr="001245C2">
        <w:trPr>
          <w:trHeight w:val="240"/>
        </w:trPr>
        <w:tc>
          <w:tcPr>
            <w:tcW w:w="1606"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建德新越置业有限公司</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往来款</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32,800,000.00</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4至5年</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1.37%</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32,800,000.00</w:t>
            </w:r>
          </w:p>
        </w:tc>
      </w:tr>
      <w:tr w:rsidR="001245C2" w:rsidRPr="001245C2" w:rsidTr="001245C2">
        <w:trPr>
          <w:trHeight w:val="240"/>
        </w:trPr>
        <w:tc>
          <w:tcPr>
            <w:tcW w:w="1606"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合计</w:t>
            </w:r>
          </w:p>
        </w:tc>
        <w:tc>
          <w:tcPr>
            <w:tcW w:w="1606"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ffff4"/>
            </w:pP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2,331,287,178.03</w:t>
            </w:r>
          </w:p>
        </w:tc>
        <w:tc>
          <w:tcPr>
            <w:tcW w:w="1607"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ffff4"/>
            </w:pP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97.24%</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2,149,287,186.70</w:t>
            </w:r>
          </w:p>
        </w:tc>
      </w:tr>
    </w:tbl>
    <w:p w:rsidR="001245C2" w:rsidRPr="001245C2" w:rsidRDefault="001245C2" w:rsidP="001245C2">
      <w:pPr>
        <w:spacing w:before="100" w:after="100" w:line="240" w:lineRule="exact"/>
        <w:jc w:val="left"/>
        <w:rPr>
          <w:rFonts w:ascii="宋体" w:hAnsi="宋体"/>
        </w:rPr>
      </w:pPr>
      <w:r w:rsidRPr="001245C2">
        <w:rPr>
          <w:rFonts w:ascii="宋体" w:hAnsi="宋体" w:hint="eastAsia"/>
        </w:rPr>
        <w:t>其他说明：</w:t>
      </w:r>
    </w:p>
    <w:p w:rsidR="001245C2" w:rsidRPr="001245C2" w:rsidRDefault="001245C2" w:rsidP="001245C2">
      <w:pPr>
        <w:pStyle w:val="ae"/>
        <w:spacing w:line="240" w:lineRule="atLeast"/>
        <w:ind w:firstLineChars="200" w:firstLine="420"/>
        <w:rPr>
          <w:rFonts w:ascii="Times New Roman" w:hAnsi="Times New Roman"/>
          <w:sz w:val="21"/>
          <w:szCs w:val="21"/>
        </w:rPr>
      </w:pPr>
      <w:r w:rsidRPr="001245C2">
        <w:rPr>
          <w:rFonts w:hint="eastAsia"/>
          <w:sz w:val="21"/>
          <w:szCs w:val="21"/>
        </w:rPr>
        <w:t>注1：本公司子公司浙江万厦房地产开发有限公司（下称“万厦房产”）与南国红豆控股有限公司（下称“红豆公司”）于2017年5月签署合作意向协议，万厦房产以重整方式取得红豆公司所属子公司房地产项目股权。2018年5月，万厦房产向红豆公司支付7.6亿元股权转让款，同时，控股股东新光控股集团有限公司分批次向红豆公司关联方无锡源石投资管理有限公司借入资金7.6亿元。鉴于上述资金的实际流向，且万厦房产尚未取得红豆公司所属子公司房地产项目股权，本公司按照谨慎原则将上述7.6亿元列入控股股东资金占用额度。控股股东新光集团未履行相应内部决策审批程序，以本公司及所属子公司万厦房产名义对外借款并被其占用。截至2022年6月30日，该等资金占用形成的其他应收款余额693,724,184.95元（其中：新光圆成671,860,488.87元、万厦房产21,863,696.08元）。</w:t>
      </w:r>
    </w:p>
    <w:p w:rsidR="001245C2" w:rsidRPr="001245C2" w:rsidRDefault="001245C2" w:rsidP="001245C2">
      <w:pPr>
        <w:keepNext/>
        <w:keepLines/>
        <w:spacing w:line="280" w:lineRule="exact"/>
        <w:ind w:firstLineChars="200" w:firstLine="420"/>
        <w:jc w:val="left"/>
        <w:outlineLvl w:val="4"/>
        <w:rPr>
          <w:rFonts w:ascii="宋体" w:hAnsi="宋体"/>
          <w:b/>
          <w:bCs/>
        </w:rPr>
      </w:pPr>
      <w:r w:rsidRPr="001245C2">
        <w:rPr>
          <w:rFonts w:ascii="宋体" w:hAnsi="宋体" w:hint="eastAsia"/>
        </w:rPr>
        <w:t>注2：因筹划收购中国高速传动设备集团有限公司，本公司子公司万厦房产于2018年6月向丰盛控股有限公司支付诚意金10亿元。（诚意金转至其指定的附属公司南京丰盛大族科技股份有限公司）截至2022年6月30日，公司已收到归还诚意金现金18,367.16万元；受让江苏新玖实业投资有限公司30%股权偿还债务,双方协议作价17,232.84万元，剩余款项将继续与丰盛控股催收。</w:t>
      </w:r>
    </w:p>
    <w:p w:rsidR="001245C2" w:rsidRPr="001245C2" w:rsidRDefault="001245C2" w:rsidP="001245C2">
      <w:pPr>
        <w:keepNext/>
        <w:keepLines/>
        <w:spacing w:before="300" w:after="300" w:line="280" w:lineRule="exact"/>
        <w:jc w:val="left"/>
        <w:outlineLvl w:val="4"/>
      </w:pPr>
      <w:r w:rsidRPr="001245C2">
        <w:rPr>
          <w:rFonts w:ascii="宋体" w:hAnsi="宋体" w:hint="eastAsia"/>
          <w:b/>
          <w:bCs/>
        </w:rPr>
        <w:t>6） 转移其他应收款且继续涉入形成的资产、负债金额：不适用</w:t>
      </w:r>
    </w:p>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t>8、存货</w:t>
      </w:r>
    </w:p>
    <w:p w:rsidR="001245C2" w:rsidRPr="001245C2" w:rsidRDefault="001245C2" w:rsidP="001245C2">
      <w:pPr>
        <w:spacing w:line="240" w:lineRule="exact"/>
        <w:jc w:val="left"/>
        <w:rPr>
          <w:rFonts w:ascii="宋体" w:hAnsi="宋体"/>
        </w:rPr>
      </w:pPr>
      <w:r w:rsidRPr="001245C2">
        <w:rPr>
          <w:rFonts w:ascii="宋体" w:hAnsi="宋体" w:hint="eastAsia"/>
        </w:rPr>
        <w:t>公司是否需要遵守房地产行业的披露要求：是</w:t>
      </w:r>
    </w:p>
    <w:p w:rsidR="001245C2" w:rsidRPr="001245C2" w:rsidRDefault="001245C2" w:rsidP="001245C2">
      <w:pPr>
        <w:keepNext/>
        <w:keepLines/>
        <w:spacing w:before="300" w:after="300" w:line="280" w:lineRule="exact"/>
        <w:jc w:val="left"/>
        <w:outlineLvl w:val="3"/>
        <w:rPr>
          <w:rFonts w:ascii="宋体" w:hAnsi="宋体"/>
          <w:b/>
          <w:bCs/>
        </w:rPr>
      </w:pPr>
      <w:r w:rsidRPr="001245C2">
        <w:rPr>
          <w:rFonts w:ascii="宋体" w:hAnsi="宋体" w:hint="eastAsia"/>
          <w:b/>
          <w:bCs/>
        </w:rPr>
        <w:t>（1） 存货分类</w:t>
      </w:r>
    </w:p>
    <w:p w:rsidR="001245C2" w:rsidRPr="001245C2" w:rsidRDefault="001245C2" w:rsidP="001245C2">
      <w:pPr>
        <w:spacing w:line="240" w:lineRule="exact"/>
        <w:jc w:val="left"/>
        <w:rPr>
          <w:rFonts w:ascii="宋体" w:hAnsi="宋体"/>
        </w:rPr>
      </w:pPr>
      <w:r w:rsidRPr="001245C2">
        <w:rPr>
          <w:rFonts w:ascii="宋体" w:hAnsi="宋体" w:hint="eastAsia"/>
        </w:rPr>
        <w:t>按性质分类：</w:t>
      </w:r>
    </w:p>
    <w:p w:rsidR="001245C2" w:rsidRPr="001245C2" w:rsidRDefault="001245C2" w:rsidP="001245C2">
      <w:pPr>
        <w:spacing w:before="120" w:after="12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1377"/>
        <w:gridCol w:w="1377"/>
        <w:gridCol w:w="1377"/>
        <w:gridCol w:w="1377"/>
        <w:gridCol w:w="1377"/>
        <w:gridCol w:w="1377"/>
        <w:gridCol w:w="1377"/>
      </w:tblGrid>
      <w:tr w:rsidR="001245C2" w:rsidRPr="001245C2" w:rsidTr="001245C2">
        <w:trPr>
          <w:trHeight w:val="240"/>
        </w:trPr>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项目</w:t>
            </w:r>
          </w:p>
        </w:tc>
        <w:tc>
          <w:tcPr>
            <w:tcW w:w="4131" w:type="dxa"/>
            <w:gridSpan w:val="3"/>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期末余额</w:t>
            </w:r>
          </w:p>
        </w:tc>
        <w:tc>
          <w:tcPr>
            <w:tcW w:w="4131" w:type="dxa"/>
            <w:gridSpan w:val="3"/>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期初余额</w:t>
            </w:r>
          </w:p>
        </w:tc>
      </w:tr>
      <w:tr w:rsidR="001245C2" w:rsidRPr="001245C2" w:rsidTr="001245C2">
        <w:trPr>
          <w:trHeight w:val="240"/>
        </w:trPr>
        <w:tc>
          <w:tcPr>
            <w:tcW w:w="1377" w:type="dxa"/>
            <w:vMerge/>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widowControl/>
              <w:jc w:val="left"/>
              <w:rPr>
                <w:rFonts w:ascii="宋体" w:hAnsi="宋体"/>
              </w:rPr>
            </w:pPr>
          </w:p>
        </w:tc>
        <w:tc>
          <w:tcPr>
            <w:tcW w:w="1377"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账面余额</w:t>
            </w:r>
          </w:p>
        </w:tc>
        <w:tc>
          <w:tcPr>
            <w:tcW w:w="1377"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存货跌价准备或合同履约成本减值准备</w:t>
            </w:r>
          </w:p>
        </w:tc>
        <w:tc>
          <w:tcPr>
            <w:tcW w:w="1377"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账面价值</w:t>
            </w:r>
          </w:p>
        </w:tc>
        <w:tc>
          <w:tcPr>
            <w:tcW w:w="1377"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账面余额</w:t>
            </w:r>
          </w:p>
        </w:tc>
        <w:tc>
          <w:tcPr>
            <w:tcW w:w="1377"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存货跌价准备或合同履约成本减值准备</w:t>
            </w:r>
          </w:p>
        </w:tc>
        <w:tc>
          <w:tcPr>
            <w:tcW w:w="1377"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账面价值</w:t>
            </w: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开发成本</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1,269,923,941.59</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11,054,233.31</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1,258,869,708.28</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1,176,643,637.62</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11,054,233.31</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1,165,589,404.31</w:t>
            </w: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开发产品</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1,473,623,458.62</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128,958,824.93</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1,344,664,633.69</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1,805,550,888.83</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199,295,067.69</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1,606,255,821.14</w:t>
            </w: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lastRenderedPageBreak/>
              <w:t>库存商品</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63,266,460.75</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11,377,155.81</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51,889,304.94</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40,425,239.39</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7,633,101.16</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32,792,138.23</w:t>
            </w: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原材料</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16,592,357.35</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5,892,165.54</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10,700,191.81</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18,483,065.11</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5,760,520.82</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12,722,544.29</w:t>
            </w: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周转材料</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9,963,517.57</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2,986,134.93</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6,977,382.64</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10,611,949.40</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2,986,134.93</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7,625,814.47</w:t>
            </w: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半产品</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6,335,840.96</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628,465.59</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5,707,375.37</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7,244,623.75</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628,465.59</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6,616,158.16</w:t>
            </w: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发出商品</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40,955,900.37</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298,033.64</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40,657,866.73</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35,470,912.22</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98,039.62</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35,372,872.60</w:t>
            </w: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合计</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2,880,661,477.21</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161,195,013.75</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2,719,466,463.46</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3,094,430,316.32</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227,455,563.12</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2,866,974,753.20</w:t>
            </w:r>
          </w:p>
        </w:tc>
      </w:tr>
    </w:tbl>
    <w:p w:rsidR="001245C2" w:rsidRPr="001245C2" w:rsidRDefault="001245C2" w:rsidP="001245C2">
      <w:pPr>
        <w:spacing w:before="100" w:after="100" w:line="240" w:lineRule="exact"/>
        <w:jc w:val="left"/>
        <w:rPr>
          <w:rFonts w:ascii="宋体" w:hAnsi="宋体"/>
        </w:rPr>
      </w:pPr>
    </w:p>
    <w:p w:rsidR="001245C2" w:rsidRPr="001245C2" w:rsidRDefault="001245C2" w:rsidP="001245C2">
      <w:pPr>
        <w:spacing w:before="100" w:after="100" w:line="240" w:lineRule="exact"/>
        <w:jc w:val="left"/>
        <w:rPr>
          <w:rFonts w:ascii="宋体" w:hAnsi="宋体"/>
        </w:rPr>
      </w:pPr>
      <w:r w:rsidRPr="001245C2">
        <w:rPr>
          <w:rFonts w:ascii="宋体" w:hAnsi="宋体" w:hint="eastAsia"/>
        </w:rPr>
        <w:t>按下列格式披露“开发成本”主要项目及其利息资本化情况：</w:t>
      </w:r>
    </w:p>
    <w:p w:rsidR="001245C2" w:rsidRPr="001245C2" w:rsidRDefault="001245C2" w:rsidP="001245C2">
      <w:pPr>
        <w:spacing w:before="120" w:after="12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804"/>
        <w:gridCol w:w="804"/>
        <w:gridCol w:w="804"/>
        <w:gridCol w:w="803"/>
        <w:gridCol w:w="803"/>
        <w:gridCol w:w="803"/>
        <w:gridCol w:w="803"/>
        <w:gridCol w:w="803"/>
        <w:gridCol w:w="803"/>
        <w:gridCol w:w="803"/>
        <w:gridCol w:w="803"/>
        <w:gridCol w:w="803"/>
      </w:tblGrid>
      <w:tr w:rsidR="001245C2" w:rsidRPr="001245C2" w:rsidTr="001245C2">
        <w:trPr>
          <w:trHeight w:val="240"/>
        </w:trPr>
        <w:tc>
          <w:tcPr>
            <w:tcW w:w="804"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项目名称</w:t>
            </w:r>
          </w:p>
        </w:tc>
        <w:tc>
          <w:tcPr>
            <w:tcW w:w="804"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开工时间</w:t>
            </w:r>
          </w:p>
        </w:tc>
        <w:tc>
          <w:tcPr>
            <w:tcW w:w="804"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预计竣工时间</w:t>
            </w:r>
          </w:p>
        </w:tc>
        <w:tc>
          <w:tcPr>
            <w:tcW w:w="80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预计总投资</w:t>
            </w:r>
          </w:p>
        </w:tc>
        <w:tc>
          <w:tcPr>
            <w:tcW w:w="80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期初余额</w:t>
            </w:r>
          </w:p>
        </w:tc>
        <w:tc>
          <w:tcPr>
            <w:tcW w:w="80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本期转入开发产品</w:t>
            </w:r>
          </w:p>
        </w:tc>
        <w:tc>
          <w:tcPr>
            <w:tcW w:w="80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本期其他减少金额</w:t>
            </w:r>
          </w:p>
        </w:tc>
        <w:tc>
          <w:tcPr>
            <w:tcW w:w="80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本期（开发成本）增加</w:t>
            </w:r>
          </w:p>
        </w:tc>
        <w:tc>
          <w:tcPr>
            <w:tcW w:w="80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期末余额</w:t>
            </w:r>
          </w:p>
        </w:tc>
        <w:tc>
          <w:tcPr>
            <w:tcW w:w="80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利息资本化累计金额</w:t>
            </w:r>
          </w:p>
        </w:tc>
        <w:tc>
          <w:tcPr>
            <w:tcW w:w="80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其中：本期利息资本化金额</w:t>
            </w:r>
          </w:p>
        </w:tc>
        <w:tc>
          <w:tcPr>
            <w:tcW w:w="80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资金来源</w:t>
            </w:r>
          </w:p>
        </w:tc>
      </w:tr>
      <w:tr w:rsidR="001245C2" w:rsidRPr="001245C2" w:rsidTr="001245C2">
        <w:trPr>
          <w:trHeight w:val="240"/>
        </w:trPr>
        <w:tc>
          <w:tcPr>
            <w:tcW w:w="804"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喀什·香城御景</w:t>
            </w:r>
          </w:p>
        </w:tc>
        <w:tc>
          <w:tcPr>
            <w:tcW w:w="804"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2021年05月24日</w:t>
            </w:r>
          </w:p>
        </w:tc>
        <w:tc>
          <w:tcPr>
            <w:tcW w:w="804"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2023年10月31日</w:t>
            </w:r>
          </w:p>
        </w:tc>
        <w:tc>
          <w:tcPr>
            <w:tcW w:w="80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622,825,200.00</w:t>
            </w:r>
          </w:p>
        </w:tc>
        <w:tc>
          <w:tcPr>
            <w:tcW w:w="80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162,405,904.31</w:t>
            </w:r>
          </w:p>
        </w:tc>
        <w:tc>
          <w:tcPr>
            <w:tcW w:w="80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80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80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74,285,354.66</w:t>
            </w:r>
          </w:p>
        </w:tc>
        <w:tc>
          <w:tcPr>
            <w:tcW w:w="80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236,691,258.97</w:t>
            </w:r>
          </w:p>
        </w:tc>
        <w:tc>
          <w:tcPr>
            <w:tcW w:w="80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1,501,478.00</w:t>
            </w:r>
          </w:p>
        </w:tc>
        <w:tc>
          <w:tcPr>
            <w:tcW w:w="80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1,248,333.34</w:t>
            </w:r>
          </w:p>
        </w:tc>
        <w:tc>
          <w:tcPr>
            <w:tcW w:w="80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其他</w:t>
            </w:r>
          </w:p>
        </w:tc>
      </w:tr>
      <w:tr w:rsidR="001245C2" w:rsidRPr="001245C2" w:rsidTr="001245C2">
        <w:trPr>
          <w:trHeight w:val="240"/>
        </w:trPr>
        <w:tc>
          <w:tcPr>
            <w:tcW w:w="804"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杭州·紫萱海悦商业中心</w:t>
            </w:r>
          </w:p>
        </w:tc>
        <w:tc>
          <w:tcPr>
            <w:tcW w:w="804"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2018年06月22日</w:t>
            </w:r>
          </w:p>
        </w:tc>
        <w:tc>
          <w:tcPr>
            <w:tcW w:w="804"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2022年03月25日</w:t>
            </w:r>
          </w:p>
        </w:tc>
        <w:tc>
          <w:tcPr>
            <w:tcW w:w="80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1,194,650,000.00</w:t>
            </w:r>
          </w:p>
        </w:tc>
        <w:tc>
          <w:tcPr>
            <w:tcW w:w="80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1,014,237,733.31</w:t>
            </w:r>
          </w:p>
        </w:tc>
        <w:tc>
          <w:tcPr>
            <w:tcW w:w="80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80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80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18,994,949.31</w:t>
            </w:r>
          </w:p>
        </w:tc>
        <w:tc>
          <w:tcPr>
            <w:tcW w:w="80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1,033,232,682.62</w:t>
            </w:r>
          </w:p>
        </w:tc>
        <w:tc>
          <w:tcPr>
            <w:tcW w:w="80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42,709,000.02</w:t>
            </w:r>
          </w:p>
        </w:tc>
        <w:tc>
          <w:tcPr>
            <w:tcW w:w="80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9,140,666.66</w:t>
            </w:r>
          </w:p>
        </w:tc>
        <w:tc>
          <w:tcPr>
            <w:tcW w:w="80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其他</w:t>
            </w:r>
          </w:p>
        </w:tc>
      </w:tr>
      <w:tr w:rsidR="001245C2" w:rsidRPr="001245C2" w:rsidTr="001245C2">
        <w:trPr>
          <w:trHeight w:val="240"/>
        </w:trPr>
        <w:tc>
          <w:tcPr>
            <w:tcW w:w="804"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合计</w:t>
            </w:r>
          </w:p>
        </w:tc>
        <w:tc>
          <w:tcPr>
            <w:tcW w:w="804"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ffff4"/>
            </w:pPr>
          </w:p>
        </w:tc>
        <w:tc>
          <w:tcPr>
            <w:tcW w:w="804"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b"/>
            </w:pPr>
          </w:p>
        </w:tc>
        <w:tc>
          <w:tcPr>
            <w:tcW w:w="80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1,817,475,200.00</w:t>
            </w:r>
          </w:p>
        </w:tc>
        <w:tc>
          <w:tcPr>
            <w:tcW w:w="80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1,176,643,637.62</w:t>
            </w:r>
          </w:p>
        </w:tc>
        <w:tc>
          <w:tcPr>
            <w:tcW w:w="80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80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80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93,280,303.97</w:t>
            </w:r>
          </w:p>
        </w:tc>
        <w:tc>
          <w:tcPr>
            <w:tcW w:w="80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1,269,923,941.59</w:t>
            </w:r>
          </w:p>
        </w:tc>
        <w:tc>
          <w:tcPr>
            <w:tcW w:w="80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44,210,478.02</w:t>
            </w:r>
          </w:p>
        </w:tc>
        <w:tc>
          <w:tcPr>
            <w:tcW w:w="80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10,389,000.00</w:t>
            </w:r>
          </w:p>
        </w:tc>
        <w:tc>
          <w:tcPr>
            <w:tcW w:w="803"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ffff4"/>
            </w:pPr>
          </w:p>
        </w:tc>
      </w:tr>
    </w:tbl>
    <w:p w:rsidR="001245C2" w:rsidRPr="001245C2" w:rsidRDefault="001245C2" w:rsidP="001245C2">
      <w:pPr>
        <w:spacing w:before="100" w:after="100" w:line="240" w:lineRule="exact"/>
        <w:jc w:val="left"/>
        <w:rPr>
          <w:rFonts w:ascii="宋体" w:hAnsi="宋体"/>
        </w:rPr>
      </w:pPr>
    </w:p>
    <w:p w:rsidR="001245C2" w:rsidRPr="001245C2" w:rsidRDefault="001245C2" w:rsidP="001245C2">
      <w:pPr>
        <w:spacing w:before="100" w:after="100" w:line="240" w:lineRule="exact"/>
        <w:jc w:val="left"/>
        <w:rPr>
          <w:rFonts w:ascii="宋体" w:hAnsi="宋体"/>
        </w:rPr>
      </w:pPr>
      <w:r w:rsidRPr="001245C2">
        <w:rPr>
          <w:rFonts w:ascii="宋体" w:hAnsi="宋体" w:hint="eastAsia"/>
        </w:rPr>
        <w:t>按下列格式项目披露“开发产品”主要项目信息：</w:t>
      </w:r>
    </w:p>
    <w:p w:rsidR="001245C2" w:rsidRPr="001245C2" w:rsidRDefault="001245C2" w:rsidP="001245C2">
      <w:pPr>
        <w:spacing w:before="120" w:after="12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1204"/>
        <w:gridCol w:w="1205"/>
        <w:gridCol w:w="1205"/>
        <w:gridCol w:w="1205"/>
        <w:gridCol w:w="1205"/>
        <w:gridCol w:w="1205"/>
        <w:gridCol w:w="1205"/>
        <w:gridCol w:w="1205"/>
      </w:tblGrid>
      <w:tr w:rsidR="001245C2" w:rsidRPr="001245C2" w:rsidTr="001245C2">
        <w:trPr>
          <w:trHeight w:val="240"/>
        </w:trPr>
        <w:tc>
          <w:tcPr>
            <w:tcW w:w="1204"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项目名称</w:t>
            </w:r>
          </w:p>
        </w:tc>
        <w:tc>
          <w:tcPr>
            <w:tcW w:w="1205"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竣工时间</w:t>
            </w:r>
          </w:p>
        </w:tc>
        <w:tc>
          <w:tcPr>
            <w:tcW w:w="1205"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期初余额</w:t>
            </w:r>
          </w:p>
        </w:tc>
        <w:tc>
          <w:tcPr>
            <w:tcW w:w="1205"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本期增加</w:t>
            </w:r>
          </w:p>
        </w:tc>
        <w:tc>
          <w:tcPr>
            <w:tcW w:w="1205"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本期减少</w:t>
            </w:r>
          </w:p>
        </w:tc>
        <w:tc>
          <w:tcPr>
            <w:tcW w:w="1205"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期末余额</w:t>
            </w:r>
          </w:p>
        </w:tc>
        <w:tc>
          <w:tcPr>
            <w:tcW w:w="1205"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利息资本化累计金额</w:t>
            </w:r>
          </w:p>
        </w:tc>
        <w:tc>
          <w:tcPr>
            <w:tcW w:w="1205"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其中：本期利息资本化金额</w:t>
            </w:r>
          </w:p>
        </w:tc>
      </w:tr>
      <w:tr w:rsidR="001245C2" w:rsidRPr="001245C2" w:rsidTr="001245C2">
        <w:trPr>
          <w:trHeight w:val="240"/>
        </w:trPr>
        <w:tc>
          <w:tcPr>
            <w:tcW w:w="1204"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义乌·欧景名城</w:t>
            </w: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2010年09月01日</w:t>
            </w: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1,689,284.97</w:t>
            </w: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1,689,284.97</w:t>
            </w: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1204"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义乌·世贸中心</w:t>
            </w: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2016年09月01日</w:t>
            </w: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659,305,468.31</w:t>
            </w: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-124,404.44</w:t>
            </w: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82,218,028.77</w:t>
            </w: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576,963,035.10</w:t>
            </w: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121,042,079.14</w:t>
            </w: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1204"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金华·欧景名城一期</w:t>
            </w: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2013年11月01日</w:t>
            </w: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13,584,077.67</w:t>
            </w: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109,331.05</w:t>
            </w: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13,474,746.62</w:t>
            </w: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1204"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金华·欧景名城二期</w:t>
            </w: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2013年11月01日</w:t>
            </w: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5,904,909.00</w:t>
            </w: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39,479.14</w:t>
            </w: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5,865,429.86</w:t>
            </w: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1204"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金华·欧景名城三期</w:t>
            </w: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2014年06月01日</w:t>
            </w: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14,744,879.75</w:t>
            </w: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88,528.15</w:t>
            </w: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14,656,351.60</w:t>
            </w: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3,434,110.21</w:t>
            </w: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1204"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东阳·欧景名城</w:t>
            </w: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2014年06月01日</w:t>
            </w: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8,414,955.37</w:t>
            </w: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8,414,955.37</w:t>
            </w: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1204"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lastRenderedPageBreak/>
              <w:t>东阳·新光天地一期</w:t>
            </w: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2014年09月01日</w:t>
            </w: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38,560,088.70</w:t>
            </w: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482,158.20</w:t>
            </w: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38,077,930.50</w:t>
            </w: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12,578,298.71</w:t>
            </w: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1204"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东阳·新光天地二期</w:t>
            </w: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2015年12月01日</w:t>
            </w: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219,173,009.78</w:t>
            </w: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106,546,144.07</w:t>
            </w: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112,626,865.71</w:t>
            </w: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5,625,091.08</w:t>
            </w: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1204"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东阳·新光天地三期</w:t>
            </w: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2016年09月01日</w:t>
            </w: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167,886,711.05</w:t>
            </w: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37,248,029.92</w:t>
            </w: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130,638,681.13</w:t>
            </w: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22,645,141.91</w:t>
            </w: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1204"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东阳·红椿名都</w:t>
            </w: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2018年12月01日</w:t>
            </w: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15,165,395.48</w:t>
            </w: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15,165,395.48</w:t>
            </w: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4,780,673.14</w:t>
            </w: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1204"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东阳·南街中心广场</w:t>
            </w: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2018年05月01日</w:t>
            </w: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358,898,730.82</w:t>
            </w: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358,898,730.82</w:t>
            </w: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7,524,780.85</w:t>
            </w: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1204"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金华·欧景名城商铺</w:t>
            </w: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2014年06月01日</w:t>
            </w: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1,018,077.75</w:t>
            </w: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1,018,077.75</w:t>
            </w: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1204"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义乌·万厦御园</w:t>
            </w: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2019年03月29日</w:t>
            </w: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301,205,300.18</w:t>
            </w: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105,071,326.47</w:t>
            </w: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196,133,973.71</w:t>
            </w: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4,851,405.56</w:t>
            </w: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1204"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合计</w:t>
            </w:r>
          </w:p>
        </w:tc>
        <w:tc>
          <w:tcPr>
            <w:tcW w:w="1205"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ffff4"/>
            </w:pP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1,805,550,888.83</w:t>
            </w: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-124,404.44</w:t>
            </w: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331,803,025.77</w:t>
            </w: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1,473,623,458.62</w:t>
            </w: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182,481,580.60</w:t>
            </w: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bl>
    <w:p w:rsidR="001245C2" w:rsidRPr="001245C2" w:rsidRDefault="001245C2" w:rsidP="001245C2">
      <w:pPr>
        <w:keepNext/>
        <w:keepLines/>
        <w:spacing w:before="300" w:after="300" w:line="280" w:lineRule="exact"/>
        <w:jc w:val="left"/>
        <w:outlineLvl w:val="3"/>
        <w:rPr>
          <w:rFonts w:ascii="宋体" w:hAnsi="宋体"/>
          <w:b/>
          <w:bCs/>
        </w:rPr>
      </w:pPr>
      <w:r w:rsidRPr="001245C2">
        <w:rPr>
          <w:rFonts w:ascii="宋体" w:hAnsi="宋体" w:hint="eastAsia"/>
          <w:b/>
          <w:bCs/>
        </w:rPr>
        <w:t>（2） 存货跌价准备和合同履约成本减值准备</w:t>
      </w:r>
    </w:p>
    <w:p w:rsidR="001245C2" w:rsidRPr="001245C2" w:rsidRDefault="001245C2" w:rsidP="001245C2">
      <w:pPr>
        <w:spacing w:before="40" w:after="40" w:line="240" w:lineRule="exact"/>
        <w:jc w:val="left"/>
        <w:rPr>
          <w:rFonts w:ascii="宋体" w:hAnsi="宋体"/>
        </w:rPr>
      </w:pPr>
      <w:r w:rsidRPr="001245C2">
        <w:rPr>
          <w:rFonts w:ascii="宋体" w:hAnsi="宋体" w:hint="eastAsia"/>
        </w:rPr>
        <w:t>按下列格式披露存货跌价准备金计提情况：</w:t>
      </w:r>
    </w:p>
    <w:p w:rsidR="001245C2" w:rsidRPr="001245C2" w:rsidRDefault="001245C2" w:rsidP="001245C2">
      <w:pPr>
        <w:spacing w:before="40" w:after="40" w:line="240" w:lineRule="exact"/>
        <w:jc w:val="left"/>
        <w:rPr>
          <w:rFonts w:ascii="宋体" w:hAnsi="宋体"/>
        </w:rPr>
      </w:pPr>
      <w:r w:rsidRPr="001245C2">
        <w:rPr>
          <w:rFonts w:ascii="宋体" w:hAnsi="宋体" w:hint="eastAsia"/>
        </w:rPr>
        <w:t>按性质分类：</w:t>
      </w:r>
    </w:p>
    <w:p w:rsidR="001245C2" w:rsidRPr="001245C2" w:rsidRDefault="001245C2" w:rsidP="001245C2">
      <w:pPr>
        <w:spacing w:before="120" w:after="12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1204"/>
        <w:gridCol w:w="1205"/>
        <w:gridCol w:w="1205"/>
        <w:gridCol w:w="1205"/>
        <w:gridCol w:w="1205"/>
        <w:gridCol w:w="1205"/>
        <w:gridCol w:w="1205"/>
        <w:gridCol w:w="1205"/>
      </w:tblGrid>
      <w:tr w:rsidR="001245C2" w:rsidRPr="001245C2" w:rsidTr="001245C2">
        <w:trPr>
          <w:trHeight w:val="240"/>
        </w:trPr>
        <w:tc>
          <w:tcPr>
            <w:tcW w:w="1204" w:type="dxa"/>
            <w:vMerge w:val="restart"/>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项目</w:t>
            </w:r>
          </w:p>
        </w:tc>
        <w:tc>
          <w:tcPr>
            <w:tcW w:w="1205" w:type="dxa"/>
            <w:vMerge w:val="restart"/>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期初余额</w:t>
            </w:r>
          </w:p>
        </w:tc>
        <w:tc>
          <w:tcPr>
            <w:tcW w:w="2410" w:type="dxa"/>
            <w:gridSpan w:val="2"/>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本期增加金额</w:t>
            </w:r>
          </w:p>
        </w:tc>
        <w:tc>
          <w:tcPr>
            <w:tcW w:w="2410" w:type="dxa"/>
            <w:gridSpan w:val="2"/>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本期减少金额</w:t>
            </w:r>
          </w:p>
        </w:tc>
        <w:tc>
          <w:tcPr>
            <w:tcW w:w="1205" w:type="dxa"/>
            <w:vMerge w:val="restart"/>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期末余额</w:t>
            </w:r>
          </w:p>
        </w:tc>
        <w:tc>
          <w:tcPr>
            <w:tcW w:w="1205" w:type="dxa"/>
            <w:vMerge w:val="restart"/>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备注</w:t>
            </w:r>
          </w:p>
        </w:tc>
      </w:tr>
      <w:tr w:rsidR="001245C2" w:rsidRPr="001245C2" w:rsidTr="001245C2">
        <w:trPr>
          <w:trHeight w:val="240"/>
        </w:trPr>
        <w:tc>
          <w:tcPr>
            <w:tcW w:w="1204" w:type="dxa"/>
            <w:vMerge/>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widowControl/>
              <w:jc w:val="left"/>
              <w:rPr>
                <w:rFonts w:ascii="宋体" w:hAnsi="宋体"/>
              </w:rPr>
            </w:pPr>
          </w:p>
        </w:tc>
        <w:tc>
          <w:tcPr>
            <w:tcW w:w="1205" w:type="dxa"/>
            <w:vMerge/>
            <w:tcBorders>
              <w:top w:val="single" w:sz="2" w:space="0" w:color="auto"/>
              <w:left w:val="nil"/>
              <w:bottom w:val="single" w:sz="2" w:space="0" w:color="auto"/>
              <w:right w:val="single" w:sz="2" w:space="0" w:color="auto"/>
            </w:tcBorders>
            <w:vAlign w:val="center"/>
            <w:hideMark/>
          </w:tcPr>
          <w:p w:rsidR="001245C2" w:rsidRPr="001245C2" w:rsidRDefault="001245C2">
            <w:pPr>
              <w:widowControl/>
              <w:jc w:val="left"/>
              <w:rPr>
                <w:rFonts w:ascii="宋体" w:hAnsi="宋体"/>
              </w:rPr>
            </w:pPr>
          </w:p>
        </w:tc>
        <w:tc>
          <w:tcPr>
            <w:tcW w:w="1205"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计提</w:t>
            </w:r>
          </w:p>
        </w:tc>
        <w:tc>
          <w:tcPr>
            <w:tcW w:w="1205"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其他</w:t>
            </w:r>
          </w:p>
        </w:tc>
        <w:tc>
          <w:tcPr>
            <w:tcW w:w="1205"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转回或转销</w:t>
            </w:r>
          </w:p>
        </w:tc>
        <w:tc>
          <w:tcPr>
            <w:tcW w:w="1205"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其他</w:t>
            </w:r>
          </w:p>
        </w:tc>
        <w:tc>
          <w:tcPr>
            <w:tcW w:w="1205" w:type="dxa"/>
            <w:vMerge/>
            <w:tcBorders>
              <w:top w:val="single" w:sz="2" w:space="0" w:color="auto"/>
              <w:left w:val="nil"/>
              <w:bottom w:val="single" w:sz="2" w:space="0" w:color="auto"/>
              <w:right w:val="single" w:sz="2" w:space="0" w:color="auto"/>
            </w:tcBorders>
            <w:vAlign w:val="center"/>
            <w:hideMark/>
          </w:tcPr>
          <w:p w:rsidR="001245C2" w:rsidRPr="001245C2" w:rsidRDefault="001245C2">
            <w:pPr>
              <w:widowControl/>
              <w:jc w:val="left"/>
              <w:rPr>
                <w:rFonts w:ascii="宋体" w:hAnsi="宋体"/>
              </w:rPr>
            </w:pPr>
          </w:p>
        </w:tc>
        <w:tc>
          <w:tcPr>
            <w:tcW w:w="1205" w:type="dxa"/>
            <w:vMerge/>
            <w:tcBorders>
              <w:top w:val="single" w:sz="2" w:space="0" w:color="auto"/>
              <w:left w:val="nil"/>
              <w:bottom w:val="single" w:sz="2" w:space="0" w:color="auto"/>
              <w:right w:val="single" w:sz="2" w:space="0" w:color="auto"/>
            </w:tcBorders>
            <w:vAlign w:val="center"/>
            <w:hideMark/>
          </w:tcPr>
          <w:p w:rsidR="001245C2" w:rsidRPr="001245C2" w:rsidRDefault="001245C2">
            <w:pPr>
              <w:widowControl/>
              <w:jc w:val="left"/>
              <w:rPr>
                <w:rFonts w:ascii="宋体" w:hAnsi="宋体"/>
              </w:rPr>
            </w:pPr>
          </w:p>
        </w:tc>
      </w:tr>
      <w:tr w:rsidR="001245C2" w:rsidRPr="001245C2" w:rsidTr="001245C2">
        <w:trPr>
          <w:trHeight w:val="240"/>
        </w:trPr>
        <w:tc>
          <w:tcPr>
            <w:tcW w:w="1204"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开发成本</w:t>
            </w: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11,054,233.31</w:t>
            </w: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11,054,233.31</w:t>
            </w: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left"/>
              <w:rPr>
                <w:rFonts w:ascii="宋体" w:hAnsi="宋体"/>
              </w:rPr>
            </w:pPr>
          </w:p>
        </w:tc>
      </w:tr>
      <w:tr w:rsidR="001245C2" w:rsidRPr="001245C2" w:rsidTr="001245C2">
        <w:trPr>
          <w:trHeight w:val="240"/>
        </w:trPr>
        <w:tc>
          <w:tcPr>
            <w:tcW w:w="1204"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开发产品</w:t>
            </w: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199,295,067.69</w:t>
            </w: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70,336,242.76</w:t>
            </w: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128,958,824.93</w:t>
            </w: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left"/>
              <w:rPr>
                <w:rFonts w:ascii="宋体" w:hAnsi="宋体"/>
              </w:rPr>
            </w:pPr>
          </w:p>
        </w:tc>
      </w:tr>
      <w:tr w:rsidR="001245C2" w:rsidRPr="001245C2" w:rsidTr="001245C2">
        <w:trPr>
          <w:trHeight w:val="240"/>
        </w:trPr>
        <w:tc>
          <w:tcPr>
            <w:tcW w:w="1204"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库存商品</w:t>
            </w: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7,633,101.16</w:t>
            </w: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3,744,054.65</w:t>
            </w: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11,377,155.81</w:t>
            </w: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left"/>
              <w:rPr>
                <w:rFonts w:ascii="宋体" w:hAnsi="宋体"/>
              </w:rPr>
            </w:pPr>
          </w:p>
        </w:tc>
      </w:tr>
      <w:tr w:rsidR="001245C2" w:rsidRPr="001245C2" w:rsidTr="001245C2">
        <w:trPr>
          <w:trHeight w:val="240"/>
        </w:trPr>
        <w:tc>
          <w:tcPr>
            <w:tcW w:w="1204"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原材料</w:t>
            </w: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5,760,520.82</w:t>
            </w: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131,644.72</w:t>
            </w: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5,892,165.54</w:t>
            </w: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left"/>
              <w:rPr>
                <w:rFonts w:ascii="宋体" w:hAnsi="宋体"/>
              </w:rPr>
            </w:pPr>
          </w:p>
        </w:tc>
      </w:tr>
      <w:tr w:rsidR="001245C2" w:rsidRPr="001245C2" w:rsidTr="001245C2">
        <w:trPr>
          <w:trHeight w:val="240"/>
        </w:trPr>
        <w:tc>
          <w:tcPr>
            <w:tcW w:w="1204"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周转材料</w:t>
            </w: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2,986,134.93</w:t>
            </w: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2,986,134.93</w:t>
            </w: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left"/>
              <w:rPr>
                <w:rFonts w:ascii="宋体" w:hAnsi="宋体"/>
              </w:rPr>
            </w:pPr>
          </w:p>
        </w:tc>
      </w:tr>
      <w:tr w:rsidR="001245C2" w:rsidRPr="001245C2" w:rsidTr="001245C2">
        <w:trPr>
          <w:trHeight w:val="240"/>
        </w:trPr>
        <w:tc>
          <w:tcPr>
            <w:tcW w:w="1204"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半产品</w:t>
            </w: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628,465.59</w:t>
            </w: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628,465.59</w:t>
            </w: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left"/>
              <w:rPr>
                <w:rFonts w:ascii="宋体" w:hAnsi="宋体"/>
              </w:rPr>
            </w:pPr>
          </w:p>
        </w:tc>
      </w:tr>
      <w:tr w:rsidR="001245C2" w:rsidRPr="001245C2" w:rsidTr="001245C2">
        <w:trPr>
          <w:trHeight w:val="240"/>
        </w:trPr>
        <w:tc>
          <w:tcPr>
            <w:tcW w:w="1204"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发出商品</w:t>
            </w: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98,039.62</w:t>
            </w: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199,994.02</w:t>
            </w: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298,033.64</w:t>
            </w: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left"/>
              <w:rPr>
                <w:rFonts w:ascii="宋体" w:hAnsi="宋体"/>
              </w:rPr>
            </w:pPr>
          </w:p>
        </w:tc>
      </w:tr>
      <w:tr w:rsidR="001245C2" w:rsidRPr="001245C2" w:rsidTr="001245C2">
        <w:trPr>
          <w:trHeight w:val="240"/>
        </w:trPr>
        <w:tc>
          <w:tcPr>
            <w:tcW w:w="1204"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合计</w:t>
            </w: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227,455,563.12</w:t>
            </w: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4,075,693.39</w:t>
            </w: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70,336,242.76</w:t>
            </w: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161,195,013.75</w:t>
            </w:r>
          </w:p>
        </w:tc>
        <w:tc>
          <w:tcPr>
            <w:tcW w:w="1205"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ffff4"/>
            </w:pPr>
          </w:p>
        </w:tc>
      </w:tr>
    </w:tbl>
    <w:p w:rsidR="001245C2" w:rsidRPr="001245C2" w:rsidRDefault="001245C2" w:rsidP="001245C2">
      <w:pPr>
        <w:spacing w:before="100" w:after="100" w:line="240" w:lineRule="exact"/>
        <w:jc w:val="left"/>
        <w:rPr>
          <w:rFonts w:ascii="宋体" w:hAnsi="宋体"/>
        </w:rPr>
      </w:pPr>
      <w:r w:rsidRPr="001245C2">
        <w:rPr>
          <w:rFonts w:ascii="宋体" w:hAnsi="宋体" w:hint="eastAsia"/>
        </w:rPr>
        <w:t>按主要项目分类：</w:t>
      </w:r>
    </w:p>
    <w:p w:rsidR="001245C2" w:rsidRPr="001245C2" w:rsidRDefault="001245C2" w:rsidP="001245C2">
      <w:pPr>
        <w:spacing w:before="120" w:after="12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1204"/>
        <w:gridCol w:w="1205"/>
        <w:gridCol w:w="1205"/>
        <w:gridCol w:w="1205"/>
        <w:gridCol w:w="1205"/>
        <w:gridCol w:w="1205"/>
        <w:gridCol w:w="1205"/>
        <w:gridCol w:w="1205"/>
      </w:tblGrid>
      <w:tr w:rsidR="001245C2" w:rsidRPr="001245C2" w:rsidTr="001245C2">
        <w:trPr>
          <w:trHeight w:val="240"/>
        </w:trPr>
        <w:tc>
          <w:tcPr>
            <w:tcW w:w="1204" w:type="dxa"/>
            <w:vMerge w:val="restart"/>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项目名称</w:t>
            </w:r>
          </w:p>
        </w:tc>
        <w:tc>
          <w:tcPr>
            <w:tcW w:w="1205" w:type="dxa"/>
            <w:vMerge w:val="restart"/>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期初余额</w:t>
            </w:r>
          </w:p>
        </w:tc>
        <w:tc>
          <w:tcPr>
            <w:tcW w:w="2410" w:type="dxa"/>
            <w:gridSpan w:val="2"/>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本期增加金额</w:t>
            </w:r>
          </w:p>
        </w:tc>
        <w:tc>
          <w:tcPr>
            <w:tcW w:w="2410" w:type="dxa"/>
            <w:gridSpan w:val="2"/>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本期减少金额</w:t>
            </w:r>
          </w:p>
        </w:tc>
        <w:tc>
          <w:tcPr>
            <w:tcW w:w="1205" w:type="dxa"/>
            <w:vMerge w:val="restart"/>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期末余额</w:t>
            </w:r>
          </w:p>
        </w:tc>
        <w:tc>
          <w:tcPr>
            <w:tcW w:w="1205" w:type="dxa"/>
            <w:vMerge w:val="restart"/>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备注</w:t>
            </w:r>
          </w:p>
        </w:tc>
      </w:tr>
      <w:tr w:rsidR="001245C2" w:rsidRPr="001245C2" w:rsidTr="001245C2">
        <w:trPr>
          <w:trHeight w:val="240"/>
        </w:trPr>
        <w:tc>
          <w:tcPr>
            <w:tcW w:w="1204" w:type="dxa"/>
            <w:vMerge/>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widowControl/>
              <w:jc w:val="left"/>
              <w:rPr>
                <w:rFonts w:ascii="宋体" w:hAnsi="宋体"/>
              </w:rPr>
            </w:pPr>
          </w:p>
        </w:tc>
        <w:tc>
          <w:tcPr>
            <w:tcW w:w="1205" w:type="dxa"/>
            <w:vMerge/>
            <w:tcBorders>
              <w:top w:val="single" w:sz="2" w:space="0" w:color="auto"/>
              <w:left w:val="nil"/>
              <w:bottom w:val="single" w:sz="2" w:space="0" w:color="auto"/>
              <w:right w:val="single" w:sz="2" w:space="0" w:color="auto"/>
            </w:tcBorders>
            <w:vAlign w:val="center"/>
            <w:hideMark/>
          </w:tcPr>
          <w:p w:rsidR="001245C2" w:rsidRPr="001245C2" w:rsidRDefault="001245C2">
            <w:pPr>
              <w:widowControl/>
              <w:jc w:val="left"/>
              <w:rPr>
                <w:rFonts w:ascii="宋体" w:hAnsi="宋体"/>
              </w:rPr>
            </w:pPr>
          </w:p>
        </w:tc>
        <w:tc>
          <w:tcPr>
            <w:tcW w:w="1205"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计提</w:t>
            </w:r>
          </w:p>
        </w:tc>
        <w:tc>
          <w:tcPr>
            <w:tcW w:w="1205"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其他</w:t>
            </w:r>
          </w:p>
        </w:tc>
        <w:tc>
          <w:tcPr>
            <w:tcW w:w="1205"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转回或转销</w:t>
            </w:r>
          </w:p>
        </w:tc>
        <w:tc>
          <w:tcPr>
            <w:tcW w:w="1205"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其他</w:t>
            </w:r>
          </w:p>
        </w:tc>
        <w:tc>
          <w:tcPr>
            <w:tcW w:w="1205" w:type="dxa"/>
            <w:vMerge/>
            <w:tcBorders>
              <w:top w:val="single" w:sz="2" w:space="0" w:color="auto"/>
              <w:left w:val="nil"/>
              <w:bottom w:val="single" w:sz="2" w:space="0" w:color="auto"/>
              <w:right w:val="single" w:sz="2" w:space="0" w:color="auto"/>
            </w:tcBorders>
            <w:vAlign w:val="center"/>
            <w:hideMark/>
          </w:tcPr>
          <w:p w:rsidR="001245C2" w:rsidRPr="001245C2" w:rsidRDefault="001245C2">
            <w:pPr>
              <w:widowControl/>
              <w:jc w:val="left"/>
              <w:rPr>
                <w:rFonts w:ascii="宋体" w:hAnsi="宋体"/>
              </w:rPr>
            </w:pPr>
          </w:p>
        </w:tc>
        <w:tc>
          <w:tcPr>
            <w:tcW w:w="1205" w:type="dxa"/>
            <w:vMerge/>
            <w:tcBorders>
              <w:top w:val="single" w:sz="2" w:space="0" w:color="auto"/>
              <w:left w:val="nil"/>
              <w:bottom w:val="single" w:sz="2" w:space="0" w:color="auto"/>
              <w:right w:val="single" w:sz="2" w:space="0" w:color="auto"/>
            </w:tcBorders>
            <w:vAlign w:val="center"/>
            <w:hideMark/>
          </w:tcPr>
          <w:p w:rsidR="001245C2" w:rsidRPr="001245C2" w:rsidRDefault="001245C2">
            <w:pPr>
              <w:widowControl/>
              <w:jc w:val="left"/>
              <w:rPr>
                <w:rFonts w:ascii="宋体" w:hAnsi="宋体"/>
              </w:rPr>
            </w:pPr>
          </w:p>
        </w:tc>
      </w:tr>
      <w:tr w:rsidR="001245C2" w:rsidRPr="001245C2" w:rsidTr="001245C2">
        <w:trPr>
          <w:trHeight w:val="240"/>
        </w:trPr>
        <w:tc>
          <w:tcPr>
            <w:tcW w:w="1204"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东阳·新光天地一期</w:t>
            </w: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14,509,710.36</w:t>
            </w: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231,272.62</w:t>
            </w: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14,278,437.74</w:t>
            </w: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开发产品</w:t>
            </w:r>
          </w:p>
        </w:tc>
      </w:tr>
      <w:tr w:rsidR="001245C2" w:rsidRPr="001245C2" w:rsidTr="001245C2">
        <w:trPr>
          <w:trHeight w:val="240"/>
        </w:trPr>
        <w:tc>
          <w:tcPr>
            <w:tcW w:w="1204"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东阳·新光天地二期</w:t>
            </w: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115,797,683.23</w:t>
            </w: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57,187,593.87</w:t>
            </w: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58,610,089.36</w:t>
            </w: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开发产品</w:t>
            </w:r>
          </w:p>
        </w:tc>
      </w:tr>
      <w:tr w:rsidR="001245C2" w:rsidRPr="001245C2" w:rsidTr="001245C2">
        <w:trPr>
          <w:trHeight w:val="240"/>
        </w:trPr>
        <w:tc>
          <w:tcPr>
            <w:tcW w:w="1204"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东阳·新光天地三期</w:t>
            </w: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68,921,870.05</w:t>
            </w: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12,917,376.27</w:t>
            </w: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56,004,493.78</w:t>
            </w: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开发产品</w:t>
            </w:r>
          </w:p>
        </w:tc>
      </w:tr>
      <w:tr w:rsidR="001245C2" w:rsidRPr="001245C2" w:rsidTr="001245C2">
        <w:trPr>
          <w:trHeight w:val="240"/>
        </w:trPr>
        <w:tc>
          <w:tcPr>
            <w:tcW w:w="1204"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金华·欧景</w:t>
            </w:r>
            <w:r w:rsidRPr="001245C2">
              <w:rPr>
                <w:rFonts w:ascii="宋体" w:hAnsi="宋体" w:hint="eastAsia"/>
              </w:rPr>
              <w:lastRenderedPageBreak/>
              <w:t>名城商铺</w:t>
            </w: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lastRenderedPageBreak/>
              <w:t>65,804.05</w:t>
            </w: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65,804.05</w:t>
            </w: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开发产品</w:t>
            </w:r>
          </w:p>
        </w:tc>
      </w:tr>
      <w:tr w:rsidR="001245C2" w:rsidRPr="001245C2" w:rsidTr="001245C2">
        <w:trPr>
          <w:trHeight w:val="240"/>
        </w:trPr>
        <w:tc>
          <w:tcPr>
            <w:tcW w:w="1204"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lastRenderedPageBreak/>
              <w:t>杭州·紫萱海悦商业中心</w:t>
            </w: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11,054,233.31</w:t>
            </w: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11,054,233.31</w:t>
            </w: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开发成本</w:t>
            </w:r>
          </w:p>
        </w:tc>
      </w:tr>
      <w:tr w:rsidR="001245C2" w:rsidRPr="001245C2" w:rsidTr="001245C2">
        <w:trPr>
          <w:trHeight w:val="240"/>
        </w:trPr>
        <w:tc>
          <w:tcPr>
            <w:tcW w:w="1204"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合计</w:t>
            </w: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210,349,301.00</w:t>
            </w: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70,336,242.76</w:t>
            </w: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140,013,058.24</w:t>
            </w:r>
          </w:p>
        </w:tc>
        <w:tc>
          <w:tcPr>
            <w:tcW w:w="1205"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ffff4"/>
            </w:pPr>
          </w:p>
        </w:tc>
      </w:tr>
    </w:tbl>
    <w:p w:rsidR="001245C2" w:rsidRPr="001245C2" w:rsidRDefault="001245C2" w:rsidP="001245C2">
      <w:pPr>
        <w:keepNext/>
        <w:keepLines/>
        <w:spacing w:before="300" w:after="300" w:line="280" w:lineRule="exact"/>
        <w:jc w:val="left"/>
        <w:outlineLvl w:val="3"/>
        <w:rPr>
          <w:rFonts w:ascii="宋体" w:hAnsi="宋体"/>
          <w:b/>
          <w:bCs/>
        </w:rPr>
      </w:pPr>
      <w:r w:rsidRPr="001245C2">
        <w:rPr>
          <w:rFonts w:ascii="宋体" w:hAnsi="宋体" w:hint="eastAsia"/>
          <w:b/>
          <w:bCs/>
        </w:rPr>
        <w:t>（3） 存货期末余额中利息资本化率的情况</w:t>
      </w:r>
    </w:p>
    <w:p w:rsidR="001245C2" w:rsidRPr="001245C2" w:rsidRDefault="001245C2" w:rsidP="001245C2">
      <w:pPr>
        <w:pStyle w:val="ae"/>
        <w:rPr>
          <w:rFonts w:ascii="Times New Roman" w:hAnsi="Times New Roman"/>
          <w:sz w:val="21"/>
          <w:szCs w:val="21"/>
        </w:rPr>
      </w:pPr>
      <w:r w:rsidRPr="001245C2">
        <w:rPr>
          <w:rFonts w:hint="eastAsia"/>
          <w:sz w:val="21"/>
          <w:szCs w:val="21"/>
        </w:rPr>
        <w:t xml:space="preserve">                                                         单位：元</w:t>
      </w:r>
    </w:p>
    <w:tbl>
      <w:tblPr>
        <w:tblStyle w:val="gbc1"/>
        <w:tblW w:w="10771" w:type="dxa"/>
        <w:jc w:val="center"/>
        <w:tblBorders>
          <w:insideH w:val="outset" w:sz="6" w:space="0" w:color="auto"/>
          <w:insideV w:val="outset" w:sz="6" w:space="0" w:color="auto"/>
        </w:tblBorders>
        <w:tblCellMar>
          <w:top w:w="15" w:type="dxa"/>
          <w:left w:w="15" w:type="dxa"/>
          <w:bottom w:w="15" w:type="dxa"/>
          <w:right w:w="15" w:type="dxa"/>
        </w:tblCellMar>
        <w:tblLook w:val="04A0"/>
      </w:tblPr>
      <w:tblGrid>
        <w:gridCol w:w="938"/>
        <w:gridCol w:w="1910"/>
        <w:gridCol w:w="1700"/>
        <w:gridCol w:w="1011"/>
        <w:gridCol w:w="1805"/>
        <w:gridCol w:w="965"/>
        <w:gridCol w:w="1910"/>
        <w:gridCol w:w="532"/>
      </w:tblGrid>
      <w:tr w:rsidR="001245C2" w:rsidRPr="001245C2" w:rsidTr="001245C2">
        <w:trPr>
          <w:trHeight w:val="480"/>
          <w:jc w:val="center"/>
        </w:trPr>
        <w:tc>
          <w:tcPr>
            <w:tcW w:w="2164" w:type="dxa"/>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jc w:val="center"/>
              <w:textAlignment w:val="center"/>
              <w:rPr>
                <w:rFonts w:ascii="Calibri" w:hAnsi="Calibri" w:cs="Calibri"/>
                <w:sz w:val="21"/>
                <w:szCs w:val="21"/>
              </w:rPr>
            </w:pPr>
            <w:r w:rsidRPr="001245C2">
              <w:rPr>
                <w:rStyle w:val="15"/>
                <w:rFonts w:hint="eastAsia"/>
                <w:bCs/>
                <w:color w:val="000000"/>
                <w:sz w:val="21"/>
                <w:szCs w:val="21"/>
              </w:rPr>
              <w:t> </w:t>
            </w:r>
            <w:r w:rsidRPr="001245C2">
              <w:rPr>
                <w:rStyle w:val="15"/>
                <w:rFonts w:hint="eastAsia"/>
                <w:bCs/>
                <w:color w:val="000000"/>
                <w:sz w:val="21"/>
                <w:szCs w:val="21"/>
              </w:rPr>
              <w:t>项目名称</w:t>
            </w:r>
            <w:r w:rsidRPr="001245C2">
              <w:rPr>
                <w:rStyle w:val="15"/>
                <w:rFonts w:hint="eastAsia"/>
                <w:bCs/>
                <w:color w:val="000000"/>
                <w:sz w:val="21"/>
                <w:szCs w:val="21"/>
              </w:rPr>
              <w:t> </w:t>
            </w:r>
          </w:p>
        </w:tc>
        <w:tc>
          <w:tcPr>
            <w:tcW w:w="1370" w:type="dxa"/>
            <w:tcBorders>
              <w:top w:val="single" w:sz="8" w:space="0" w:color="auto"/>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jc w:val="center"/>
              <w:textAlignment w:val="center"/>
              <w:rPr>
                <w:rFonts w:ascii="Calibri" w:hAnsi="Calibri" w:cs="Calibri"/>
                <w:sz w:val="21"/>
                <w:szCs w:val="21"/>
              </w:rPr>
            </w:pPr>
            <w:r w:rsidRPr="001245C2">
              <w:rPr>
                <w:rStyle w:val="15"/>
                <w:rFonts w:hint="eastAsia"/>
                <w:bCs/>
                <w:color w:val="000000"/>
                <w:sz w:val="21"/>
                <w:szCs w:val="21"/>
              </w:rPr>
              <w:t> </w:t>
            </w:r>
            <w:r w:rsidRPr="001245C2">
              <w:rPr>
                <w:rStyle w:val="15"/>
                <w:rFonts w:hint="eastAsia"/>
                <w:bCs/>
                <w:color w:val="000000"/>
                <w:sz w:val="21"/>
                <w:szCs w:val="21"/>
              </w:rPr>
              <w:t>期初余额</w:t>
            </w:r>
            <w:r w:rsidRPr="001245C2">
              <w:rPr>
                <w:rStyle w:val="15"/>
                <w:rFonts w:hint="eastAsia"/>
                <w:bCs/>
                <w:color w:val="000000"/>
                <w:sz w:val="21"/>
                <w:szCs w:val="21"/>
              </w:rPr>
              <w:t> </w:t>
            </w:r>
          </w:p>
        </w:tc>
        <w:tc>
          <w:tcPr>
            <w:tcW w:w="1270" w:type="dxa"/>
            <w:tcBorders>
              <w:top w:val="single" w:sz="8" w:space="0" w:color="auto"/>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jc w:val="center"/>
              <w:textAlignment w:val="center"/>
              <w:rPr>
                <w:rFonts w:ascii="Calibri" w:hAnsi="Calibri" w:cs="Calibri"/>
                <w:sz w:val="21"/>
                <w:szCs w:val="21"/>
              </w:rPr>
            </w:pPr>
            <w:r w:rsidRPr="001245C2">
              <w:rPr>
                <w:rStyle w:val="15"/>
                <w:rFonts w:hint="eastAsia"/>
                <w:bCs/>
                <w:color w:val="000000"/>
                <w:sz w:val="21"/>
                <w:szCs w:val="21"/>
              </w:rPr>
              <w:t> </w:t>
            </w:r>
            <w:r w:rsidRPr="001245C2">
              <w:rPr>
                <w:rStyle w:val="15"/>
                <w:rFonts w:hint="eastAsia"/>
                <w:bCs/>
                <w:color w:val="000000"/>
                <w:sz w:val="21"/>
                <w:szCs w:val="21"/>
              </w:rPr>
              <w:t>本期增加</w:t>
            </w:r>
            <w:r w:rsidRPr="001245C2">
              <w:rPr>
                <w:rStyle w:val="15"/>
                <w:rFonts w:hint="eastAsia"/>
                <w:bCs/>
                <w:color w:val="000000"/>
                <w:sz w:val="21"/>
                <w:szCs w:val="21"/>
              </w:rPr>
              <w:t> </w:t>
            </w:r>
          </w:p>
        </w:tc>
        <w:tc>
          <w:tcPr>
            <w:tcW w:w="1206" w:type="dxa"/>
            <w:tcBorders>
              <w:top w:val="single" w:sz="8" w:space="0" w:color="auto"/>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jc w:val="center"/>
              <w:textAlignment w:val="center"/>
              <w:rPr>
                <w:rFonts w:ascii="Calibri" w:hAnsi="Calibri" w:cs="Calibri"/>
                <w:sz w:val="21"/>
                <w:szCs w:val="21"/>
              </w:rPr>
            </w:pPr>
            <w:r w:rsidRPr="001245C2">
              <w:rPr>
                <w:rStyle w:val="15"/>
                <w:rFonts w:hint="eastAsia"/>
                <w:bCs/>
                <w:color w:val="000000"/>
                <w:sz w:val="21"/>
                <w:szCs w:val="21"/>
              </w:rPr>
              <w:t> </w:t>
            </w:r>
            <w:r w:rsidRPr="001245C2">
              <w:rPr>
                <w:rStyle w:val="15"/>
                <w:rFonts w:hint="eastAsia"/>
                <w:bCs/>
                <w:color w:val="000000"/>
                <w:sz w:val="21"/>
                <w:szCs w:val="21"/>
              </w:rPr>
              <w:t>本期减少（转投资性房地产）</w:t>
            </w:r>
            <w:r w:rsidRPr="001245C2">
              <w:rPr>
                <w:rStyle w:val="15"/>
                <w:rFonts w:hint="eastAsia"/>
                <w:bCs/>
                <w:color w:val="000000"/>
                <w:sz w:val="21"/>
                <w:szCs w:val="21"/>
              </w:rPr>
              <w:t> </w:t>
            </w:r>
          </w:p>
        </w:tc>
        <w:tc>
          <w:tcPr>
            <w:tcW w:w="1502" w:type="dxa"/>
            <w:tcBorders>
              <w:top w:val="single" w:sz="8" w:space="0" w:color="auto"/>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jc w:val="center"/>
              <w:textAlignment w:val="center"/>
              <w:rPr>
                <w:rFonts w:ascii="Calibri" w:hAnsi="Calibri" w:cs="Calibri"/>
                <w:sz w:val="21"/>
                <w:szCs w:val="21"/>
              </w:rPr>
            </w:pPr>
            <w:r w:rsidRPr="001245C2">
              <w:rPr>
                <w:rStyle w:val="15"/>
                <w:rFonts w:hint="eastAsia"/>
                <w:bCs/>
                <w:color w:val="000000"/>
                <w:sz w:val="21"/>
                <w:szCs w:val="21"/>
              </w:rPr>
              <w:t> </w:t>
            </w:r>
            <w:r w:rsidRPr="001245C2">
              <w:rPr>
                <w:rStyle w:val="15"/>
                <w:rFonts w:hint="eastAsia"/>
                <w:bCs/>
                <w:color w:val="000000"/>
                <w:sz w:val="21"/>
                <w:szCs w:val="21"/>
              </w:rPr>
              <w:t>结转至主营业务成本</w:t>
            </w:r>
            <w:r w:rsidRPr="001245C2">
              <w:rPr>
                <w:rStyle w:val="15"/>
                <w:rFonts w:hint="eastAsia"/>
                <w:bCs/>
                <w:color w:val="000000"/>
                <w:sz w:val="21"/>
                <w:szCs w:val="21"/>
              </w:rPr>
              <w:t> </w:t>
            </w:r>
          </w:p>
        </w:tc>
        <w:tc>
          <w:tcPr>
            <w:tcW w:w="519" w:type="dxa"/>
            <w:tcBorders>
              <w:top w:val="single" w:sz="8" w:space="0" w:color="auto"/>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jc w:val="center"/>
              <w:textAlignment w:val="center"/>
              <w:rPr>
                <w:rFonts w:ascii="Calibri" w:hAnsi="Calibri" w:cs="Calibri"/>
                <w:sz w:val="21"/>
                <w:szCs w:val="21"/>
              </w:rPr>
            </w:pPr>
            <w:r w:rsidRPr="001245C2">
              <w:rPr>
                <w:rStyle w:val="15"/>
                <w:rFonts w:hint="eastAsia"/>
                <w:bCs/>
                <w:color w:val="000000"/>
                <w:sz w:val="21"/>
                <w:szCs w:val="21"/>
              </w:rPr>
              <w:t> </w:t>
            </w:r>
            <w:r w:rsidRPr="001245C2">
              <w:rPr>
                <w:rStyle w:val="15"/>
                <w:rFonts w:hint="eastAsia"/>
                <w:bCs/>
                <w:color w:val="000000"/>
                <w:sz w:val="21"/>
                <w:szCs w:val="21"/>
              </w:rPr>
              <w:t>其他</w:t>
            </w:r>
            <w:r w:rsidRPr="001245C2">
              <w:rPr>
                <w:rStyle w:val="15"/>
                <w:rFonts w:hint="eastAsia"/>
                <w:bCs/>
                <w:color w:val="000000"/>
                <w:sz w:val="21"/>
                <w:szCs w:val="21"/>
              </w:rPr>
              <w:t> </w:t>
            </w:r>
          </w:p>
        </w:tc>
        <w:tc>
          <w:tcPr>
            <w:tcW w:w="1370" w:type="dxa"/>
            <w:tcBorders>
              <w:top w:val="single" w:sz="8" w:space="0" w:color="auto"/>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jc w:val="center"/>
              <w:textAlignment w:val="center"/>
              <w:rPr>
                <w:rFonts w:ascii="Calibri" w:hAnsi="Calibri" w:cs="Calibri"/>
                <w:sz w:val="21"/>
                <w:szCs w:val="21"/>
              </w:rPr>
            </w:pPr>
            <w:r w:rsidRPr="001245C2">
              <w:rPr>
                <w:rStyle w:val="15"/>
                <w:rFonts w:hint="eastAsia"/>
                <w:bCs/>
                <w:color w:val="000000"/>
                <w:sz w:val="21"/>
                <w:szCs w:val="21"/>
              </w:rPr>
              <w:t> </w:t>
            </w:r>
            <w:r w:rsidRPr="001245C2">
              <w:rPr>
                <w:rStyle w:val="15"/>
                <w:rFonts w:hint="eastAsia"/>
                <w:bCs/>
                <w:color w:val="000000"/>
                <w:sz w:val="21"/>
                <w:szCs w:val="21"/>
              </w:rPr>
              <w:t>期末余额</w:t>
            </w:r>
            <w:r w:rsidRPr="001245C2">
              <w:rPr>
                <w:rStyle w:val="15"/>
                <w:rFonts w:hint="eastAsia"/>
                <w:bCs/>
                <w:color w:val="000000"/>
                <w:sz w:val="21"/>
                <w:szCs w:val="21"/>
              </w:rPr>
              <w:t> </w:t>
            </w:r>
          </w:p>
        </w:tc>
        <w:tc>
          <w:tcPr>
            <w:tcW w:w="1370" w:type="dxa"/>
            <w:tcBorders>
              <w:top w:val="single" w:sz="8" w:space="0" w:color="auto"/>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jc w:val="center"/>
              <w:textAlignment w:val="center"/>
              <w:rPr>
                <w:rFonts w:ascii="Calibri" w:hAnsi="Calibri" w:cs="Calibri"/>
                <w:sz w:val="21"/>
                <w:szCs w:val="21"/>
              </w:rPr>
            </w:pPr>
            <w:r w:rsidRPr="001245C2">
              <w:rPr>
                <w:rStyle w:val="15"/>
                <w:rFonts w:hint="eastAsia"/>
                <w:bCs/>
                <w:color w:val="000000"/>
                <w:sz w:val="21"/>
                <w:szCs w:val="21"/>
              </w:rPr>
              <w:t>本期资本化率</w:t>
            </w:r>
          </w:p>
        </w:tc>
      </w:tr>
      <w:tr w:rsidR="001245C2" w:rsidRPr="001245C2" w:rsidTr="001245C2">
        <w:trPr>
          <w:trHeight w:val="285"/>
          <w:jc w:val="center"/>
        </w:trPr>
        <w:tc>
          <w:tcPr>
            <w:tcW w:w="2164" w:type="dxa"/>
            <w:tcBorders>
              <w:top w:val="nil"/>
              <w:left w:val="single" w:sz="8" w:space="0" w:color="auto"/>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textAlignment w:val="center"/>
              <w:rPr>
                <w:rFonts w:ascii="Calibri" w:hAnsi="Calibri" w:cs="Calibri"/>
                <w:sz w:val="21"/>
                <w:szCs w:val="21"/>
              </w:rPr>
            </w:pPr>
            <w:r w:rsidRPr="001245C2">
              <w:rPr>
                <w:rFonts w:hint="eastAsia"/>
                <w:color w:val="000000"/>
                <w:sz w:val="21"/>
                <w:szCs w:val="21"/>
              </w:rPr>
              <w:t> 金华•欧景名城 </w:t>
            </w:r>
          </w:p>
        </w:tc>
        <w:tc>
          <w:tcPr>
            <w:tcW w:w="1370"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color w:val="000000"/>
                <w:sz w:val="21"/>
                <w:szCs w:val="21"/>
              </w:rPr>
              <w:t> 3,902,397.97 </w:t>
            </w:r>
          </w:p>
        </w:tc>
        <w:tc>
          <w:tcPr>
            <w:tcW w:w="1270"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color w:val="000000"/>
                <w:sz w:val="21"/>
                <w:szCs w:val="21"/>
              </w:rPr>
              <w:t> -   </w:t>
            </w:r>
          </w:p>
        </w:tc>
        <w:tc>
          <w:tcPr>
            <w:tcW w:w="1206"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color w:val="000000"/>
                <w:sz w:val="21"/>
                <w:szCs w:val="21"/>
              </w:rPr>
              <w:t> </w:t>
            </w:r>
          </w:p>
        </w:tc>
        <w:tc>
          <w:tcPr>
            <w:tcW w:w="1502"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color w:val="000000"/>
                <w:sz w:val="21"/>
                <w:szCs w:val="21"/>
              </w:rPr>
              <w:t> 468,287.76 </w:t>
            </w:r>
          </w:p>
        </w:tc>
        <w:tc>
          <w:tcPr>
            <w:tcW w:w="519"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color w:val="000000"/>
                <w:sz w:val="21"/>
                <w:szCs w:val="21"/>
              </w:rPr>
              <w:t> -   </w:t>
            </w:r>
          </w:p>
        </w:tc>
        <w:tc>
          <w:tcPr>
            <w:tcW w:w="1370"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color w:val="000000"/>
                <w:sz w:val="21"/>
                <w:szCs w:val="21"/>
              </w:rPr>
              <w:t> 3,434,110.21 </w:t>
            </w:r>
          </w:p>
        </w:tc>
        <w:tc>
          <w:tcPr>
            <w:tcW w:w="1370"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color w:val="000000"/>
                <w:sz w:val="21"/>
                <w:szCs w:val="21"/>
              </w:rPr>
              <w:t> </w:t>
            </w:r>
          </w:p>
        </w:tc>
      </w:tr>
      <w:tr w:rsidR="001245C2" w:rsidRPr="001245C2" w:rsidTr="001245C2">
        <w:trPr>
          <w:trHeight w:val="285"/>
          <w:jc w:val="center"/>
        </w:trPr>
        <w:tc>
          <w:tcPr>
            <w:tcW w:w="2164" w:type="dxa"/>
            <w:tcBorders>
              <w:top w:val="nil"/>
              <w:left w:val="single" w:sz="8" w:space="0" w:color="auto"/>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textAlignment w:val="center"/>
              <w:rPr>
                <w:rFonts w:ascii="Calibri" w:hAnsi="Calibri" w:cs="Calibri"/>
                <w:sz w:val="21"/>
                <w:szCs w:val="21"/>
              </w:rPr>
            </w:pPr>
            <w:r w:rsidRPr="001245C2">
              <w:rPr>
                <w:rFonts w:hint="eastAsia"/>
                <w:color w:val="000000"/>
                <w:sz w:val="21"/>
                <w:szCs w:val="21"/>
              </w:rPr>
              <w:t> 义乌•世贸中心 </w:t>
            </w:r>
          </w:p>
        </w:tc>
        <w:tc>
          <w:tcPr>
            <w:tcW w:w="1370"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color w:val="000000"/>
                <w:sz w:val="21"/>
                <w:szCs w:val="21"/>
              </w:rPr>
              <w:t> 137,795,400.19 </w:t>
            </w:r>
          </w:p>
        </w:tc>
        <w:tc>
          <w:tcPr>
            <w:tcW w:w="1270"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color w:val="000000"/>
                <w:sz w:val="21"/>
                <w:szCs w:val="21"/>
              </w:rPr>
              <w:t> -   </w:t>
            </w:r>
          </w:p>
        </w:tc>
        <w:tc>
          <w:tcPr>
            <w:tcW w:w="1206"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color w:val="000000"/>
                <w:sz w:val="21"/>
                <w:szCs w:val="21"/>
              </w:rPr>
              <w:t> </w:t>
            </w:r>
          </w:p>
        </w:tc>
        <w:tc>
          <w:tcPr>
            <w:tcW w:w="1502"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color w:val="000000"/>
                <w:sz w:val="21"/>
                <w:szCs w:val="21"/>
              </w:rPr>
              <w:t> 16,753,321.05 </w:t>
            </w:r>
          </w:p>
        </w:tc>
        <w:tc>
          <w:tcPr>
            <w:tcW w:w="519"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color w:val="000000"/>
                <w:sz w:val="21"/>
                <w:szCs w:val="21"/>
              </w:rPr>
              <w:t> -   </w:t>
            </w:r>
          </w:p>
        </w:tc>
        <w:tc>
          <w:tcPr>
            <w:tcW w:w="1370"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color w:val="000000"/>
                <w:sz w:val="21"/>
                <w:szCs w:val="21"/>
              </w:rPr>
              <w:t> 121,042,079.14 </w:t>
            </w:r>
          </w:p>
        </w:tc>
        <w:tc>
          <w:tcPr>
            <w:tcW w:w="1370"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color w:val="000000"/>
                <w:sz w:val="21"/>
                <w:szCs w:val="21"/>
              </w:rPr>
              <w:t> </w:t>
            </w:r>
          </w:p>
        </w:tc>
      </w:tr>
      <w:tr w:rsidR="001245C2" w:rsidRPr="001245C2" w:rsidTr="001245C2">
        <w:trPr>
          <w:trHeight w:val="285"/>
          <w:jc w:val="center"/>
        </w:trPr>
        <w:tc>
          <w:tcPr>
            <w:tcW w:w="2164" w:type="dxa"/>
            <w:tcBorders>
              <w:top w:val="nil"/>
              <w:left w:val="single" w:sz="8" w:space="0" w:color="auto"/>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textAlignment w:val="center"/>
              <w:rPr>
                <w:rFonts w:ascii="Calibri" w:hAnsi="Calibri" w:cs="Calibri"/>
                <w:sz w:val="21"/>
                <w:szCs w:val="21"/>
              </w:rPr>
            </w:pPr>
            <w:r w:rsidRPr="001245C2">
              <w:rPr>
                <w:rFonts w:hint="eastAsia"/>
                <w:color w:val="000000"/>
                <w:sz w:val="21"/>
                <w:szCs w:val="21"/>
              </w:rPr>
              <w:t> 东阳•新光天地一期 </w:t>
            </w:r>
          </w:p>
        </w:tc>
        <w:tc>
          <w:tcPr>
            <w:tcW w:w="1370"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color w:val="000000"/>
                <w:sz w:val="21"/>
                <w:szCs w:val="21"/>
              </w:rPr>
              <w:t> 12,816,557.45 </w:t>
            </w:r>
          </w:p>
        </w:tc>
        <w:tc>
          <w:tcPr>
            <w:tcW w:w="1270"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color w:val="000000"/>
                <w:sz w:val="21"/>
                <w:szCs w:val="21"/>
              </w:rPr>
              <w:t> -   </w:t>
            </w:r>
          </w:p>
        </w:tc>
        <w:tc>
          <w:tcPr>
            <w:tcW w:w="1206"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color w:val="000000"/>
                <w:sz w:val="21"/>
                <w:szCs w:val="21"/>
              </w:rPr>
              <w:t> </w:t>
            </w:r>
          </w:p>
        </w:tc>
        <w:tc>
          <w:tcPr>
            <w:tcW w:w="1502"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color w:val="000000"/>
                <w:sz w:val="21"/>
                <w:szCs w:val="21"/>
              </w:rPr>
              <w:t> 238,258.74 </w:t>
            </w:r>
          </w:p>
        </w:tc>
        <w:tc>
          <w:tcPr>
            <w:tcW w:w="519"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color w:val="000000"/>
                <w:sz w:val="21"/>
                <w:szCs w:val="21"/>
              </w:rPr>
              <w:t> -   </w:t>
            </w:r>
          </w:p>
        </w:tc>
        <w:tc>
          <w:tcPr>
            <w:tcW w:w="1370"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color w:val="000000"/>
                <w:sz w:val="21"/>
                <w:szCs w:val="21"/>
              </w:rPr>
              <w:t> 12,578,298.71 </w:t>
            </w:r>
          </w:p>
        </w:tc>
        <w:tc>
          <w:tcPr>
            <w:tcW w:w="1370"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color w:val="000000"/>
                <w:sz w:val="21"/>
                <w:szCs w:val="21"/>
              </w:rPr>
              <w:t> </w:t>
            </w:r>
          </w:p>
        </w:tc>
      </w:tr>
      <w:tr w:rsidR="001245C2" w:rsidRPr="001245C2" w:rsidTr="001245C2">
        <w:trPr>
          <w:trHeight w:val="285"/>
          <w:jc w:val="center"/>
        </w:trPr>
        <w:tc>
          <w:tcPr>
            <w:tcW w:w="2164" w:type="dxa"/>
            <w:tcBorders>
              <w:top w:val="nil"/>
              <w:left w:val="single" w:sz="8" w:space="0" w:color="auto"/>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textAlignment w:val="center"/>
              <w:rPr>
                <w:rFonts w:ascii="Calibri" w:hAnsi="Calibri" w:cs="Calibri"/>
                <w:sz w:val="21"/>
                <w:szCs w:val="21"/>
              </w:rPr>
            </w:pPr>
            <w:r w:rsidRPr="001245C2">
              <w:rPr>
                <w:rFonts w:hint="eastAsia"/>
                <w:color w:val="000000"/>
                <w:sz w:val="21"/>
                <w:szCs w:val="21"/>
              </w:rPr>
              <w:t> 东阳•新光天地二期 </w:t>
            </w:r>
          </w:p>
        </w:tc>
        <w:tc>
          <w:tcPr>
            <w:tcW w:w="1370"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color w:val="000000"/>
                <w:sz w:val="21"/>
                <w:szCs w:val="21"/>
              </w:rPr>
              <w:t> 12,464,283.99 </w:t>
            </w:r>
          </w:p>
        </w:tc>
        <w:tc>
          <w:tcPr>
            <w:tcW w:w="1270"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color w:val="000000"/>
                <w:sz w:val="21"/>
                <w:szCs w:val="21"/>
              </w:rPr>
              <w:t> -   </w:t>
            </w:r>
          </w:p>
        </w:tc>
        <w:tc>
          <w:tcPr>
            <w:tcW w:w="1206"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color w:val="000000"/>
                <w:sz w:val="21"/>
                <w:szCs w:val="21"/>
              </w:rPr>
              <w:t> </w:t>
            </w:r>
          </w:p>
        </w:tc>
        <w:tc>
          <w:tcPr>
            <w:tcW w:w="1502"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color w:val="000000"/>
                <w:sz w:val="21"/>
                <w:szCs w:val="21"/>
              </w:rPr>
              <w:t> 6,839,192.91 </w:t>
            </w:r>
          </w:p>
        </w:tc>
        <w:tc>
          <w:tcPr>
            <w:tcW w:w="519"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color w:val="000000"/>
                <w:sz w:val="21"/>
                <w:szCs w:val="21"/>
              </w:rPr>
              <w:t> -   </w:t>
            </w:r>
          </w:p>
        </w:tc>
        <w:tc>
          <w:tcPr>
            <w:tcW w:w="1370"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color w:val="000000"/>
                <w:sz w:val="21"/>
                <w:szCs w:val="21"/>
              </w:rPr>
              <w:t> 5,625,091.08 </w:t>
            </w:r>
          </w:p>
        </w:tc>
        <w:tc>
          <w:tcPr>
            <w:tcW w:w="1370"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color w:val="000000"/>
                <w:sz w:val="21"/>
                <w:szCs w:val="21"/>
              </w:rPr>
              <w:t> </w:t>
            </w:r>
          </w:p>
        </w:tc>
      </w:tr>
      <w:tr w:rsidR="001245C2" w:rsidRPr="001245C2" w:rsidTr="001245C2">
        <w:trPr>
          <w:trHeight w:val="285"/>
          <w:jc w:val="center"/>
        </w:trPr>
        <w:tc>
          <w:tcPr>
            <w:tcW w:w="2164" w:type="dxa"/>
            <w:tcBorders>
              <w:top w:val="nil"/>
              <w:left w:val="single" w:sz="8" w:space="0" w:color="auto"/>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textAlignment w:val="center"/>
              <w:rPr>
                <w:rFonts w:ascii="Calibri" w:hAnsi="Calibri" w:cs="Calibri"/>
                <w:sz w:val="21"/>
                <w:szCs w:val="21"/>
              </w:rPr>
            </w:pPr>
            <w:r w:rsidRPr="001245C2">
              <w:rPr>
                <w:rFonts w:hint="eastAsia"/>
                <w:color w:val="000000"/>
                <w:sz w:val="21"/>
                <w:szCs w:val="21"/>
              </w:rPr>
              <w:t> 东阳•新光天地三期 </w:t>
            </w:r>
          </w:p>
        </w:tc>
        <w:tc>
          <w:tcPr>
            <w:tcW w:w="1370"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color w:val="000000"/>
                <w:sz w:val="21"/>
                <w:szCs w:val="21"/>
              </w:rPr>
              <w:t> 26,134,541.30 </w:t>
            </w:r>
          </w:p>
        </w:tc>
        <w:tc>
          <w:tcPr>
            <w:tcW w:w="1270"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color w:val="000000"/>
                <w:sz w:val="21"/>
                <w:szCs w:val="21"/>
              </w:rPr>
              <w:t> -   </w:t>
            </w:r>
          </w:p>
        </w:tc>
        <w:tc>
          <w:tcPr>
            <w:tcW w:w="1206"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color w:val="000000"/>
                <w:sz w:val="21"/>
                <w:szCs w:val="21"/>
              </w:rPr>
              <w:t> </w:t>
            </w:r>
          </w:p>
        </w:tc>
        <w:tc>
          <w:tcPr>
            <w:tcW w:w="1502"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color w:val="000000"/>
                <w:sz w:val="21"/>
                <w:szCs w:val="21"/>
              </w:rPr>
              <w:t> 3,489,399.39 </w:t>
            </w:r>
          </w:p>
        </w:tc>
        <w:tc>
          <w:tcPr>
            <w:tcW w:w="519"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color w:val="000000"/>
                <w:sz w:val="21"/>
                <w:szCs w:val="21"/>
              </w:rPr>
              <w:t> -   </w:t>
            </w:r>
          </w:p>
        </w:tc>
        <w:tc>
          <w:tcPr>
            <w:tcW w:w="1370"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color w:val="000000"/>
                <w:sz w:val="21"/>
                <w:szCs w:val="21"/>
              </w:rPr>
              <w:t> 22,645,141.91 </w:t>
            </w:r>
          </w:p>
        </w:tc>
        <w:tc>
          <w:tcPr>
            <w:tcW w:w="1370"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color w:val="000000"/>
                <w:sz w:val="21"/>
                <w:szCs w:val="21"/>
              </w:rPr>
              <w:t> </w:t>
            </w:r>
          </w:p>
        </w:tc>
      </w:tr>
      <w:tr w:rsidR="001245C2" w:rsidRPr="001245C2" w:rsidTr="001245C2">
        <w:trPr>
          <w:trHeight w:val="285"/>
          <w:jc w:val="center"/>
        </w:trPr>
        <w:tc>
          <w:tcPr>
            <w:tcW w:w="2164" w:type="dxa"/>
            <w:tcBorders>
              <w:top w:val="nil"/>
              <w:left w:val="single" w:sz="8" w:space="0" w:color="auto"/>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textAlignment w:val="center"/>
              <w:rPr>
                <w:rFonts w:ascii="Calibri" w:hAnsi="Calibri" w:cs="Calibri"/>
                <w:sz w:val="21"/>
                <w:szCs w:val="21"/>
              </w:rPr>
            </w:pPr>
            <w:r w:rsidRPr="001245C2">
              <w:rPr>
                <w:rFonts w:hint="eastAsia"/>
                <w:color w:val="000000"/>
                <w:sz w:val="21"/>
                <w:szCs w:val="21"/>
              </w:rPr>
              <w:t> 东阳•南街中心广场 </w:t>
            </w:r>
          </w:p>
        </w:tc>
        <w:tc>
          <w:tcPr>
            <w:tcW w:w="1370"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color w:val="000000"/>
                <w:sz w:val="21"/>
                <w:szCs w:val="21"/>
              </w:rPr>
              <w:t> 7,524,780.85 </w:t>
            </w:r>
          </w:p>
        </w:tc>
        <w:tc>
          <w:tcPr>
            <w:tcW w:w="1270"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color w:val="000000"/>
                <w:sz w:val="21"/>
                <w:szCs w:val="21"/>
              </w:rPr>
              <w:t> -   </w:t>
            </w:r>
          </w:p>
        </w:tc>
        <w:tc>
          <w:tcPr>
            <w:tcW w:w="1206"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color w:val="000000"/>
                <w:sz w:val="21"/>
                <w:szCs w:val="21"/>
              </w:rPr>
              <w:t> </w:t>
            </w:r>
          </w:p>
        </w:tc>
        <w:tc>
          <w:tcPr>
            <w:tcW w:w="1502"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color w:val="000000"/>
                <w:sz w:val="21"/>
                <w:szCs w:val="21"/>
              </w:rPr>
              <w:t> -   </w:t>
            </w:r>
          </w:p>
        </w:tc>
        <w:tc>
          <w:tcPr>
            <w:tcW w:w="519"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color w:val="000000"/>
                <w:sz w:val="21"/>
                <w:szCs w:val="21"/>
              </w:rPr>
              <w:t> -   </w:t>
            </w:r>
          </w:p>
        </w:tc>
        <w:tc>
          <w:tcPr>
            <w:tcW w:w="1370"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color w:val="000000"/>
                <w:sz w:val="21"/>
                <w:szCs w:val="21"/>
              </w:rPr>
              <w:t> 7,524,780.85 </w:t>
            </w:r>
          </w:p>
        </w:tc>
        <w:tc>
          <w:tcPr>
            <w:tcW w:w="1370"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color w:val="000000"/>
                <w:sz w:val="21"/>
                <w:szCs w:val="21"/>
              </w:rPr>
              <w:t> </w:t>
            </w:r>
          </w:p>
        </w:tc>
      </w:tr>
      <w:tr w:rsidR="001245C2" w:rsidRPr="001245C2" w:rsidTr="001245C2">
        <w:trPr>
          <w:trHeight w:val="285"/>
          <w:jc w:val="center"/>
        </w:trPr>
        <w:tc>
          <w:tcPr>
            <w:tcW w:w="2164" w:type="dxa"/>
            <w:tcBorders>
              <w:top w:val="nil"/>
              <w:left w:val="single" w:sz="8" w:space="0" w:color="auto"/>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textAlignment w:val="center"/>
              <w:rPr>
                <w:rFonts w:ascii="Calibri" w:hAnsi="Calibri" w:cs="Calibri"/>
                <w:sz w:val="21"/>
                <w:szCs w:val="21"/>
              </w:rPr>
            </w:pPr>
            <w:r w:rsidRPr="001245C2">
              <w:rPr>
                <w:rFonts w:hint="eastAsia"/>
                <w:color w:val="000000"/>
                <w:sz w:val="21"/>
                <w:szCs w:val="21"/>
              </w:rPr>
              <w:t> 东阳•红椿名都 </w:t>
            </w:r>
          </w:p>
        </w:tc>
        <w:tc>
          <w:tcPr>
            <w:tcW w:w="1370"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color w:val="000000"/>
                <w:sz w:val="21"/>
                <w:szCs w:val="21"/>
              </w:rPr>
              <w:t> 4,780,673.14 </w:t>
            </w:r>
          </w:p>
        </w:tc>
        <w:tc>
          <w:tcPr>
            <w:tcW w:w="1270"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color w:val="000000"/>
                <w:sz w:val="21"/>
                <w:szCs w:val="21"/>
              </w:rPr>
              <w:t> -   </w:t>
            </w:r>
          </w:p>
        </w:tc>
        <w:tc>
          <w:tcPr>
            <w:tcW w:w="1206"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color w:val="000000"/>
                <w:sz w:val="21"/>
                <w:szCs w:val="21"/>
              </w:rPr>
              <w:t> </w:t>
            </w:r>
          </w:p>
        </w:tc>
        <w:tc>
          <w:tcPr>
            <w:tcW w:w="1502"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color w:val="000000"/>
                <w:sz w:val="21"/>
                <w:szCs w:val="21"/>
              </w:rPr>
              <w:t> -   </w:t>
            </w:r>
          </w:p>
        </w:tc>
        <w:tc>
          <w:tcPr>
            <w:tcW w:w="519"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color w:val="000000"/>
                <w:sz w:val="21"/>
                <w:szCs w:val="21"/>
              </w:rPr>
              <w:t> -   </w:t>
            </w:r>
          </w:p>
        </w:tc>
        <w:tc>
          <w:tcPr>
            <w:tcW w:w="1370"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color w:val="000000"/>
                <w:sz w:val="21"/>
                <w:szCs w:val="21"/>
              </w:rPr>
              <w:t> 4,780,673.14 </w:t>
            </w:r>
          </w:p>
        </w:tc>
        <w:tc>
          <w:tcPr>
            <w:tcW w:w="1370"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color w:val="000000"/>
                <w:sz w:val="21"/>
                <w:szCs w:val="21"/>
              </w:rPr>
              <w:t> </w:t>
            </w:r>
          </w:p>
        </w:tc>
      </w:tr>
      <w:tr w:rsidR="001245C2" w:rsidRPr="001245C2" w:rsidTr="001245C2">
        <w:trPr>
          <w:trHeight w:val="285"/>
          <w:jc w:val="center"/>
        </w:trPr>
        <w:tc>
          <w:tcPr>
            <w:tcW w:w="2164" w:type="dxa"/>
            <w:tcBorders>
              <w:top w:val="nil"/>
              <w:left w:val="single" w:sz="8" w:space="0" w:color="auto"/>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textAlignment w:val="center"/>
              <w:rPr>
                <w:rFonts w:ascii="Calibri" w:hAnsi="Calibri" w:cs="Calibri"/>
                <w:sz w:val="21"/>
                <w:szCs w:val="21"/>
              </w:rPr>
            </w:pPr>
            <w:r w:rsidRPr="001245C2">
              <w:rPr>
                <w:rFonts w:hint="eastAsia"/>
                <w:color w:val="000000"/>
                <w:sz w:val="21"/>
                <w:szCs w:val="21"/>
              </w:rPr>
              <w:t> 义乌•万厦御园 </w:t>
            </w:r>
          </w:p>
        </w:tc>
        <w:tc>
          <w:tcPr>
            <w:tcW w:w="1370"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color w:val="000000"/>
                <w:sz w:val="21"/>
                <w:szCs w:val="21"/>
              </w:rPr>
              <w:t> 7,706,956.07 </w:t>
            </w:r>
          </w:p>
        </w:tc>
        <w:tc>
          <w:tcPr>
            <w:tcW w:w="1270"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color w:val="000000"/>
                <w:sz w:val="21"/>
                <w:szCs w:val="21"/>
              </w:rPr>
              <w:t> -   </w:t>
            </w:r>
          </w:p>
        </w:tc>
        <w:tc>
          <w:tcPr>
            <w:tcW w:w="1206"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color w:val="000000"/>
                <w:sz w:val="21"/>
                <w:szCs w:val="21"/>
              </w:rPr>
              <w:t> </w:t>
            </w:r>
          </w:p>
        </w:tc>
        <w:tc>
          <w:tcPr>
            <w:tcW w:w="1502"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color w:val="000000"/>
                <w:sz w:val="21"/>
                <w:szCs w:val="21"/>
              </w:rPr>
              <w:t> 2,855,550.50 </w:t>
            </w:r>
          </w:p>
        </w:tc>
        <w:tc>
          <w:tcPr>
            <w:tcW w:w="519"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color w:val="000000"/>
                <w:sz w:val="21"/>
                <w:szCs w:val="21"/>
              </w:rPr>
              <w:t> -   </w:t>
            </w:r>
          </w:p>
        </w:tc>
        <w:tc>
          <w:tcPr>
            <w:tcW w:w="1370"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color w:val="000000"/>
                <w:sz w:val="21"/>
                <w:szCs w:val="21"/>
              </w:rPr>
              <w:t> 4,851,405.56 </w:t>
            </w:r>
          </w:p>
        </w:tc>
        <w:tc>
          <w:tcPr>
            <w:tcW w:w="1370"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color w:val="000000"/>
                <w:sz w:val="21"/>
                <w:szCs w:val="21"/>
              </w:rPr>
              <w:t> </w:t>
            </w:r>
          </w:p>
        </w:tc>
      </w:tr>
      <w:tr w:rsidR="001245C2" w:rsidRPr="001245C2" w:rsidTr="001245C2">
        <w:trPr>
          <w:trHeight w:val="285"/>
          <w:jc w:val="center"/>
        </w:trPr>
        <w:tc>
          <w:tcPr>
            <w:tcW w:w="2164" w:type="dxa"/>
            <w:tcBorders>
              <w:top w:val="nil"/>
              <w:left w:val="single" w:sz="8" w:space="0" w:color="auto"/>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textAlignment w:val="center"/>
              <w:rPr>
                <w:rFonts w:ascii="Calibri" w:hAnsi="Calibri" w:cs="Calibri"/>
                <w:sz w:val="21"/>
                <w:szCs w:val="21"/>
              </w:rPr>
            </w:pPr>
            <w:r w:rsidRPr="001245C2">
              <w:rPr>
                <w:rFonts w:hint="eastAsia"/>
                <w:color w:val="000000"/>
                <w:sz w:val="21"/>
                <w:szCs w:val="21"/>
              </w:rPr>
              <w:t> 杭州•紫萱海悦商业中心 </w:t>
            </w:r>
          </w:p>
        </w:tc>
        <w:tc>
          <w:tcPr>
            <w:tcW w:w="1370"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color w:val="000000"/>
                <w:sz w:val="21"/>
                <w:szCs w:val="21"/>
              </w:rPr>
              <w:t> 33,568,333.36 </w:t>
            </w:r>
          </w:p>
        </w:tc>
        <w:tc>
          <w:tcPr>
            <w:tcW w:w="1270"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color w:val="000000"/>
                <w:sz w:val="21"/>
                <w:szCs w:val="21"/>
              </w:rPr>
              <w:t> 9,140,666.66 </w:t>
            </w:r>
          </w:p>
        </w:tc>
        <w:tc>
          <w:tcPr>
            <w:tcW w:w="1206"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color w:val="000000"/>
                <w:sz w:val="21"/>
                <w:szCs w:val="21"/>
              </w:rPr>
              <w:t> -   </w:t>
            </w:r>
          </w:p>
        </w:tc>
        <w:tc>
          <w:tcPr>
            <w:tcW w:w="1502"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color w:val="000000"/>
                <w:sz w:val="21"/>
                <w:szCs w:val="21"/>
              </w:rPr>
              <w:t> </w:t>
            </w:r>
          </w:p>
        </w:tc>
        <w:tc>
          <w:tcPr>
            <w:tcW w:w="519"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color w:val="000000"/>
                <w:sz w:val="21"/>
                <w:szCs w:val="21"/>
              </w:rPr>
              <w:t> -   </w:t>
            </w:r>
          </w:p>
        </w:tc>
        <w:tc>
          <w:tcPr>
            <w:tcW w:w="1370"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color w:val="000000"/>
                <w:sz w:val="21"/>
                <w:szCs w:val="21"/>
              </w:rPr>
              <w:t> 42,709,000.02 </w:t>
            </w:r>
          </w:p>
        </w:tc>
        <w:tc>
          <w:tcPr>
            <w:tcW w:w="1370"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jc w:val="center"/>
              <w:textAlignment w:val="center"/>
              <w:rPr>
                <w:rFonts w:ascii="Calibri" w:hAnsi="Calibri" w:cs="Calibri"/>
                <w:sz w:val="21"/>
                <w:szCs w:val="21"/>
              </w:rPr>
            </w:pPr>
            <w:r w:rsidRPr="001245C2">
              <w:rPr>
                <w:color w:val="000000"/>
                <w:sz w:val="21"/>
                <w:szCs w:val="21"/>
              </w:rPr>
              <w:t>12%</w:t>
            </w:r>
          </w:p>
        </w:tc>
      </w:tr>
      <w:tr w:rsidR="001245C2" w:rsidRPr="001245C2" w:rsidTr="001245C2">
        <w:trPr>
          <w:trHeight w:val="285"/>
          <w:jc w:val="center"/>
        </w:trPr>
        <w:tc>
          <w:tcPr>
            <w:tcW w:w="2164" w:type="dxa"/>
            <w:tcBorders>
              <w:top w:val="nil"/>
              <w:left w:val="single" w:sz="8" w:space="0" w:color="auto"/>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textAlignment w:val="center"/>
              <w:rPr>
                <w:rFonts w:ascii="Calibri" w:hAnsi="Calibri" w:cs="Calibri"/>
                <w:sz w:val="21"/>
                <w:szCs w:val="21"/>
              </w:rPr>
            </w:pPr>
            <w:r w:rsidRPr="001245C2">
              <w:rPr>
                <w:rFonts w:hint="eastAsia"/>
                <w:color w:val="000000"/>
                <w:sz w:val="21"/>
                <w:szCs w:val="21"/>
              </w:rPr>
              <w:t> 喀什•香城御景  </w:t>
            </w:r>
          </w:p>
        </w:tc>
        <w:tc>
          <w:tcPr>
            <w:tcW w:w="1370"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color w:val="000000"/>
                <w:sz w:val="21"/>
                <w:szCs w:val="21"/>
              </w:rPr>
              <w:t> 253,144.66 </w:t>
            </w:r>
          </w:p>
        </w:tc>
        <w:tc>
          <w:tcPr>
            <w:tcW w:w="1270"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color w:val="000000"/>
                <w:sz w:val="21"/>
                <w:szCs w:val="21"/>
              </w:rPr>
              <w:t> 1,248,333.34 </w:t>
            </w:r>
          </w:p>
        </w:tc>
        <w:tc>
          <w:tcPr>
            <w:tcW w:w="1206"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color w:val="000000"/>
                <w:sz w:val="21"/>
                <w:szCs w:val="21"/>
              </w:rPr>
              <w:t> </w:t>
            </w:r>
          </w:p>
        </w:tc>
        <w:tc>
          <w:tcPr>
            <w:tcW w:w="1502"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color w:val="000000"/>
                <w:sz w:val="21"/>
                <w:szCs w:val="21"/>
              </w:rPr>
              <w:t> </w:t>
            </w:r>
          </w:p>
        </w:tc>
        <w:tc>
          <w:tcPr>
            <w:tcW w:w="519"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color w:val="000000"/>
                <w:sz w:val="21"/>
                <w:szCs w:val="21"/>
              </w:rPr>
              <w:t> </w:t>
            </w:r>
          </w:p>
        </w:tc>
        <w:tc>
          <w:tcPr>
            <w:tcW w:w="1370"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color w:val="000000"/>
                <w:sz w:val="21"/>
                <w:szCs w:val="21"/>
              </w:rPr>
              <w:t> 1,501,478.00 </w:t>
            </w:r>
          </w:p>
        </w:tc>
        <w:tc>
          <w:tcPr>
            <w:tcW w:w="1370"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jc w:val="center"/>
              <w:textAlignment w:val="center"/>
              <w:rPr>
                <w:rFonts w:ascii="Calibri" w:hAnsi="Calibri" w:cs="Calibri"/>
                <w:sz w:val="21"/>
                <w:szCs w:val="21"/>
              </w:rPr>
            </w:pPr>
            <w:r w:rsidRPr="001245C2">
              <w:rPr>
                <w:color w:val="000000"/>
                <w:sz w:val="21"/>
                <w:szCs w:val="21"/>
              </w:rPr>
              <w:t>6%</w:t>
            </w:r>
          </w:p>
        </w:tc>
      </w:tr>
      <w:tr w:rsidR="001245C2" w:rsidRPr="001245C2" w:rsidTr="001245C2">
        <w:trPr>
          <w:trHeight w:val="285"/>
          <w:jc w:val="center"/>
        </w:trPr>
        <w:tc>
          <w:tcPr>
            <w:tcW w:w="2164" w:type="dxa"/>
            <w:tcBorders>
              <w:top w:val="nil"/>
              <w:left w:val="single" w:sz="8" w:space="0" w:color="auto"/>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jc w:val="center"/>
              <w:textAlignment w:val="center"/>
              <w:rPr>
                <w:rFonts w:ascii="Calibri" w:hAnsi="Calibri" w:cs="Calibri"/>
                <w:sz w:val="21"/>
                <w:szCs w:val="21"/>
              </w:rPr>
            </w:pPr>
            <w:r w:rsidRPr="001245C2">
              <w:rPr>
                <w:rFonts w:hint="eastAsia"/>
                <w:color w:val="000000"/>
                <w:sz w:val="21"/>
                <w:szCs w:val="21"/>
              </w:rPr>
              <w:t> 合计 </w:t>
            </w:r>
          </w:p>
        </w:tc>
        <w:tc>
          <w:tcPr>
            <w:tcW w:w="1370"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rStyle w:val="15"/>
                <w:bCs/>
                <w:color w:val="000000"/>
                <w:sz w:val="21"/>
                <w:szCs w:val="21"/>
              </w:rPr>
              <w:t> 246,947,068.98 </w:t>
            </w:r>
          </w:p>
        </w:tc>
        <w:tc>
          <w:tcPr>
            <w:tcW w:w="1270"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rStyle w:val="15"/>
                <w:bCs/>
                <w:color w:val="000000"/>
                <w:sz w:val="21"/>
                <w:szCs w:val="21"/>
              </w:rPr>
              <w:t> 10,389,000.00 </w:t>
            </w:r>
          </w:p>
        </w:tc>
        <w:tc>
          <w:tcPr>
            <w:tcW w:w="1206"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rStyle w:val="15"/>
                <w:bCs/>
                <w:color w:val="000000"/>
                <w:sz w:val="21"/>
                <w:szCs w:val="21"/>
              </w:rPr>
              <w:t> -   </w:t>
            </w:r>
          </w:p>
        </w:tc>
        <w:tc>
          <w:tcPr>
            <w:tcW w:w="1502"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rStyle w:val="15"/>
                <w:bCs/>
                <w:color w:val="000000"/>
                <w:sz w:val="21"/>
                <w:szCs w:val="21"/>
              </w:rPr>
              <w:t> 30,644,010.35 </w:t>
            </w:r>
          </w:p>
        </w:tc>
        <w:tc>
          <w:tcPr>
            <w:tcW w:w="519"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rStyle w:val="15"/>
                <w:bCs/>
                <w:color w:val="000000"/>
                <w:sz w:val="21"/>
                <w:szCs w:val="21"/>
              </w:rPr>
              <w:t> -   </w:t>
            </w:r>
          </w:p>
        </w:tc>
        <w:tc>
          <w:tcPr>
            <w:tcW w:w="1370"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rStyle w:val="15"/>
                <w:bCs/>
                <w:color w:val="000000"/>
                <w:sz w:val="21"/>
                <w:szCs w:val="21"/>
              </w:rPr>
              <w:t> 226,692,058.62 </w:t>
            </w:r>
          </w:p>
        </w:tc>
        <w:tc>
          <w:tcPr>
            <w:tcW w:w="1370"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rFonts w:ascii="Calibri" w:hAnsi="Calibri" w:cs="Calibri"/>
                <w:sz w:val="21"/>
                <w:szCs w:val="21"/>
              </w:rPr>
              <w:t> </w:t>
            </w:r>
          </w:p>
        </w:tc>
      </w:tr>
    </w:tbl>
    <w:p w:rsidR="001245C2" w:rsidRPr="001245C2" w:rsidRDefault="001245C2" w:rsidP="001245C2">
      <w:pPr>
        <w:keepNext/>
        <w:keepLines/>
        <w:spacing w:before="300" w:after="300" w:line="280" w:lineRule="exact"/>
        <w:jc w:val="left"/>
        <w:outlineLvl w:val="3"/>
        <w:rPr>
          <w:rFonts w:ascii="宋体" w:hAnsi="宋体"/>
          <w:b/>
          <w:bCs/>
        </w:rPr>
      </w:pPr>
      <w:r w:rsidRPr="001245C2">
        <w:rPr>
          <w:rFonts w:ascii="宋体" w:hAnsi="宋体" w:hint="eastAsia"/>
          <w:b/>
          <w:bCs/>
        </w:rPr>
        <w:lastRenderedPageBreak/>
        <w:t>（4） 存货受限情况</w:t>
      </w:r>
    </w:p>
    <w:p w:rsidR="001245C2" w:rsidRPr="001245C2" w:rsidRDefault="001245C2" w:rsidP="001245C2">
      <w:pPr>
        <w:spacing w:line="240" w:lineRule="exact"/>
        <w:jc w:val="left"/>
        <w:rPr>
          <w:rFonts w:ascii="宋体" w:hAnsi="宋体"/>
        </w:rPr>
      </w:pPr>
      <w:r w:rsidRPr="001245C2">
        <w:rPr>
          <w:rFonts w:ascii="宋体" w:hAnsi="宋体" w:hint="eastAsia"/>
        </w:rPr>
        <w:t>按项目披露受限存货情况：</w:t>
      </w:r>
    </w:p>
    <w:p w:rsidR="001245C2" w:rsidRPr="001245C2" w:rsidRDefault="001245C2" w:rsidP="001245C2">
      <w:pPr>
        <w:spacing w:before="120" w:after="12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2409"/>
        <w:gridCol w:w="2410"/>
        <w:gridCol w:w="2410"/>
        <w:gridCol w:w="2410"/>
      </w:tblGrid>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项目名称</w:t>
            </w:r>
          </w:p>
        </w:tc>
        <w:tc>
          <w:tcPr>
            <w:tcW w:w="2410"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期初余额</w:t>
            </w:r>
          </w:p>
        </w:tc>
        <w:tc>
          <w:tcPr>
            <w:tcW w:w="2410"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期末余额</w:t>
            </w:r>
          </w:p>
        </w:tc>
        <w:tc>
          <w:tcPr>
            <w:tcW w:w="2410"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受限原因</w:t>
            </w: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义乌•世贸中心</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561,388,238.70</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480,597,250.25</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抵押担保、法院查封</w:t>
            </w: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东阳•南街中心广场</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359,915,270.87</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359,915,270.87</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抵押担保</w:t>
            </w: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东阳•新光天地二期</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100,238,821.36</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50,880,271.13</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抵押担保</w:t>
            </w: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东阳•新光天地三期</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83,256,825.00</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58,926,171.35</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抵押担保</w:t>
            </w: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合计</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1,104,799,155.93</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950,318,963.60</w:t>
            </w:r>
          </w:p>
        </w:tc>
        <w:tc>
          <w:tcPr>
            <w:tcW w:w="2410"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ffff4"/>
            </w:pPr>
          </w:p>
        </w:tc>
      </w:tr>
    </w:tbl>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t>9、合同资产</w:t>
      </w:r>
    </w:p>
    <w:p w:rsidR="001245C2" w:rsidRPr="001245C2" w:rsidRDefault="001245C2" w:rsidP="001245C2">
      <w:pPr>
        <w:spacing w:before="40" w:after="4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1377"/>
        <w:gridCol w:w="1377"/>
        <w:gridCol w:w="1377"/>
        <w:gridCol w:w="1377"/>
        <w:gridCol w:w="1377"/>
        <w:gridCol w:w="1377"/>
        <w:gridCol w:w="1377"/>
      </w:tblGrid>
      <w:tr w:rsidR="001245C2" w:rsidRPr="001245C2" w:rsidTr="001245C2">
        <w:trPr>
          <w:trHeight w:val="240"/>
        </w:trPr>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项目</w:t>
            </w:r>
          </w:p>
        </w:tc>
        <w:tc>
          <w:tcPr>
            <w:tcW w:w="4131" w:type="dxa"/>
            <w:gridSpan w:val="3"/>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期末余额</w:t>
            </w:r>
          </w:p>
        </w:tc>
        <w:tc>
          <w:tcPr>
            <w:tcW w:w="4131" w:type="dxa"/>
            <w:gridSpan w:val="3"/>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期初余额</w:t>
            </w:r>
          </w:p>
        </w:tc>
      </w:tr>
      <w:tr w:rsidR="001245C2" w:rsidRPr="001245C2" w:rsidTr="001245C2">
        <w:trPr>
          <w:trHeight w:val="240"/>
        </w:trPr>
        <w:tc>
          <w:tcPr>
            <w:tcW w:w="1377" w:type="dxa"/>
            <w:vMerge/>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widowControl/>
              <w:jc w:val="left"/>
              <w:rPr>
                <w:rFonts w:ascii="宋体" w:hAnsi="宋体"/>
              </w:rPr>
            </w:pPr>
          </w:p>
        </w:tc>
        <w:tc>
          <w:tcPr>
            <w:tcW w:w="1377"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账面余额</w:t>
            </w:r>
          </w:p>
        </w:tc>
        <w:tc>
          <w:tcPr>
            <w:tcW w:w="1377"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减值准备</w:t>
            </w:r>
          </w:p>
        </w:tc>
        <w:tc>
          <w:tcPr>
            <w:tcW w:w="1377"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账面价值</w:t>
            </w:r>
          </w:p>
        </w:tc>
        <w:tc>
          <w:tcPr>
            <w:tcW w:w="1377"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账面余额</w:t>
            </w:r>
          </w:p>
        </w:tc>
        <w:tc>
          <w:tcPr>
            <w:tcW w:w="1377"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减值准备</w:t>
            </w:r>
          </w:p>
        </w:tc>
        <w:tc>
          <w:tcPr>
            <w:tcW w:w="1377"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账面价值</w:t>
            </w: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质保金</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32,719,856.04</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1,635,992.81</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31,083,863.23</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37,581,215.75</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2,270,907.30</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35,310,308.45</w:t>
            </w: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合计</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32,719,856.04</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1,635,992.81</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31,083,863.23</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37,581,215.75</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2,270,907.30</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35,310,308.45</w:t>
            </w:r>
          </w:p>
        </w:tc>
      </w:tr>
    </w:tbl>
    <w:p w:rsidR="001245C2" w:rsidRPr="001245C2" w:rsidRDefault="001245C2" w:rsidP="001245C2">
      <w:pPr>
        <w:spacing w:before="100" w:after="100" w:line="240" w:lineRule="exact"/>
        <w:jc w:val="left"/>
        <w:rPr>
          <w:rFonts w:ascii="宋体" w:hAnsi="宋体"/>
        </w:rPr>
      </w:pPr>
    </w:p>
    <w:p w:rsidR="001245C2" w:rsidRPr="001245C2" w:rsidRDefault="001245C2" w:rsidP="001245C2">
      <w:pPr>
        <w:spacing w:before="100" w:after="100" w:line="240" w:lineRule="exact"/>
        <w:jc w:val="left"/>
        <w:rPr>
          <w:rFonts w:ascii="宋体" w:hAnsi="宋体"/>
        </w:rPr>
      </w:pPr>
      <w:r w:rsidRPr="001245C2">
        <w:rPr>
          <w:rFonts w:ascii="宋体" w:hAnsi="宋体" w:hint="eastAsia"/>
        </w:rPr>
        <w:t>如是按照预期信用损失一般模型计提合同资产减值准备，请参照其他应收款的披露方式披露减值准备的相关信息：</w:t>
      </w:r>
    </w:p>
    <w:p w:rsidR="001245C2" w:rsidRPr="001245C2" w:rsidRDefault="001245C2" w:rsidP="001245C2">
      <w:pPr>
        <w:spacing w:before="40" w:after="40" w:line="240" w:lineRule="exact"/>
        <w:jc w:val="left"/>
        <w:rPr>
          <w:rFonts w:ascii="宋体" w:hAnsi="宋体"/>
        </w:rPr>
      </w:pPr>
      <w:r w:rsidRPr="001245C2">
        <w:rPr>
          <w:rFonts w:ascii="Wingdings 2" w:hAnsi="Wingdings 2"/>
        </w:rPr>
        <w:t></w:t>
      </w:r>
      <w:r w:rsidRPr="001245C2">
        <w:rPr>
          <w:rFonts w:ascii="宋体" w:hAnsi="宋体" w:hint="eastAsia"/>
        </w:rPr>
        <w:t>适用 □不适用</w:t>
      </w:r>
    </w:p>
    <w:p w:rsidR="001245C2" w:rsidRPr="001245C2" w:rsidRDefault="001245C2" w:rsidP="001245C2">
      <w:pPr>
        <w:spacing w:before="100" w:after="100" w:line="240" w:lineRule="exact"/>
        <w:jc w:val="left"/>
        <w:rPr>
          <w:rFonts w:ascii="宋体" w:hAnsi="宋体"/>
        </w:rPr>
      </w:pPr>
      <w:r w:rsidRPr="001245C2">
        <w:rPr>
          <w:rFonts w:ascii="宋体" w:hAnsi="宋体" w:hint="eastAsia"/>
        </w:rPr>
        <w:t>本期合同资产计提减值准备情况：</w:t>
      </w:r>
    </w:p>
    <w:p w:rsidR="001245C2" w:rsidRPr="001245C2" w:rsidRDefault="001245C2" w:rsidP="001245C2">
      <w:pPr>
        <w:spacing w:before="120" w:after="12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1927"/>
        <w:gridCol w:w="1928"/>
        <w:gridCol w:w="1928"/>
        <w:gridCol w:w="1928"/>
        <w:gridCol w:w="1928"/>
      </w:tblGrid>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项目</w:t>
            </w:r>
          </w:p>
        </w:tc>
        <w:tc>
          <w:tcPr>
            <w:tcW w:w="1928"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本期计提</w:t>
            </w:r>
          </w:p>
        </w:tc>
        <w:tc>
          <w:tcPr>
            <w:tcW w:w="1928"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本期转回</w:t>
            </w:r>
          </w:p>
        </w:tc>
        <w:tc>
          <w:tcPr>
            <w:tcW w:w="1928"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本期转销/核销</w:t>
            </w:r>
          </w:p>
        </w:tc>
        <w:tc>
          <w:tcPr>
            <w:tcW w:w="1928"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原因</w:t>
            </w:r>
          </w:p>
        </w:tc>
      </w:tr>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质保金</w:t>
            </w: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634,914.49</w:t>
            </w: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left"/>
              <w:rPr>
                <w:rFonts w:ascii="宋体" w:hAnsi="宋体"/>
              </w:rPr>
            </w:pPr>
          </w:p>
        </w:tc>
      </w:tr>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合计</w:t>
            </w: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634,914.49</w:t>
            </w: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w:t>
            </w:r>
          </w:p>
        </w:tc>
      </w:tr>
    </w:tbl>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t>10、一年内到期的非流动资产：不适用</w:t>
      </w:r>
    </w:p>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t>11、其他流动资产</w:t>
      </w:r>
    </w:p>
    <w:p w:rsidR="001245C2" w:rsidRPr="001245C2" w:rsidRDefault="001245C2" w:rsidP="001245C2">
      <w:pPr>
        <w:spacing w:before="40" w:after="4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3213"/>
        <w:gridCol w:w="3213"/>
        <w:gridCol w:w="3213"/>
      </w:tblGrid>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项目</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期末余额</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期初余额</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待抵扣增值税</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25,443,058.59</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21,596,179.28</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预缴企业所得税</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234.98</w:t>
            </w:r>
          </w:p>
        </w:tc>
        <w:tc>
          <w:tcPr>
            <w:tcW w:w="321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预缴土地增值税</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651,168.92</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425,480.85</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预缴营业税</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1,341,832.44</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1,341,832.44</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预缴城建税</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266,083.50</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258,891.46</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预缴教育费附加</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172,895.92</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172,546.05</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预缴地方教育费附加</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119,817.93</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115,030.70</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预缴印花税</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15,566.48</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22,773.20</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其他</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2,081,845.97</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2,080,525.97</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合计</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30,092,504.73</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26,013,259.95</w:t>
            </w:r>
          </w:p>
        </w:tc>
      </w:tr>
    </w:tbl>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lastRenderedPageBreak/>
        <w:t>12、长期股权投资</w:t>
      </w:r>
    </w:p>
    <w:p w:rsidR="001245C2" w:rsidRPr="001245C2" w:rsidRDefault="001245C2" w:rsidP="001245C2">
      <w:pPr>
        <w:spacing w:before="40" w:after="4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803"/>
        <w:gridCol w:w="803"/>
        <w:gridCol w:w="803"/>
        <w:gridCol w:w="803"/>
        <w:gridCol w:w="803"/>
        <w:gridCol w:w="803"/>
        <w:gridCol w:w="803"/>
        <w:gridCol w:w="803"/>
        <w:gridCol w:w="803"/>
        <w:gridCol w:w="805"/>
        <w:gridCol w:w="803"/>
        <w:gridCol w:w="804"/>
      </w:tblGrid>
      <w:tr w:rsidR="001245C2" w:rsidRPr="001245C2" w:rsidTr="001245C2">
        <w:trPr>
          <w:trHeight w:val="240"/>
        </w:trPr>
        <w:tc>
          <w:tcPr>
            <w:tcW w:w="803" w:type="dxa"/>
            <w:vMerge w:val="restart"/>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被投资单位</w:t>
            </w:r>
          </w:p>
        </w:tc>
        <w:tc>
          <w:tcPr>
            <w:tcW w:w="803" w:type="dxa"/>
            <w:vMerge w:val="restart"/>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期初余额（账面价值）</w:t>
            </w:r>
          </w:p>
        </w:tc>
        <w:tc>
          <w:tcPr>
            <w:tcW w:w="6426" w:type="dxa"/>
            <w:gridSpan w:val="8"/>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本期增减变动</w:t>
            </w:r>
          </w:p>
        </w:tc>
        <w:tc>
          <w:tcPr>
            <w:tcW w:w="803" w:type="dxa"/>
            <w:vMerge w:val="restart"/>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期末余额（账面价值）</w:t>
            </w:r>
          </w:p>
        </w:tc>
        <w:tc>
          <w:tcPr>
            <w:tcW w:w="804" w:type="dxa"/>
            <w:vMerge w:val="restart"/>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减值准备期末余额</w:t>
            </w:r>
          </w:p>
        </w:tc>
      </w:tr>
      <w:tr w:rsidR="001245C2" w:rsidRPr="001245C2" w:rsidTr="001245C2">
        <w:trPr>
          <w:trHeight w:val="240"/>
        </w:trPr>
        <w:tc>
          <w:tcPr>
            <w:tcW w:w="9639" w:type="dxa"/>
            <w:vMerge/>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widowControl/>
              <w:jc w:val="left"/>
              <w:rPr>
                <w:rFonts w:ascii="宋体" w:hAnsi="宋体"/>
              </w:rPr>
            </w:pPr>
          </w:p>
        </w:tc>
        <w:tc>
          <w:tcPr>
            <w:tcW w:w="803" w:type="dxa"/>
            <w:vMerge/>
            <w:tcBorders>
              <w:top w:val="single" w:sz="2" w:space="0" w:color="auto"/>
              <w:left w:val="nil"/>
              <w:bottom w:val="single" w:sz="2" w:space="0" w:color="auto"/>
              <w:right w:val="single" w:sz="2" w:space="0" w:color="auto"/>
            </w:tcBorders>
            <w:vAlign w:val="center"/>
            <w:hideMark/>
          </w:tcPr>
          <w:p w:rsidR="001245C2" w:rsidRPr="001245C2" w:rsidRDefault="001245C2">
            <w:pPr>
              <w:widowControl/>
              <w:jc w:val="left"/>
              <w:rPr>
                <w:rFonts w:ascii="宋体" w:hAnsi="宋体"/>
              </w:rPr>
            </w:pPr>
          </w:p>
        </w:tc>
        <w:tc>
          <w:tcPr>
            <w:tcW w:w="80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追加投资</w:t>
            </w:r>
          </w:p>
        </w:tc>
        <w:tc>
          <w:tcPr>
            <w:tcW w:w="80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减少投资</w:t>
            </w:r>
          </w:p>
        </w:tc>
        <w:tc>
          <w:tcPr>
            <w:tcW w:w="80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权益法下确认的投资损益</w:t>
            </w:r>
          </w:p>
        </w:tc>
        <w:tc>
          <w:tcPr>
            <w:tcW w:w="80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其他综合收益调整</w:t>
            </w:r>
          </w:p>
        </w:tc>
        <w:tc>
          <w:tcPr>
            <w:tcW w:w="80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其他权益变动</w:t>
            </w:r>
          </w:p>
        </w:tc>
        <w:tc>
          <w:tcPr>
            <w:tcW w:w="80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宣告发放现金股利或利润</w:t>
            </w:r>
          </w:p>
        </w:tc>
        <w:tc>
          <w:tcPr>
            <w:tcW w:w="80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计提减值准备</w:t>
            </w:r>
          </w:p>
        </w:tc>
        <w:tc>
          <w:tcPr>
            <w:tcW w:w="805"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其他</w:t>
            </w:r>
          </w:p>
        </w:tc>
        <w:tc>
          <w:tcPr>
            <w:tcW w:w="803" w:type="dxa"/>
            <w:vMerge/>
            <w:tcBorders>
              <w:top w:val="single" w:sz="2" w:space="0" w:color="auto"/>
              <w:left w:val="nil"/>
              <w:bottom w:val="single" w:sz="2" w:space="0" w:color="auto"/>
              <w:right w:val="single" w:sz="2" w:space="0" w:color="auto"/>
            </w:tcBorders>
            <w:vAlign w:val="center"/>
            <w:hideMark/>
          </w:tcPr>
          <w:p w:rsidR="001245C2" w:rsidRPr="001245C2" w:rsidRDefault="001245C2">
            <w:pPr>
              <w:widowControl/>
              <w:jc w:val="left"/>
              <w:rPr>
                <w:rFonts w:ascii="宋体" w:hAnsi="宋体"/>
              </w:rPr>
            </w:pPr>
          </w:p>
        </w:tc>
        <w:tc>
          <w:tcPr>
            <w:tcW w:w="804" w:type="dxa"/>
            <w:vMerge/>
            <w:tcBorders>
              <w:top w:val="single" w:sz="2" w:space="0" w:color="auto"/>
              <w:left w:val="nil"/>
              <w:bottom w:val="single" w:sz="2" w:space="0" w:color="auto"/>
              <w:right w:val="single" w:sz="2" w:space="0" w:color="auto"/>
            </w:tcBorders>
            <w:vAlign w:val="center"/>
            <w:hideMark/>
          </w:tcPr>
          <w:p w:rsidR="001245C2" w:rsidRPr="001245C2" w:rsidRDefault="001245C2">
            <w:pPr>
              <w:widowControl/>
              <w:jc w:val="left"/>
              <w:rPr>
                <w:rFonts w:ascii="宋体" w:hAnsi="宋体"/>
              </w:rPr>
            </w:pPr>
          </w:p>
        </w:tc>
      </w:tr>
      <w:tr w:rsidR="001245C2" w:rsidRPr="001245C2" w:rsidTr="001245C2">
        <w:trPr>
          <w:trHeight w:val="240"/>
        </w:trPr>
        <w:tc>
          <w:tcPr>
            <w:tcW w:w="9639" w:type="dxa"/>
            <w:gridSpan w:val="12"/>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一、合营企业</w:t>
            </w:r>
          </w:p>
        </w:tc>
      </w:tr>
      <w:tr w:rsidR="001245C2" w:rsidRPr="001245C2" w:rsidTr="001245C2">
        <w:trPr>
          <w:trHeight w:val="240"/>
        </w:trPr>
        <w:tc>
          <w:tcPr>
            <w:tcW w:w="9639" w:type="dxa"/>
            <w:gridSpan w:val="12"/>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二、联营企业</w:t>
            </w:r>
          </w:p>
        </w:tc>
      </w:tr>
      <w:tr w:rsidR="001245C2" w:rsidRPr="001245C2" w:rsidTr="001245C2">
        <w:trPr>
          <w:trHeight w:val="240"/>
        </w:trPr>
        <w:tc>
          <w:tcPr>
            <w:tcW w:w="80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新疆天路控股股份有限公司</w:t>
            </w:r>
          </w:p>
        </w:tc>
        <w:tc>
          <w:tcPr>
            <w:tcW w:w="80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146,258,823.27</w:t>
            </w:r>
          </w:p>
        </w:tc>
        <w:tc>
          <w:tcPr>
            <w:tcW w:w="80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80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80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-10,127,463.65</w:t>
            </w:r>
          </w:p>
        </w:tc>
        <w:tc>
          <w:tcPr>
            <w:tcW w:w="80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80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80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80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8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80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136,131,359.62</w:t>
            </w:r>
          </w:p>
        </w:tc>
        <w:tc>
          <w:tcPr>
            <w:tcW w:w="804"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79,080,730.73</w:t>
            </w:r>
          </w:p>
        </w:tc>
      </w:tr>
      <w:tr w:rsidR="001245C2" w:rsidRPr="001245C2" w:rsidTr="001245C2">
        <w:trPr>
          <w:trHeight w:val="240"/>
        </w:trPr>
        <w:tc>
          <w:tcPr>
            <w:tcW w:w="80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长沙方圆回转支承有限公司</w:t>
            </w:r>
          </w:p>
        </w:tc>
        <w:tc>
          <w:tcPr>
            <w:tcW w:w="80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20,984,233.87</w:t>
            </w:r>
          </w:p>
        </w:tc>
        <w:tc>
          <w:tcPr>
            <w:tcW w:w="80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80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80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532,348.72</w:t>
            </w:r>
          </w:p>
        </w:tc>
        <w:tc>
          <w:tcPr>
            <w:tcW w:w="80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80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80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2,511,130.00</w:t>
            </w:r>
          </w:p>
        </w:tc>
        <w:tc>
          <w:tcPr>
            <w:tcW w:w="80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8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80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19,005,452.59</w:t>
            </w:r>
          </w:p>
        </w:tc>
        <w:tc>
          <w:tcPr>
            <w:tcW w:w="804"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80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安徽同盛重型装备有限公司</w:t>
            </w:r>
          </w:p>
        </w:tc>
        <w:tc>
          <w:tcPr>
            <w:tcW w:w="80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14,485,329.33</w:t>
            </w:r>
          </w:p>
        </w:tc>
        <w:tc>
          <w:tcPr>
            <w:tcW w:w="80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80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80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39,107.55</w:t>
            </w:r>
          </w:p>
        </w:tc>
        <w:tc>
          <w:tcPr>
            <w:tcW w:w="80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80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219,917.83</w:t>
            </w:r>
          </w:p>
        </w:tc>
        <w:tc>
          <w:tcPr>
            <w:tcW w:w="80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80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8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80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14,744,354.71</w:t>
            </w:r>
          </w:p>
        </w:tc>
        <w:tc>
          <w:tcPr>
            <w:tcW w:w="804"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80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惊天智能装备股份有限公司</w:t>
            </w:r>
          </w:p>
        </w:tc>
        <w:tc>
          <w:tcPr>
            <w:tcW w:w="80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0.00</w:t>
            </w:r>
          </w:p>
        </w:tc>
        <w:tc>
          <w:tcPr>
            <w:tcW w:w="80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80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80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80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80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80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80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8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80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0.00</w:t>
            </w:r>
          </w:p>
        </w:tc>
        <w:tc>
          <w:tcPr>
            <w:tcW w:w="804"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35,127,515.41</w:t>
            </w:r>
          </w:p>
        </w:tc>
      </w:tr>
      <w:tr w:rsidR="001245C2" w:rsidRPr="001245C2" w:rsidTr="001245C2">
        <w:trPr>
          <w:trHeight w:val="240"/>
        </w:trPr>
        <w:tc>
          <w:tcPr>
            <w:tcW w:w="80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小计</w:t>
            </w:r>
          </w:p>
        </w:tc>
        <w:tc>
          <w:tcPr>
            <w:tcW w:w="80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181,728,386.47</w:t>
            </w:r>
          </w:p>
        </w:tc>
        <w:tc>
          <w:tcPr>
            <w:tcW w:w="80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80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80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-9,556,007.38</w:t>
            </w:r>
          </w:p>
        </w:tc>
        <w:tc>
          <w:tcPr>
            <w:tcW w:w="80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80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219,917.83</w:t>
            </w:r>
          </w:p>
        </w:tc>
        <w:tc>
          <w:tcPr>
            <w:tcW w:w="80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2,511,130.00</w:t>
            </w:r>
          </w:p>
        </w:tc>
        <w:tc>
          <w:tcPr>
            <w:tcW w:w="80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8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80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169,881,166.92</w:t>
            </w:r>
          </w:p>
        </w:tc>
        <w:tc>
          <w:tcPr>
            <w:tcW w:w="804"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114,208,246.14</w:t>
            </w:r>
          </w:p>
        </w:tc>
      </w:tr>
      <w:tr w:rsidR="001245C2" w:rsidRPr="001245C2" w:rsidTr="001245C2">
        <w:trPr>
          <w:trHeight w:val="240"/>
        </w:trPr>
        <w:tc>
          <w:tcPr>
            <w:tcW w:w="80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合计</w:t>
            </w:r>
          </w:p>
        </w:tc>
        <w:tc>
          <w:tcPr>
            <w:tcW w:w="80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181,728,386.47</w:t>
            </w:r>
          </w:p>
        </w:tc>
        <w:tc>
          <w:tcPr>
            <w:tcW w:w="80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80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80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-9,556,007.38</w:t>
            </w:r>
          </w:p>
        </w:tc>
        <w:tc>
          <w:tcPr>
            <w:tcW w:w="80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80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219,917.83</w:t>
            </w:r>
          </w:p>
        </w:tc>
        <w:tc>
          <w:tcPr>
            <w:tcW w:w="80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2,511,130.00</w:t>
            </w:r>
          </w:p>
        </w:tc>
        <w:tc>
          <w:tcPr>
            <w:tcW w:w="80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8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80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169,881,166.92</w:t>
            </w:r>
          </w:p>
        </w:tc>
        <w:tc>
          <w:tcPr>
            <w:tcW w:w="804"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114,208,246.14</w:t>
            </w:r>
          </w:p>
        </w:tc>
      </w:tr>
    </w:tbl>
    <w:p w:rsidR="001245C2" w:rsidRPr="008E798A"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t>13、其他权益工具投资</w:t>
      </w:r>
    </w:p>
    <w:p w:rsidR="001245C2" w:rsidRPr="001245C2" w:rsidRDefault="001245C2" w:rsidP="001245C2">
      <w:pPr>
        <w:spacing w:before="40" w:after="4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3213"/>
        <w:gridCol w:w="3213"/>
        <w:gridCol w:w="3213"/>
      </w:tblGrid>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项目</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期末余额</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期初余额</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沧州海兴新华村镇银行股份有限公司</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2,500,000.00</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2,500,000.00</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兰州永登新华村镇银行股份有限公司</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4,000,000.00</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4,000,000.00</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兰州皋兰新华村镇银行股份有限公司</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1,800,000.00</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1,800,000.00</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兰州七里河新华村镇银行股份有</w:t>
            </w:r>
            <w:r w:rsidRPr="001245C2">
              <w:rPr>
                <w:rFonts w:ascii="宋体" w:hAnsi="宋体" w:hint="eastAsia"/>
              </w:rPr>
              <w:lastRenderedPageBreak/>
              <w:t>限公司</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lastRenderedPageBreak/>
              <w:t>6,000,000.00</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6,000,000.00</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lastRenderedPageBreak/>
              <w:t>江门新会新华村镇银行股份有限公司</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4,900,000.00</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4,900,000.00</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合计</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19,200,000.00</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19,200,000.00</w:t>
            </w:r>
          </w:p>
        </w:tc>
      </w:tr>
    </w:tbl>
    <w:p w:rsidR="001245C2" w:rsidRPr="001245C2" w:rsidRDefault="001245C2" w:rsidP="001245C2">
      <w:pPr>
        <w:spacing w:before="100" w:after="100" w:line="240" w:lineRule="exact"/>
        <w:jc w:val="left"/>
        <w:rPr>
          <w:rFonts w:ascii="宋体" w:hAnsi="宋体"/>
        </w:rPr>
      </w:pPr>
      <w:r w:rsidRPr="001245C2">
        <w:rPr>
          <w:rFonts w:ascii="宋体" w:hAnsi="宋体" w:hint="eastAsia"/>
        </w:rPr>
        <w:t>分项披露本期非交易性权益工具投资</w:t>
      </w:r>
    </w:p>
    <w:p w:rsidR="001245C2" w:rsidRPr="001245C2" w:rsidRDefault="001245C2" w:rsidP="001245C2">
      <w:pPr>
        <w:spacing w:before="120" w:after="12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1377"/>
        <w:gridCol w:w="1377"/>
        <w:gridCol w:w="1377"/>
        <w:gridCol w:w="1377"/>
        <w:gridCol w:w="1377"/>
        <w:gridCol w:w="1377"/>
        <w:gridCol w:w="1377"/>
      </w:tblGrid>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项目</w:t>
            </w:r>
          </w:p>
        </w:tc>
        <w:tc>
          <w:tcPr>
            <w:tcW w:w="1377"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确认的股利收入</w:t>
            </w:r>
          </w:p>
        </w:tc>
        <w:tc>
          <w:tcPr>
            <w:tcW w:w="1377"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累计利得</w:t>
            </w:r>
          </w:p>
        </w:tc>
        <w:tc>
          <w:tcPr>
            <w:tcW w:w="1377"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累计损失</w:t>
            </w:r>
          </w:p>
        </w:tc>
        <w:tc>
          <w:tcPr>
            <w:tcW w:w="1377"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其他综合收益转入留存收益的金额</w:t>
            </w:r>
          </w:p>
        </w:tc>
        <w:tc>
          <w:tcPr>
            <w:tcW w:w="1377"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指定为以公允价值计量且其变动计入其他综合收益的原因</w:t>
            </w:r>
          </w:p>
        </w:tc>
        <w:tc>
          <w:tcPr>
            <w:tcW w:w="1377"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其他综合收益转入留存收益的原因</w:t>
            </w: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沧州海兴新华村镇银行股份有限公司</w:t>
            </w: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300,000.00</w:t>
            </w: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持有被投资单位股权比例为5%，且以非交易为目的</w:t>
            </w: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left"/>
              <w:rPr>
                <w:rFonts w:ascii="宋体" w:hAnsi="宋体"/>
              </w:rPr>
            </w:pP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兰州永登新华村镇银行股份有限公司</w:t>
            </w: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360,000.00</w:t>
            </w: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持有被投资单位股权比例为8%，且以非交易为目的</w:t>
            </w: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left"/>
              <w:rPr>
                <w:rFonts w:ascii="宋体" w:hAnsi="宋体"/>
              </w:rPr>
            </w:pP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兰州皋兰新华村镇银行股份有限公司</w:t>
            </w: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144,000.00</w:t>
            </w: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持有被投资单位股权比例为9%，且以非交易为目的</w:t>
            </w: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left"/>
              <w:rPr>
                <w:rFonts w:ascii="宋体" w:hAnsi="宋体"/>
              </w:rPr>
            </w:pP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兰州七里河新华村镇银行股份有限公司</w:t>
            </w: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360,000.00</w:t>
            </w: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持有被投资单位股权比例为7.5%，且以非交易为目的</w:t>
            </w: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left"/>
              <w:rPr>
                <w:rFonts w:ascii="宋体" w:hAnsi="宋体"/>
              </w:rPr>
            </w:pP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江门新会新华村镇银行股份有限公司</w:t>
            </w: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147,000.00</w:t>
            </w: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持有被投资单位股权比例为4.9%，且以非交易为目的</w:t>
            </w: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left"/>
              <w:rPr>
                <w:rFonts w:ascii="宋体" w:hAnsi="宋体"/>
              </w:rPr>
            </w:pPr>
          </w:p>
        </w:tc>
      </w:tr>
      <w:tr w:rsidR="001245C2" w:rsidRPr="001245C2" w:rsidTr="001245C2">
        <w:trPr>
          <w:trHeight w:val="480"/>
        </w:trPr>
        <w:tc>
          <w:tcPr>
            <w:tcW w:w="1377"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合计</w:t>
            </w: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1,311,000.00</w:t>
            </w: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lef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left"/>
              <w:rPr>
                <w:rFonts w:ascii="宋体" w:hAnsi="宋体"/>
              </w:rPr>
            </w:pPr>
          </w:p>
        </w:tc>
      </w:tr>
    </w:tbl>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t>14、投资性房地产</w:t>
      </w:r>
    </w:p>
    <w:p w:rsidR="001245C2" w:rsidRPr="001245C2" w:rsidRDefault="001245C2" w:rsidP="001245C2">
      <w:pPr>
        <w:keepNext/>
        <w:keepLines/>
        <w:spacing w:before="300" w:after="300" w:line="280" w:lineRule="exact"/>
        <w:jc w:val="left"/>
        <w:outlineLvl w:val="3"/>
        <w:rPr>
          <w:rFonts w:ascii="宋体" w:hAnsi="宋体"/>
          <w:b/>
          <w:bCs/>
        </w:rPr>
      </w:pPr>
      <w:r w:rsidRPr="001245C2">
        <w:rPr>
          <w:rFonts w:ascii="宋体" w:hAnsi="宋体" w:hint="eastAsia"/>
          <w:b/>
          <w:bCs/>
        </w:rPr>
        <w:t>（1） 采用成本计量模式的投资性房地产</w:t>
      </w:r>
    </w:p>
    <w:p w:rsidR="001245C2" w:rsidRPr="001245C2" w:rsidRDefault="001245C2" w:rsidP="001245C2">
      <w:pPr>
        <w:spacing w:line="240" w:lineRule="exact"/>
        <w:jc w:val="left"/>
        <w:rPr>
          <w:rFonts w:ascii="宋体" w:hAnsi="宋体"/>
        </w:rPr>
      </w:pPr>
      <w:r w:rsidRPr="001245C2">
        <w:rPr>
          <w:rFonts w:ascii="Wingdings 2" w:hAnsi="Wingdings 2"/>
        </w:rPr>
        <w:t></w:t>
      </w:r>
      <w:r w:rsidRPr="001245C2">
        <w:rPr>
          <w:rFonts w:ascii="宋体" w:hAnsi="宋体" w:hint="eastAsia"/>
        </w:rPr>
        <w:t>适用 □不适用</w:t>
      </w:r>
    </w:p>
    <w:p w:rsidR="001245C2" w:rsidRPr="001245C2" w:rsidRDefault="001245C2" w:rsidP="001245C2">
      <w:pPr>
        <w:spacing w:before="120" w:after="120" w:line="240" w:lineRule="exact"/>
        <w:jc w:val="right"/>
        <w:rPr>
          <w:rFonts w:ascii="宋体" w:hAnsi="宋体"/>
        </w:rPr>
      </w:pPr>
      <w:r w:rsidRPr="001245C2">
        <w:rPr>
          <w:rFonts w:ascii="宋体" w:hAnsi="宋体" w:hint="eastAsia"/>
        </w:rPr>
        <w:t>单位：元</w:t>
      </w:r>
    </w:p>
    <w:tbl>
      <w:tblPr>
        <w:tblStyle w:val="gbc1"/>
        <w:tblW w:w="9640"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2114"/>
        <w:gridCol w:w="1742"/>
        <w:gridCol w:w="1928"/>
        <w:gridCol w:w="1928"/>
        <w:gridCol w:w="1928"/>
      </w:tblGrid>
      <w:tr w:rsidR="001245C2" w:rsidRPr="001245C2" w:rsidTr="001245C2">
        <w:trPr>
          <w:trHeight w:val="240"/>
        </w:trPr>
        <w:tc>
          <w:tcPr>
            <w:tcW w:w="2114"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项目</w:t>
            </w:r>
          </w:p>
        </w:tc>
        <w:tc>
          <w:tcPr>
            <w:tcW w:w="1742"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房屋、建筑物</w:t>
            </w:r>
          </w:p>
        </w:tc>
        <w:tc>
          <w:tcPr>
            <w:tcW w:w="1928"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土地使用权</w:t>
            </w:r>
          </w:p>
        </w:tc>
        <w:tc>
          <w:tcPr>
            <w:tcW w:w="1928"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在建工程</w:t>
            </w:r>
          </w:p>
        </w:tc>
        <w:tc>
          <w:tcPr>
            <w:tcW w:w="1928"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合计</w:t>
            </w:r>
          </w:p>
        </w:tc>
      </w:tr>
      <w:tr w:rsidR="001245C2" w:rsidRPr="001245C2" w:rsidTr="001245C2">
        <w:trPr>
          <w:trHeight w:val="240"/>
        </w:trPr>
        <w:tc>
          <w:tcPr>
            <w:tcW w:w="2114"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一、账面原值</w:t>
            </w:r>
          </w:p>
        </w:tc>
        <w:tc>
          <w:tcPr>
            <w:tcW w:w="1742"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2114"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200" w:firstLine="420"/>
              <w:jc w:val="left"/>
              <w:rPr>
                <w:rFonts w:ascii="宋体" w:hAnsi="宋体"/>
              </w:rPr>
            </w:pPr>
            <w:r w:rsidRPr="001245C2">
              <w:rPr>
                <w:rFonts w:ascii="宋体" w:hAnsi="宋体" w:hint="eastAsia"/>
              </w:rPr>
              <w:t>1.期初余额</w:t>
            </w:r>
          </w:p>
        </w:tc>
        <w:tc>
          <w:tcPr>
            <w:tcW w:w="1742"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2,568,855,215.59</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1,462,253,698.79</w:t>
            </w: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4,031,108,914.38</w:t>
            </w:r>
          </w:p>
        </w:tc>
      </w:tr>
      <w:tr w:rsidR="001245C2" w:rsidRPr="001245C2" w:rsidTr="001245C2">
        <w:trPr>
          <w:trHeight w:val="240"/>
        </w:trPr>
        <w:tc>
          <w:tcPr>
            <w:tcW w:w="2114"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200" w:firstLine="420"/>
              <w:jc w:val="left"/>
              <w:rPr>
                <w:rFonts w:ascii="宋体" w:hAnsi="宋体"/>
              </w:rPr>
            </w:pPr>
            <w:r w:rsidRPr="001245C2">
              <w:rPr>
                <w:rFonts w:ascii="宋体" w:hAnsi="宋体" w:hint="eastAsia"/>
              </w:rPr>
              <w:t>2.本期增加金额</w:t>
            </w:r>
          </w:p>
        </w:tc>
        <w:tc>
          <w:tcPr>
            <w:tcW w:w="1742"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2114"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400" w:firstLine="840"/>
              <w:jc w:val="left"/>
              <w:rPr>
                <w:rFonts w:ascii="宋体" w:hAnsi="宋体"/>
              </w:rPr>
            </w:pPr>
            <w:r w:rsidRPr="001245C2">
              <w:rPr>
                <w:rFonts w:ascii="宋体" w:hAnsi="宋体" w:hint="eastAsia"/>
              </w:rPr>
              <w:t>（1）外购</w:t>
            </w:r>
          </w:p>
        </w:tc>
        <w:tc>
          <w:tcPr>
            <w:tcW w:w="1742"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2114"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400" w:firstLine="840"/>
              <w:jc w:val="left"/>
              <w:rPr>
                <w:rFonts w:ascii="宋体" w:hAnsi="宋体"/>
              </w:rPr>
            </w:pPr>
            <w:r w:rsidRPr="001245C2">
              <w:rPr>
                <w:rFonts w:ascii="宋体" w:hAnsi="宋体" w:hint="eastAsia"/>
              </w:rPr>
              <w:t>（2）存货\</w:t>
            </w:r>
            <w:r w:rsidRPr="001245C2">
              <w:rPr>
                <w:rFonts w:ascii="宋体" w:hAnsi="宋体" w:hint="eastAsia"/>
              </w:rPr>
              <w:lastRenderedPageBreak/>
              <w:t>固定资产\在建工程转入</w:t>
            </w:r>
          </w:p>
        </w:tc>
        <w:tc>
          <w:tcPr>
            <w:tcW w:w="1742"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2114"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400" w:firstLine="840"/>
              <w:jc w:val="left"/>
              <w:rPr>
                <w:rFonts w:ascii="宋体" w:hAnsi="宋体"/>
              </w:rPr>
            </w:pPr>
            <w:r w:rsidRPr="001245C2">
              <w:rPr>
                <w:rFonts w:ascii="宋体" w:hAnsi="宋体" w:hint="eastAsia"/>
              </w:rPr>
              <w:lastRenderedPageBreak/>
              <w:t>（3）企业合并增加</w:t>
            </w:r>
          </w:p>
        </w:tc>
        <w:tc>
          <w:tcPr>
            <w:tcW w:w="1742"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2114" w:type="dxa"/>
            <w:tcBorders>
              <w:top w:val="single" w:sz="2" w:space="0" w:color="auto"/>
              <w:left w:val="single" w:sz="2" w:space="0" w:color="auto"/>
              <w:bottom w:val="single" w:sz="2" w:space="0" w:color="auto"/>
              <w:right w:val="single" w:sz="2" w:space="0" w:color="auto"/>
            </w:tcBorders>
            <w:vAlign w:val="center"/>
          </w:tcPr>
          <w:p w:rsidR="001245C2" w:rsidRPr="001245C2" w:rsidRDefault="001245C2">
            <w:pPr>
              <w:spacing w:line="240" w:lineRule="exact"/>
              <w:jc w:val="left"/>
              <w:rPr>
                <w:rFonts w:ascii="宋体" w:hAnsi="宋体"/>
              </w:rPr>
            </w:pPr>
          </w:p>
        </w:tc>
        <w:tc>
          <w:tcPr>
            <w:tcW w:w="1742"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2114"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200" w:firstLine="420"/>
              <w:jc w:val="left"/>
              <w:rPr>
                <w:rFonts w:ascii="宋体" w:hAnsi="宋体"/>
              </w:rPr>
            </w:pPr>
            <w:r w:rsidRPr="001245C2">
              <w:rPr>
                <w:rFonts w:ascii="宋体" w:hAnsi="宋体" w:hint="eastAsia"/>
              </w:rPr>
              <w:t>3.本期减少金额</w:t>
            </w:r>
          </w:p>
        </w:tc>
        <w:tc>
          <w:tcPr>
            <w:tcW w:w="1742"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2114"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400" w:firstLine="840"/>
              <w:jc w:val="left"/>
              <w:rPr>
                <w:rFonts w:ascii="宋体" w:hAnsi="宋体"/>
              </w:rPr>
            </w:pPr>
            <w:r w:rsidRPr="001245C2">
              <w:rPr>
                <w:rFonts w:ascii="宋体" w:hAnsi="宋体" w:hint="eastAsia"/>
              </w:rPr>
              <w:t>（1）处置</w:t>
            </w:r>
          </w:p>
        </w:tc>
        <w:tc>
          <w:tcPr>
            <w:tcW w:w="1742"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2114"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400" w:firstLine="840"/>
              <w:jc w:val="left"/>
              <w:rPr>
                <w:rFonts w:ascii="宋体" w:hAnsi="宋体"/>
              </w:rPr>
            </w:pPr>
            <w:r w:rsidRPr="001245C2">
              <w:rPr>
                <w:rFonts w:ascii="宋体" w:hAnsi="宋体" w:hint="eastAsia"/>
              </w:rPr>
              <w:t>（2）其他转出</w:t>
            </w:r>
          </w:p>
        </w:tc>
        <w:tc>
          <w:tcPr>
            <w:tcW w:w="1742"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2114" w:type="dxa"/>
            <w:tcBorders>
              <w:top w:val="single" w:sz="2" w:space="0" w:color="auto"/>
              <w:left w:val="single" w:sz="2" w:space="0" w:color="auto"/>
              <w:bottom w:val="single" w:sz="2" w:space="0" w:color="auto"/>
              <w:right w:val="single" w:sz="2" w:space="0" w:color="auto"/>
            </w:tcBorders>
            <w:vAlign w:val="center"/>
          </w:tcPr>
          <w:p w:rsidR="001245C2" w:rsidRPr="001245C2" w:rsidRDefault="001245C2">
            <w:pPr>
              <w:spacing w:line="240" w:lineRule="exact"/>
              <w:jc w:val="left"/>
              <w:rPr>
                <w:rFonts w:ascii="宋体" w:hAnsi="宋体"/>
              </w:rPr>
            </w:pPr>
          </w:p>
        </w:tc>
        <w:tc>
          <w:tcPr>
            <w:tcW w:w="1742"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2114"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200" w:firstLine="420"/>
              <w:jc w:val="left"/>
              <w:rPr>
                <w:rFonts w:ascii="宋体" w:hAnsi="宋体"/>
              </w:rPr>
            </w:pPr>
            <w:r w:rsidRPr="001245C2">
              <w:rPr>
                <w:rFonts w:ascii="宋体" w:hAnsi="宋体" w:hint="eastAsia"/>
              </w:rPr>
              <w:t>4.期末余额</w:t>
            </w:r>
          </w:p>
        </w:tc>
        <w:tc>
          <w:tcPr>
            <w:tcW w:w="1742"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2,568,855,215.59</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1,462,253,698.79</w:t>
            </w: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4,031,108,914.38</w:t>
            </w:r>
          </w:p>
        </w:tc>
      </w:tr>
      <w:tr w:rsidR="001245C2" w:rsidRPr="001245C2" w:rsidTr="001245C2">
        <w:trPr>
          <w:trHeight w:val="240"/>
        </w:trPr>
        <w:tc>
          <w:tcPr>
            <w:tcW w:w="2114"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二、累计折旧和累计摊销</w:t>
            </w:r>
          </w:p>
        </w:tc>
        <w:tc>
          <w:tcPr>
            <w:tcW w:w="1742"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2114"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200" w:firstLine="420"/>
              <w:jc w:val="left"/>
              <w:rPr>
                <w:rFonts w:ascii="宋体" w:hAnsi="宋体"/>
              </w:rPr>
            </w:pPr>
            <w:r w:rsidRPr="001245C2">
              <w:rPr>
                <w:rFonts w:ascii="宋体" w:hAnsi="宋体" w:hint="eastAsia"/>
              </w:rPr>
              <w:t>1.期初余额</w:t>
            </w:r>
          </w:p>
        </w:tc>
        <w:tc>
          <w:tcPr>
            <w:tcW w:w="1742"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380,030,262.34</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264,146,123.29</w:t>
            </w: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644,176,385.63</w:t>
            </w:r>
          </w:p>
        </w:tc>
      </w:tr>
      <w:tr w:rsidR="001245C2" w:rsidRPr="001245C2" w:rsidTr="001245C2">
        <w:trPr>
          <w:trHeight w:val="240"/>
        </w:trPr>
        <w:tc>
          <w:tcPr>
            <w:tcW w:w="2114"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200" w:firstLine="420"/>
              <w:jc w:val="left"/>
              <w:rPr>
                <w:rFonts w:ascii="宋体" w:hAnsi="宋体"/>
              </w:rPr>
            </w:pPr>
            <w:r w:rsidRPr="001245C2">
              <w:rPr>
                <w:rFonts w:ascii="宋体" w:hAnsi="宋体" w:hint="eastAsia"/>
              </w:rPr>
              <w:t>2.本期增加金额</w:t>
            </w:r>
          </w:p>
        </w:tc>
        <w:tc>
          <w:tcPr>
            <w:tcW w:w="1742"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22,708,573.36</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16,152,147.54</w:t>
            </w: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38,860,720.90</w:t>
            </w:r>
          </w:p>
        </w:tc>
      </w:tr>
      <w:tr w:rsidR="001245C2" w:rsidRPr="001245C2" w:rsidTr="001245C2">
        <w:trPr>
          <w:trHeight w:val="240"/>
        </w:trPr>
        <w:tc>
          <w:tcPr>
            <w:tcW w:w="2114"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400" w:firstLine="840"/>
              <w:jc w:val="left"/>
              <w:rPr>
                <w:rFonts w:ascii="宋体" w:hAnsi="宋体"/>
              </w:rPr>
            </w:pPr>
            <w:r w:rsidRPr="001245C2">
              <w:rPr>
                <w:rFonts w:ascii="宋体" w:hAnsi="宋体" w:hint="eastAsia"/>
              </w:rPr>
              <w:t>（1）计提或摊销</w:t>
            </w:r>
          </w:p>
        </w:tc>
        <w:tc>
          <w:tcPr>
            <w:tcW w:w="1742"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22,708,573.36</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16,152,147.54</w:t>
            </w: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38,860,720.90</w:t>
            </w:r>
          </w:p>
        </w:tc>
      </w:tr>
      <w:tr w:rsidR="001245C2" w:rsidRPr="001245C2" w:rsidTr="001245C2">
        <w:trPr>
          <w:trHeight w:val="240"/>
        </w:trPr>
        <w:tc>
          <w:tcPr>
            <w:tcW w:w="2114" w:type="dxa"/>
            <w:tcBorders>
              <w:top w:val="single" w:sz="2" w:space="0" w:color="auto"/>
              <w:left w:val="single" w:sz="2" w:space="0" w:color="auto"/>
              <w:bottom w:val="single" w:sz="2" w:space="0" w:color="auto"/>
              <w:right w:val="single" w:sz="2" w:space="0" w:color="auto"/>
            </w:tcBorders>
            <w:vAlign w:val="center"/>
          </w:tcPr>
          <w:p w:rsidR="001245C2" w:rsidRPr="001245C2" w:rsidRDefault="001245C2">
            <w:pPr>
              <w:spacing w:line="240" w:lineRule="exact"/>
              <w:jc w:val="left"/>
              <w:rPr>
                <w:rFonts w:ascii="宋体" w:hAnsi="宋体"/>
              </w:rPr>
            </w:pPr>
          </w:p>
        </w:tc>
        <w:tc>
          <w:tcPr>
            <w:tcW w:w="1742"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2114"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200" w:firstLine="420"/>
              <w:jc w:val="left"/>
              <w:rPr>
                <w:rFonts w:ascii="宋体" w:hAnsi="宋体"/>
              </w:rPr>
            </w:pPr>
            <w:r w:rsidRPr="001245C2">
              <w:rPr>
                <w:rFonts w:ascii="宋体" w:hAnsi="宋体" w:hint="eastAsia"/>
              </w:rPr>
              <w:t>3.本期减少金额</w:t>
            </w:r>
          </w:p>
        </w:tc>
        <w:tc>
          <w:tcPr>
            <w:tcW w:w="1742"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2114"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400" w:firstLine="840"/>
              <w:jc w:val="left"/>
              <w:rPr>
                <w:rFonts w:ascii="宋体" w:hAnsi="宋体"/>
              </w:rPr>
            </w:pPr>
            <w:r w:rsidRPr="001245C2">
              <w:rPr>
                <w:rFonts w:ascii="宋体" w:hAnsi="宋体" w:hint="eastAsia"/>
              </w:rPr>
              <w:t>（1）处置</w:t>
            </w:r>
          </w:p>
        </w:tc>
        <w:tc>
          <w:tcPr>
            <w:tcW w:w="1742"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2114"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400" w:firstLine="840"/>
              <w:jc w:val="left"/>
              <w:rPr>
                <w:rFonts w:ascii="宋体" w:hAnsi="宋体"/>
              </w:rPr>
            </w:pPr>
            <w:r w:rsidRPr="001245C2">
              <w:rPr>
                <w:rFonts w:ascii="宋体" w:hAnsi="宋体" w:hint="eastAsia"/>
              </w:rPr>
              <w:t>（2）其他转出</w:t>
            </w:r>
          </w:p>
        </w:tc>
        <w:tc>
          <w:tcPr>
            <w:tcW w:w="1742"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2114" w:type="dxa"/>
            <w:tcBorders>
              <w:top w:val="single" w:sz="2" w:space="0" w:color="auto"/>
              <w:left w:val="single" w:sz="2" w:space="0" w:color="auto"/>
              <w:bottom w:val="single" w:sz="2" w:space="0" w:color="auto"/>
              <w:right w:val="single" w:sz="2" w:space="0" w:color="auto"/>
            </w:tcBorders>
            <w:vAlign w:val="center"/>
          </w:tcPr>
          <w:p w:rsidR="001245C2" w:rsidRPr="001245C2" w:rsidRDefault="001245C2">
            <w:pPr>
              <w:spacing w:line="240" w:lineRule="exact"/>
              <w:jc w:val="left"/>
              <w:rPr>
                <w:rFonts w:ascii="宋体" w:hAnsi="宋体"/>
              </w:rPr>
            </w:pPr>
          </w:p>
        </w:tc>
        <w:tc>
          <w:tcPr>
            <w:tcW w:w="1742"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2114"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200" w:firstLine="420"/>
              <w:jc w:val="left"/>
              <w:rPr>
                <w:rFonts w:ascii="宋体" w:hAnsi="宋体"/>
              </w:rPr>
            </w:pPr>
            <w:r w:rsidRPr="001245C2">
              <w:rPr>
                <w:rFonts w:ascii="宋体" w:hAnsi="宋体" w:hint="eastAsia"/>
              </w:rPr>
              <w:t>4.期末余额</w:t>
            </w:r>
          </w:p>
        </w:tc>
        <w:tc>
          <w:tcPr>
            <w:tcW w:w="1742"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402,738,835.70</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280,298,270.83</w:t>
            </w: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683,037,106.53</w:t>
            </w:r>
          </w:p>
        </w:tc>
      </w:tr>
      <w:tr w:rsidR="001245C2" w:rsidRPr="001245C2" w:rsidTr="001245C2">
        <w:trPr>
          <w:trHeight w:val="240"/>
        </w:trPr>
        <w:tc>
          <w:tcPr>
            <w:tcW w:w="2114"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三、减值准备</w:t>
            </w:r>
          </w:p>
        </w:tc>
        <w:tc>
          <w:tcPr>
            <w:tcW w:w="1742"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2114"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200" w:firstLine="420"/>
              <w:jc w:val="left"/>
              <w:rPr>
                <w:rFonts w:ascii="宋体" w:hAnsi="宋体"/>
              </w:rPr>
            </w:pPr>
            <w:r w:rsidRPr="001245C2">
              <w:rPr>
                <w:rFonts w:ascii="宋体" w:hAnsi="宋体" w:hint="eastAsia"/>
              </w:rPr>
              <w:t>1.期初余额</w:t>
            </w:r>
          </w:p>
        </w:tc>
        <w:tc>
          <w:tcPr>
            <w:tcW w:w="1742"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588,630,693.70</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174,418,200.47</w:t>
            </w: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763,048,894.17</w:t>
            </w:r>
          </w:p>
        </w:tc>
      </w:tr>
      <w:tr w:rsidR="001245C2" w:rsidRPr="001245C2" w:rsidTr="001245C2">
        <w:trPr>
          <w:trHeight w:val="240"/>
        </w:trPr>
        <w:tc>
          <w:tcPr>
            <w:tcW w:w="2114"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200" w:firstLine="420"/>
              <w:jc w:val="left"/>
              <w:rPr>
                <w:rFonts w:ascii="宋体" w:hAnsi="宋体"/>
              </w:rPr>
            </w:pPr>
            <w:r w:rsidRPr="001245C2">
              <w:rPr>
                <w:rFonts w:ascii="宋体" w:hAnsi="宋体" w:hint="eastAsia"/>
              </w:rPr>
              <w:t>2.本期增加金额</w:t>
            </w:r>
          </w:p>
        </w:tc>
        <w:tc>
          <w:tcPr>
            <w:tcW w:w="1742"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2114"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400" w:firstLine="840"/>
              <w:jc w:val="left"/>
              <w:rPr>
                <w:rFonts w:ascii="宋体" w:hAnsi="宋体"/>
              </w:rPr>
            </w:pPr>
            <w:r w:rsidRPr="001245C2">
              <w:rPr>
                <w:rFonts w:ascii="宋体" w:hAnsi="宋体" w:hint="eastAsia"/>
              </w:rPr>
              <w:t>（1）计提</w:t>
            </w:r>
          </w:p>
        </w:tc>
        <w:tc>
          <w:tcPr>
            <w:tcW w:w="1742"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2114" w:type="dxa"/>
            <w:tcBorders>
              <w:top w:val="single" w:sz="2" w:space="0" w:color="auto"/>
              <w:left w:val="single" w:sz="2" w:space="0" w:color="auto"/>
              <w:bottom w:val="single" w:sz="2" w:space="0" w:color="auto"/>
              <w:right w:val="single" w:sz="2" w:space="0" w:color="auto"/>
            </w:tcBorders>
            <w:vAlign w:val="center"/>
          </w:tcPr>
          <w:p w:rsidR="001245C2" w:rsidRPr="001245C2" w:rsidRDefault="001245C2">
            <w:pPr>
              <w:spacing w:line="240" w:lineRule="exact"/>
              <w:jc w:val="left"/>
              <w:rPr>
                <w:rFonts w:ascii="宋体" w:hAnsi="宋体"/>
              </w:rPr>
            </w:pPr>
          </w:p>
        </w:tc>
        <w:tc>
          <w:tcPr>
            <w:tcW w:w="1742"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2114"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200" w:firstLine="420"/>
              <w:jc w:val="left"/>
              <w:rPr>
                <w:rFonts w:ascii="宋体" w:hAnsi="宋体"/>
              </w:rPr>
            </w:pPr>
            <w:r w:rsidRPr="001245C2">
              <w:rPr>
                <w:rFonts w:ascii="宋体" w:hAnsi="宋体" w:hint="eastAsia"/>
              </w:rPr>
              <w:t>3.本期减少金额</w:t>
            </w:r>
          </w:p>
        </w:tc>
        <w:tc>
          <w:tcPr>
            <w:tcW w:w="1742"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2114"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400" w:firstLine="840"/>
              <w:jc w:val="left"/>
              <w:rPr>
                <w:rFonts w:ascii="宋体" w:hAnsi="宋体"/>
              </w:rPr>
            </w:pPr>
            <w:r w:rsidRPr="001245C2">
              <w:rPr>
                <w:rFonts w:ascii="宋体" w:hAnsi="宋体" w:hint="eastAsia"/>
              </w:rPr>
              <w:t>（1）处置</w:t>
            </w:r>
          </w:p>
        </w:tc>
        <w:tc>
          <w:tcPr>
            <w:tcW w:w="1742"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2114"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400" w:firstLine="840"/>
              <w:jc w:val="left"/>
              <w:rPr>
                <w:rFonts w:ascii="宋体" w:hAnsi="宋体"/>
              </w:rPr>
            </w:pPr>
            <w:r w:rsidRPr="001245C2">
              <w:rPr>
                <w:rFonts w:ascii="宋体" w:hAnsi="宋体" w:hint="eastAsia"/>
              </w:rPr>
              <w:t>（2）其他转出</w:t>
            </w:r>
          </w:p>
        </w:tc>
        <w:tc>
          <w:tcPr>
            <w:tcW w:w="1742"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2114" w:type="dxa"/>
            <w:tcBorders>
              <w:top w:val="single" w:sz="2" w:space="0" w:color="auto"/>
              <w:left w:val="single" w:sz="2" w:space="0" w:color="auto"/>
              <w:bottom w:val="single" w:sz="2" w:space="0" w:color="auto"/>
              <w:right w:val="single" w:sz="2" w:space="0" w:color="auto"/>
            </w:tcBorders>
            <w:vAlign w:val="center"/>
          </w:tcPr>
          <w:p w:rsidR="001245C2" w:rsidRPr="001245C2" w:rsidRDefault="001245C2">
            <w:pPr>
              <w:spacing w:line="240" w:lineRule="exact"/>
              <w:jc w:val="left"/>
              <w:rPr>
                <w:rFonts w:ascii="宋体" w:hAnsi="宋体"/>
              </w:rPr>
            </w:pPr>
          </w:p>
        </w:tc>
        <w:tc>
          <w:tcPr>
            <w:tcW w:w="1742"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2114"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200" w:firstLine="420"/>
              <w:jc w:val="left"/>
              <w:rPr>
                <w:rFonts w:ascii="宋体" w:hAnsi="宋体"/>
              </w:rPr>
            </w:pPr>
            <w:r w:rsidRPr="001245C2">
              <w:rPr>
                <w:rFonts w:ascii="宋体" w:hAnsi="宋体" w:hint="eastAsia"/>
              </w:rPr>
              <w:t>4.期末余额</w:t>
            </w:r>
          </w:p>
        </w:tc>
        <w:tc>
          <w:tcPr>
            <w:tcW w:w="1742"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588,630,693.70</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174,418,200.47</w:t>
            </w: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763,048,894.17</w:t>
            </w:r>
          </w:p>
        </w:tc>
      </w:tr>
      <w:tr w:rsidR="001245C2" w:rsidRPr="001245C2" w:rsidTr="001245C2">
        <w:trPr>
          <w:trHeight w:val="240"/>
        </w:trPr>
        <w:tc>
          <w:tcPr>
            <w:tcW w:w="2114"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四、账面价值</w:t>
            </w:r>
          </w:p>
        </w:tc>
        <w:tc>
          <w:tcPr>
            <w:tcW w:w="1742"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2114"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200" w:firstLine="420"/>
              <w:jc w:val="left"/>
              <w:rPr>
                <w:rFonts w:ascii="宋体" w:hAnsi="宋体"/>
              </w:rPr>
            </w:pPr>
            <w:r w:rsidRPr="001245C2">
              <w:rPr>
                <w:rFonts w:ascii="宋体" w:hAnsi="宋体" w:hint="eastAsia"/>
              </w:rPr>
              <w:t>1.期末账面价值</w:t>
            </w:r>
          </w:p>
        </w:tc>
        <w:tc>
          <w:tcPr>
            <w:tcW w:w="1742"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1,577,485,686.19</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1,007,537,227.49</w:t>
            </w: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2,585,022,913.68</w:t>
            </w:r>
          </w:p>
        </w:tc>
      </w:tr>
      <w:tr w:rsidR="001245C2" w:rsidRPr="001245C2" w:rsidTr="001245C2">
        <w:trPr>
          <w:trHeight w:val="240"/>
        </w:trPr>
        <w:tc>
          <w:tcPr>
            <w:tcW w:w="2114"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200" w:firstLine="420"/>
              <w:jc w:val="left"/>
              <w:rPr>
                <w:rFonts w:ascii="宋体" w:hAnsi="宋体"/>
              </w:rPr>
            </w:pPr>
            <w:r w:rsidRPr="001245C2">
              <w:rPr>
                <w:rFonts w:ascii="宋体" w:hAnsi="宋体" w:hint="eastAsia"/>
              </w:rPr>
              <w:t>2.期初账面价值</w:t>
            </w:r>
          </w:p>
        </w:tc>
        <w:tc>
          <w:tcPr>
            <w:tcW w:w="1742"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1,600,194,259.55</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1,023,689,375.03</w:t>
            </w: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2,623,883,634.58</w:t>
            </w:r>
          </w:p>
        </w:tc>
      </w:tr>
    </w:tbl>
    <w:p w:rsidR="001245C2" w:rsidRPr="001245C2" w:rsidRDefault="001245C2" w:rsidP="001245C2">
      <w:pPr>
        <w:keepNext/>
        <w:keepLines/>
        <w:spacing w:before="300" w:after="300" w:line="280" w:lineRule="exact"/>
        <w:jc w:val="left"/>
        <w:outlineLvl w:val="3"/>
        <w:rPr>
          <w:rFonts w:ascii="宋体" w:hAnsi="宋体"/>
          <w:b/>
          <w:bCs/>
        </w:rPr>
      </w:pPr>
      <w:r w:rsidRPr="001245C2">
        <w:rPr>
          <w:rFonts w:ascii="宋体" w:hAnsi="宋体" w:hint="eastAsia"/>
          <w:b/>
          <w:bCs/>
        </w:rPr>
        <w:lastRenderedPageBreak/>
        <w:t>（2） 采用公允价值计量模式的投资性房地产：不适用</w:t>
      </w:r>
    </w:p>
    <w:p w:rsidR="001245C2" w:rsidRPr="001245C2" w:rsidRDefault="001245C2" w:rsidP="001245C2">
      <w:pPr>
        <w:keepNext/>
        <w:keepLines/>
        <w:spacing w:before="300" w:after="300" w:line="280" w:lineRule="exact"/>
        <w:jc w:val="left"/>
        <w:outlineLvl w:val="3"/>
        <w:rPr>
          <w:rFonts w:ascii="宋体" w:hAnsi="宋体"/>
          <w:b/>
          <w:bCs/>
        </w:rPr>
      </w:pPr>
      <w:r w:rsidRPr="001245C2">
        <w:rPr>
          <w:rFonts w:ascii="宋体" w:hAnsi="宋体" w:hint="eastAsia"/>
          <w:b/>
          <w:bCs/>
        </w:rPr>
        <w:t>（3） 未办妥产权证书的投资性房地产情况：不适用</w:t>
      </w:r>
    </w:p>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t>15、固定资产</w:t>
      </w:r>
    </w:p>
    <w:p w:rsidR="001245C2" w:rsidRPr="001245C2" w:rsidRDefault="001245C2" w:rsidP="001245C2">
      <w:pPr>
        <w:spacing w:before="40" w:after="4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3213"/>
        <w:gridCol w:w="3213"/>
        <w:gridCol w:w="3213"/>
      </w:tblGrid>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项目</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期末余额</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期初余额</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固定资产</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1,364,837,432.86</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1,390,278,748.72</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固定资产清理</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439,581.63</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1,353,563.54</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合计</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1,365,277,014.49</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1,391,632,312.26</w:t>
            </w:r>
          </w:p>
        </w:tc>
      </w:tr>
    </w:tbl>
    <w:p w:rsidR="001245C2" w:rsidRPr="001245C2" w:rsidRDefault="001245C2" w:rsidP="001245C2">
      <w:pPr>
        <w:keepNext/>
        <w:keepLines/>
        <w:spacing w:before="300" w:after="300" w:line="280" w:lineRule="exact"/>
        <w:jc w:val="left"/>
        <w:outlineLvl w:val="3"/>
        <w:rPr>
          <w:rFonts w:ascii="宋体" w:hAnsi="宋体"/>
          <w:b/>
          <w:bCs/>
        </w:rPr>
      </w:pPr>
      <w:r w:rsidRPr="001245C2">
        <w:rPr>
          <w:rFonts w:ascii="宋体" w:hAnsi="宋体" w:hint="eastAsia"/>
          <w:b/>
          <w:bCs/>
        </w:rPr>
        <w:t>（1） 固定资产情况</w:t>
      </w:r>
    </w:p>
    <w:p w:rsidR="001245C2" w:rsidRPr="001245C2" w:rsidRDefault="001245C2" w:rsidP="001245C2">
      <w:pPr>
        <w:spacing w:before="40" w:after="4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1377"/>
        <w:gridCol w:w="1377"/>
        <w:gridCol w:w="1377"/>
        <w:gridCol w:w="1377"/>
        <w:gridCol w:w="1377"/>
        <w:gridCol w:w="1377"/>
        <w:gridCol w:w="1377"/>
      </w:tblGrid>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项目</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center"/>
              <w:rPr>
                <w:rFonts w:ascii="宋体" w:hAnsi="宋体"/>
              </w:rPr>
            </w:pPr>
            <w:r w:rsidRPr="001245C2">
              <w:rPr>
                <w:rFonts w:ascii="宋体" w:hAnsi="宋体" w:hint="eastAsia"/>
              </w:rPr>
              <w:t>房屋建筑物</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center"/>
              <w:rPr>
                <w:rFonts w:ascii="宋体" w:hAnsi="宋体"/>
              </w:rPr>
            </w:pPr>
            <w:r w:rsidRPr="001245C2">
              <w:rPr>
                <w:rFonts w:ascii="宋体" w:hAnsi="宋体" w:hint="eastAsia"/>
              </w:rPr>
              <w:t>机器设备</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center"/>
              <w:rPr>
                <w:rFonts w:ascii="宋体" w:hAnsi="宋体"/>
              </w:rPr>
            </w:pPr>
            <w:r w:rsidRPr="001245C2">
              <w:rPr>
                <w:rFonts w:ascii="宋体" w:hAnsi="宋体" w:hint="eastAsia"/>
              </w:rPr>
              <w:t>运输工具</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center"/>
              <w:rPr>
                <w:rFonts w:ascii="宋体" w:hAnsi="宋体"/>
              </w:rPr>
            </w:pPr>
            <w:r w:rsidRPr="001245C2">
              <w:rPr>
                <w:rFonts w:ascii="宋体" w:hAnsi="宋体" w:hint="eastAsia"/>
              </w:rPr>
              <w:t>办公电子设备</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center"/>
              <w:rPr>
                <w:rFonts w:ascii="宋体" w:hAnsi="宋体"/>
              </w:rPr>
            </w:pPr>
            <w:r w:rsidRPr="001245C2">
              <w:rPr>
                <w:rFonts w:ascii="宋体" w:hAnsi="宋体" w:hint="eastAsia"/>
              </w:rPr>
              <w:t>装修及配套设施</w:t>
            </w:r>
          </w:p>
        </w:tc>
        <w:tc>
          <w:tcPr>
            <w:tcW w:w="1377"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合计</w:t>
            </w: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一、账面原值：</w:t>
            </w: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200" w:firstLine="420"/>
              <w:jc w:val="left"/>
              <w:rPr>
                <w:rFonts w:ascii="宋体" w:hAnsi="宋体"/>
              </w:rPr>
            </w:pPr>
            <w:r w:rsidRPr="001245C2">
              <w:rPr>
                <w:rFonts w:ascii="宋体" w:hAnsi="宋体" w:hint="eastAsia"/>
              </w:rPr>
              <w:t>1.期初余额</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1,401,823,127.51</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587,928,722.16</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21,365,031.46</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18,949,962.71</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74,123,035.21</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2,104,189,879.05</w:t>
            </w: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200" w:firstLine="420"/>
              <w:jc w:val="left"/>
              <w:rPr>
                <w:rFonts w:ascii="宋体" w:hAnsi="宋体"/>
              </w:rPr>
            </w:pPr>
            <w:r w:rsidRPr="001245C2">
              <w:rPr>
                <w:rFonts w:ascii="宋体" w:hAnsi="宋体" w:hint="eastAsia"/>
              </w:rPr>
              <w:t>2.本期增加金额</w:t>
            </w: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13,091,167.31</w:t>
            </w: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65,287.35</w:t>
            </w: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13,156,454.66</w:t>
            </w: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400" w:firstLine="840"/>
              <w:jc w:val="left"/>
              <w:rPr>
                <w:rFonts w:ascii="宋体" w:hAnsi="宋体"/>
              </w:rPr>
            </w:pPr>
            <w:r w:rsidRPr="001245C2">
              <w:rPr>
                <w:rFonts w:ascii="宋体" w:hAnsi="宋体" w:hint="eastAsia"/>
              </w:rPr>
              <w:t>（1）购置</w:t>
            </w: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13,091,167.31</w:t>
            </w: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60,154.61</w:t>
            </w: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13,151,321.92</w:t>
            </w: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400" w:firstLine="840"/>
              <w:jc w:val="left"/>
              <w:rPr>
                <w:rFonts w:ascii="宋体" w:hAnsi="宋体"/>
              </w:rPr>
            </w:pPr>
            <w:r w:rsidRPr="001245C2">
              <w:rPr>
                <w:rFonts w:ascii="宋体" w:hAnsi="宋体" w:hint="eastAsia"/>
              </w:rPr>
              <w:t>（2）在建工程转入</w:t>
            </w: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5,132.74</w:t>
            </w: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5,132.74</w:t>
            </w: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400" w:firstLine="840"/>
              <w:jc w:val="left"/>
              <w:rPr>
                <w:rFonts w:ascii="宋体" w:hAnsi="宋体"/>
              </w:rPr>
            </w:pPr>
            <w:r w:rsidRPr="001245C2">
              <w:rPr>
                <w:rFonts w:ascii="宋体" w:hAnsi="宋体" w:hint="eastAsia"/>
              </w:rPr>
              <w:t>（3）企业合并增加</w:t>
            </w: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vAlign w:val="center"/>
          </w:tcPr>
          <w:p w:rsidR="001245C2" w:rsidRPr="001245C2" w:rsidRDefault="001245C2">
            <w:pPr>
              <w:spacing w:line="240" w:lineRule="exact"/>
              <w:jc w:val="lef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200" w:firstLine="420"/>
              <w:jc w:val="left"/>
              <w:rPr>
                <w:rFonts w:ascii="宋体" w:hAnsi="宋体"/>
              </w:rPr>
            </w:pPr>
            <w:r w:rsidRPr="001245C2">
              <w:rPr>
                <w:rFonts w:ascii="宋体" w:hAnsi="宋体" w:hint="eastAsia"/>
              </w:rPr>
              <w:t>3.本期减少金额</w:t>
            </w: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5,822,941.69</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580,283.55</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33,958.28</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1,435.90</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6,438,619.42</w:t>
            </w: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400" w:firstLine="840"/>
              <w:jc w:val="left"/>
              <w:rPr>
                <w:rFonts w:ascii="宋体" w:hAnsi="宋体"/>
              </w:rPr>
            </w:pPr>
            <w:r w:rsidRPr="001245C2">
              <w:rPr>
                <w:rFonts w:ascii="宋体" w:hAnsi="宋体" w:hint="eastAsia"/>
              </w:rPr>
              <w:t>（1）处置或报废</w:t>
            </w: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5,822,941.69</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580,283.55</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33,958.28</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1,435.90</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6,438,619.42</w:t>
            </w: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vAlign w:val="center"/>
          </w:tcPr>
          <w:p w:rsidR="001245C2" w:rsidRPr="001245C2" w:rsidRDefault="001245C2">
            <w:pPr>
              <w:spacing w:line="240" w:lineRule="exact"/>
              <w:jc w:val="lef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200" w:firstLine="420"/>
              <w:jc w:val="left"/>
              <w:rPr>
                <w:rFonts w:ascii="宋体" w:hAnsi="宋体"/>
              </w:rPr>
            </w:pPr>
            <w:r w:rsidRPr="001245C2">
              <w:rPr>
                <w:rFonts w:ascii="宋体" w:hAnsi="宋体" w:hint="eastAsia"/>
              </w:rPr>
              <w:t>4.期末余额</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1,401,823,127.51</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595,196,947.78</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20,784,747.91</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18,981,291.78</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74,121,599.31</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2,110,907,714.29</w:t>
            </w: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二、累计折旧</w:t>
            </w: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200" w:firstLine="420"/>
              <w:jc w:val="left"/>
              <w:rPr>
                <w:rFonts w:ascii="宋体" w:hAnsi="宋体"/>
              </w:rPr>
            </w:pPr>
            <w:r w:rsidRPr="001245C2">
              <w:rPr>
                <w:rFonts w:ascii="宋体" w:hAnsi="宋体" w:hint="eastAsia"/>
              </w:rPr>
              <w:t>1.期初余额</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194,919,758.84</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400,880,435.96</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17,565,928.56</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16,531,693.41</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33,157,163.91</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663,054,980.68</w:t>
            </w: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200" w:firstLine="420"/>
              <w:jc w:val="left"/>
              <w:rPr>
                <w:rFonts w:ascii="宋体" w:hAnsi="宋体"/>
              </w:rPr>
            </w:pPr>
            <w:r w:rsidRPr="001245C2">
              <w:rPr>
                <w:rFonts w:ascii="宋体" w:hAnsi="宋体" w:hint="eastAsia"/>
              </w:rPr>
              <w:t>2.本期增加金额</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14,664,228.53</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20,042,633.95</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331,303.02</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705,728.11</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2,544,999.81</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38,288,893.42</w:t>
            </w: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400" w:firstLine="840"/>
              <w:jc w:val="left"/>
              <w:rPr>
                <w:rFonts w:ascii="宋体" w:hAnsi="宋体"/>
              </w:rPr>
            </w:pPr>
            <w:r w:rsidRPr="001245C2">
              <w:rPr>
                <w:rFonts w:ascii="宋体" w:hAnsi="宋体" w:hint="eastAsia"/>
              </w:rPr>
              <w:t>（1）计提</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14,664,228.53</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20,042,633.95</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331,303.02</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705,728.11</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2,544,999.81</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38,288,893.42</w:t>
            </w: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vAlign w:val="center"/>
          </w:tcPr>
          <w:p w:rsidR="001245C2" w:rsidRPr="001245C2" w:rsidRDefault="001245C2">
            <w:pPr>
              <w:spacing w:line="240" w:lineRule="exact"/>
              <w:jc w:val="lef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200" w:firstLine="420"/>
              <w:jc w:val="left"/>
              <w:rPr>
                <w:rFonts w:ascii="宋体" w:hAnsi="宋体"/>
              </w:rPr>
            </w:pPr>
            <w:r w:rsidRPr="001245C2">
              <w:rPr>
                <w:rFonts w:ascii="宋体" w:hAnsi="宋体" w:hint="eastAsia"/>
              </w:rPr>
              <w:t>3.本期减少金额</w:t>
            </w: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5,520,620.66</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539,885.00</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67,973.07</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1,263.59</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6,129,742.32</w:t>
            </w: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400" w:firstLine="840"/>
              <w:jc w:val="left"/>
              <w:rPr>
                <w:rFonts w:ascii="宋体" w:hAnsi="宋体"/>
              </w:rPr>
            </w:pPr>
            <w:r w:rsidRPr="001245C2">
              <w:rPr>
                <w:rFonts w:ascii="宋体" w:hAnsi="宋体" w:hint="eastAsia"/>
              </w:rPr>
              <w:lastRenderedPageBreak/>
              <w:t>（1）处置或报废</w:t>
            </w: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5,520,620.66</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539,885.00</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67,973.07</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1,263.59</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6,129,742.32</w:t>
            </w: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vAlign w:val="center"/>
          </w:tcPr>
          <w:p w:rsidR="001245C2" w:rsidRPr="001245C2" w:rsidRDefault="001245C2">
            <w:pPr>
              <w:spacing w:line="240" w:lineRule="exact"/>
              <w:jc w:val="lef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200" w:firstLine="420"/>
              <w:jc w:val="left"/>
              <w:rPr>
                <w:rFonts w:ascii="宋体" w:hAnsi="宋体"/>
              </w:rPr>
            </w:pPr>
            <w:r w:rsidRPr="001245C2">
              <w:rPr>
                <w:rFonts w:ascii="宋体" w:hAnsi="宋体" w:hint="eastAsia"/>
              </w:rPr>
              <w:t>4.期末余额</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209,583,987.37</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415,402,449.25</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17,357,346.58</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17,169,448.45</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35,700,900.13</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695,214,131.78</w:t>
            </w: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三、减值准备</w:t>
            </w: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200" w:firstLine="420"/>
              <w:jc w:val="left"/>
              <w:rPr>
                <w:rFonts w:ascii="宋体" w:hAnsi="宋体"/>
              </w:rPr>
            </w:pPr>
            <w:r w:rsidRPr="001245C2">
              <w:rPr>
                <w:rFonts w:ascii="宋体" w:hAnsi="宋体" w:hint="eastAsia"/>
              </w:rPr>
              <w:t>1.期初余额</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34,653,962.39</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15,902,278.81</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203,496.21</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96,412.24</w:t>
            </w: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50,856,149.65</w:t>
            </w: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200" w:firstLine="420"/>
              <w:jc w:val="left"/>
              <w:rPr>
                <w:rFonts w:ascii="宋体" w:hAnsi="宋体"/>
              </w:rPr>
            </w:pPr>
            <w:r w:rsidRPr="001245C2">
              <w:rPr>
                <w:rFonts w:ascii="宋体" w:hAnsi="宋体" w:hint="eastAsia"/>
              </w:rPr>
              <w:t>2.本期增加金额</w:t>
            </w: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400" w:firstLine="840"/>
              <w:jc w:val="left"/>
              <w:rPr>
                <w:rFonts w:ascii="宋体" w:hAnsi="宋体"/>
              </w:rPr>
            </w:pPr>
            <w:r w:rsidRPr="001245C2">
              <w:rPr>
                <w:rFonts w:ascii="宋体" w:hAnsi="宋体" w:hint="eastAsia"/>
              </w:rPr>
              <w:t>（1）计提</w:t>
            </w: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vAlign w:val="center"/>
          </w:tcPr>
          <w:p w:rsidR="001245C2" w:rsidRPr="001245C2" w:rsidRDefault="001245C2">
            <w:pPr>
              <w:spacing w:line="240" w:lineRule="exact"/>
              <w:jc w:val="lef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200" w:firstLine="420"/>
              <w:jc w:val="left"/>
              <w:rPr>
                <w:rFonts w:ascii="宋体" w:hAnsi="宋体"/>
              </w:rPr>
            </w:pPr>
            <w:r w:rsidRPr="001245C2">
              <w:rPr>
                <w:rFonts w:ascii="宋体" w:hAnsi="宋体" w:hint="eastAsia"/>
              </w:rPr>
              <w:t>3.本期减少金额</w:t>
            </w: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400" w:firstLine="840"/>
              <w:jc w:val="left"/>
              <w:rPr>
                <w:rFonts w:ascii="宋体" w:hAnsi="宋体"/>
              </w:rPr>
            </w:pPr>
            <w:r w:rsidRPr="001245C2">
              <w:rPr>
                <w:rFonts w:ascii="宋体" w:hAnsi="宋体" w:hint="eastAsia"/>
              </w:rPr>
              <w:t>（1）处置或报废</w:t>
            </w: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vAlign w:val="center"/>
          </w:tcPr>
          <w:p w:rsidR="001245C2" w:rsidRPr="001245C2" w:rsidRDefault="001245C2">
            <w:pPr>
              <w:spacing w:line="240" w:lineRule="exact"/>
              <w:jc w:val="lef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200" w:firstLine="420"/>
              <w:jc w:val="left"/>
              <w:rPr>
                <w:rFonts w:ascii="宋体" w:hAnsi="宋体"/>
              </w:rPr>
            </w:pPr>
            <w:r w:rsidRPr="001245C2">
              <w:rPr>
                <w:rFonts w:ascii="宋体" w:hAnsi="宋体" w:hint="eastAsia"/>
              </w:rPr>
              <w:t>4.期末余额</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34,653,962.39</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15,902,278.81</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203,496.21</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96,412.24</w:t>
            </w: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50,856,149.65</w:t>
            </w: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四、账面价值</w:t>
            </w: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200" w:firstLine="420"/>
              <w:jc w:val="left"/>
              <w:rPr>
                <w:rFonts w:ascii="宋体" w:hAnsi="宋体"/>
              </w:rPr>
            </w:pPr>
            <w:r w:rsidRPr="001245C2">
              <w:rPr>
                <w:rFonts w:ascii="宋体" w:hAnsi="宋体" w:hint="eastAsia"/>
              </w:rPr>
              <w:t>1.期末账面价值</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1,157,585,177.75</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163,892,219.72</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3,223,905.12</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1,715,431.09</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38,420,699.18</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1,364,837,432.86</w:t>
            </w: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200" w:firstLine="420"/>
              <w:jc w:val="left"/>
              <w:rPr>
                <w:rFonts w:ascii="宋体" w:hAnsi="宋体"/>
              </w:rPr>
            </w:pPr>
            <w:r w:rsidRPr="001245C2">
              <w:rPr>
                <w:rFonts w:ascii="宋体" w:hAnsi="宋体" w:hint="eastAsia"/>
              </w:rPr>
              <w:t>2.期初账面价值</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1,172,249,406.28</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171,146,007.39</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3,595,606.69</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2,321,857.06</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40,965,871.30</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1,390,278,748.72</w:t>
            </w:r>
          </w:p>
        </w:tc>
      </w:tr>
    </w:tbl>
    <w:p w:rsidR="001245C2" w:rsidRPr="001245C2" w:rsidRDefault="001245C2" w:rsidP="001245C2">
      <w:pPr>
        <w:keepNext/>
        <w:keepLines/>
        <w:spacing w:before="300" w:after="300" w:line="280" w:lineRule="exact"/>
        <w:jc w:val="left"/>
        <w:outlineLvl w:val="3"/>
        <w:rPr>
          <w:rFonts w:ascii="宋体" w:hAnsi="宋体"/>
          <w:b/>
          <w:bCs/>
        </w:rPr>
      </w:pPr>
      <w:r w:rsidRPr="001245C2">
        <w:rPr>
          <w:rFonts w:ascii="宋体" w:hAnsi="宋体" w:hint="eastAsia"/>
          <w:b/>
          <w:bCs/>
        </w:rPr>
        <w:t>（2） 暂时闲置的固定资产情况：不适用</w:t>
      </w:r>
    </w:p>
    <w:p w:rsidR="001245C2" w:rsidRPr="001245C2" w:rsidRDefault="001245C2" w:rsidP="001245C2">
      <w:pPr>
        <w:keepNext/>
        <w:keepLines/>
        <w:spacing w:before="300" w:after="300" w:line="280" w:lineRule="exact"/>
        <w:jc w:val="left"/>
        <w:outlineLvl w:val="3"/>
        <w:rPr>
          <w:rFonts w:ascii="宋体" w:hAnsi="宋体"/>
          <w:b/>
          <w:bCs/>
        </w:rPr>
      </w:pPr>
      <w:r w:rsidRPr="001245C2">
        <w:rPr>
          <w:rFonts w:ascii="宋体" w:hAnsi="宋体" w:hint="eastAsia"/>
          <w:b/>
          <w:bCs/>
        </w:rPr>
        <w:t>（3） 通过经营租赁租出的固定资产：不适用</w:t>
      </w:r>
    </w:p>
    <w:p w:rsidR="001245C2" w:rsidRPr="001245C2" w:rsidRDefault="001245C2" w:rsidP="001245C2">
      <w:pPr>
        <w:keepNext/>
        <w:keepLines/>
        <w:spacing w:before="300" w:after="300" w:line="280" w:lineRule="exact"/>
        <w:jc w:val="left"/>
        <w:outlineLvl w:val="3"/>
        <w:rPr>
          <w:rFonts w:ascii="宋体" w:hAnsi="宋体"/>
          <w:b/>
          <w:bCs/>
        </w:rPr>
      </w:pPr>
      <w:r w:rsidRPr="001245C2">
        <w:rPr>
          <w:rFonts w:ascii="宋体" w:hAnsi="宋体" w:hint="eastAsia"/>
          <w:b/>
          <w:bCs/>
        </w:rPr>
        <w:t>（4） 未办妥产权证书的固定资产情况</w:t>
      </w:r>
    </w:p>
    <w:p w:rsidR="001245C2" w:rsidRPr="001245C2" w:rsidRDefault="001245C2" w:rsidP="001245C2">
      <w:pPr>
        <w:spacing w:before="40" w:after="4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3213"/>
        <w:gridCol w:w="3213"/>
        <w:gridCol w:w="3213"/>
      </w:tblGrid>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项目</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账面价值</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未办妥产权证书的原因</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方圆精密本部新建传达室</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76,105.47</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资料不齐全无法办理</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方圆精密本部新建车库</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498,722.00</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资料不齐全无法办理</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方圆精密园区1#厂房</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998,135.04</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资料不齐全无法办理</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方圆精密园区配电房</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31,343.87</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资料不齐全无法办理</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方圆精密园区办公楼</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220,838.63</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资料不齐全无法办理</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方圆精密园区成品库</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886,052.18</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资料不齐全无法办理</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方圆精密园区配电房</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1,064,197.84</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资料不齐全无法办理</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方圆精密锻压新区配电房</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185,052.90</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资料不齐全无法办理</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方圆精密锻压新区仓库</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265,256.51</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资料不齐全无法办理</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方圆精密南区门岗</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946,438.12</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资料不齐全无法办理</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方圆精密南区磨刀房</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215,868.90</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资料不齐全无法办理</w:t>
            </w:r>
          </w:p>
        </w:tc>
      </w:tr>
    </w:tbl>
    <w:p w:rsidR="001245C2" w:rsidRPr="001245C2" w:rsidRDefault="001245C2" w:rsidP="001245C2">
      <w:pPr>
        <w:keepNext/>
        <w:keepLines/>
        <w:spacing w:before="300" w:after="300" w:line="280" w:lineRule="exact"/>
        <w:jc w:val="left"/>
        <w:outlineLvl w:val="3"/>
        <w:rPr>
          <w:rFonts w:ascii="宋体" w:hAnsi="宋体"/>
          <w:b/>
          <w:bCs/>
        </w:rPr>
      </w:pPr>
      <w:r w:rsidRPr="001245C2">
        <w:rPr>
          <w:rFonts w:ascii="宋体" w:hAnsi="宋体" w:hint="eastAsia"/>
          <w:b/>
          <w:bCs/>
        </w:rPr>
        <w:t>（5） 固定资产清理</w:t>
      </w:r>
    </w:p>
    <w:p w:rsidR="001245C2" w:rsidRPr="001245C2" w:rsidRDefault="001245C2" w:rsidP="001245C2">
      <w:pPr>
        <w:spacing w:before="40" w:after="4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3213"/>
        <w:gridCol w:w="3213"/>
        <w:gridCol w:w="3213"/>
      </w:tblGrid>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项目</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期末余额</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期初余额</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lastRenderedPageBreak/>
              <w:t>机器设备</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439,581.63</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1,353,563.54</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合计</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439,581.63</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1,353,563.54</w:t>
            </w:r>
          </w:p>
        </w:tc>
      </w:tr>
    </w:tbl>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t>16、在建工程</w:t>
      </w:r>
    </w:p>
    <w:p w:rsidR="001245C2" w:rsidRPr="001245C2" w:rsidRDefault="001245C2" w:rsidP="001245C2">
      <w:pPr>
        <w:spacing w:before="40" w:after="4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3213"/>
        <w:gridCol w:w="3213"/>
        <w:gridCol w:w="3213"/>
      </w:tblGrid>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项目</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期末余额</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期初余额</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在建工程</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425,278.64</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3,527,964.60</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合计</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425,278.64</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3,527,964.60</w:t>
            </w:r>
          </w:p>
        </w:tc>
      </w:tr>
    </w:tbl>
    <w:p w:rsidR="001245C2" w:rsidRPr="001245C2" w:rsidRDefault="001245C2" w:rsidP="001245C2">
      <w:pPr>
        <w:keepNext/>
        <w:keepLines/>
        <w:spacing w:before="300" w:after="300" w:line="280" w:lineRule="exact"/>
        <w:jc w:val="left"/>
        <w:outlineLvl w:val="3"/>
        <w:rPr>
          <w:rFonts w:ascii="宋体" w:hAnsi="宋体"/>
          <w:b/>
          <w:bCs/>
        </w:rPr>
      </w:pPr>
      <w:r w:rsidRPr="001245C2">
        <w:rPr>
          <w:rFonts w:ascii="宋体" w:hAnsi="宋体" w:hint="eastAsia"/>
          <w:b/>
          <w:bCs/>
        </w:rPr>
        <w:t>（1） 在建工程情况</w:t>
      </w:r>
    </w:p>
    <w:p w:rsidR="001245C2" w:rsidRPr="001245C2" w:rsidRDefault="001245C2" w:rsidP="001245C2">
      <w:pPr>
        <w:spacing w:before="40" w:after="4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1377"/>
        <w:gridCol w:w="1377"/>
        <w:gridCol w:w="1377"/>
        <w:gridCol w:w="1377"/>
        <w:gridCol w:w="1377"/>
        <w:gridCol w:w="1377"/>
        <w:gridCol w:w="1377"/>
      </w:tblGrid>
      <w:tr w:rsidR="001245C2" w:rsidRPr="001245C2" w:rsidTr="001245C2">
        <w:trPr>
          <w:trHeight w:val="240"/>
        </w:trPr>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项目</w:t>
            </w:r>
          </w:p>
        </w:tc>
        <w:tc>
          <w:tcPr>
            <w:tcW w:w="4131" w:type="dxa"/>
            <w:gridSpan w:val="3"/>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期末余额</w:t>
            </w:r>
          </w:p>
        </w:tc>
        <w:tc>
          <w:tcPr>
            <w:tcW w:w="4131" w:type="dxa"/>
            <w:gridSpan w:val="3"/>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期初余额</w:t>
            </w:r>
          </w:p>
        </w:tc>
      </w:tr>
      <w:tr w:rsidR="001245C2" w:rsidRPr="001245C2" w:rsidTr="001245C2">
        <w:trPr>
          <w:trHeight w:val="240"/>
        </w:trPr>
        <w:tc>
          <w:tcPr>
            <w:tcW w:w="1377" w:type="dxa"/>
            <w:vMerge/>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widowControl/>
              <w:jc w:val="left"/>
              <w:rPr>
                <w:rFonts w:ascii="宋体" w:hAnsi="宋体"/>
              </w:rPr>
            </w:pPr>
          </w:p>
        </w:tc>
        <w:tc>
          <w:tcPr>
            <w:tcW w:w="1377"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账面余额</w:t>
            </w:r>
          </w:p>
        </w:tc>
        <w:tc>
          <w:tcPr>
            <w:tcW w:w="1377"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减值准备</w:t>
            </w:r>
          </w:p>
        </w:tc>
        <w:tc>
          <w:tcPr>
            <w:tcW w:w="1377"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账面价值</w:t>
            </w:r>
          </w:p>
        </w:tc>
        <w:tc>
          <w:tcPr>
            <w:tcW w:w="1377"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账面余额</w:t>
            </w:r>
          </w:p>
        </w:tc>
        <w:tc>
          <w:tcPr>
            <w:tcW w:w="1377"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减值准备</w:t>
            </w:r>
          </w:p>
        </w:tc>
        <w:tc>
          <w:tcPr>
            <w:tcW w:w="1377"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账面价值</w:t>
            </w: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数控车床</w:t>
            </w: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1,350,973.44</w:t>
            </w: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1,350,973.44</w:t>
            </w: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淬火电源控制系统、数控淬火机床控制系统</w:t>
            </w: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2,176,991.16</w:t>
            </w: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2,176,991.16</w:t>
            </w: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高速铣机床（技术进出口）</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100,278.64</w:t>
            </w: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100,278.64</w:t>
            </w: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全厂设备数据采集系统（物联网三期）</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325,000.00</w:t>
            </w: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325,000.00</w:t>
            </w: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合计</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425,278.64</w:t>
            </w: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425,278.64</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3,527,964.60</w:t>
            </w: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3,527,964.60</w:t>
            </w:r>
          </w:p>
        </w:tc>
      </w:tr>
    </w:tbl>
    <w:p w:rsidR="001245C2" w:rsidRPr="001245C2" w:rsidRDefault="001245C2" w:rsidP="001245C2">
      <w:pPr>
        <w:keepNext/>
        <w:keepLines/>
        <w:spacing w:before="300" w:after="300" w:line="280" w:lineRule="exact"/>
        <w:jc w:val="left"/>
        <w:outlineLvl w:val="3"/>
        <w:rPr>
          <w:rFonts w:ascii="宋体" w:hAnsi="宋体"/>
          <w:b/>
          <w:bCs/>
        </w:rPr>
      </w:pPr>
      <w:r w:rsidRPr="001245C2">
        <w:rPr>
          <w:rFonts w:ascii="宋体" w:hAnsi="宋体" w:hint="eastAsia"/>
          <w:b/>
          <w:bCs/>
        </w:rPr>
        <w:t>（2） 重要在建工程项目本期变动情况</w:t>
      </w:r>
    </w:p>
    <w:p w:rsidR="001245C2" w:rsidRPr="001245C2" w:rsidRDefault="001245C2" w:rsidP="001245C2">
      <w:pPr>
        <w:spacing w:before="40" w:after="4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742"/>
        <w:gridCol w:w="742"/>
        <w:gridCol w:w="742"/>
        <w:gridCol w:w="742"/>
        <w:gridCol w:w="742"/>
        <w:gridCol w:w="742"/>
        <w:gridCol w:w="741"/>
        <w:gridCol w:w="741"/>
        <w:gridCol w:w="741"/>
        <w:gridCol w:w="741"/>
        <w:gridCol w:w="741"/>
        <w:gridCol w:w="741"/>
        <w:gridCol w:w="741"/>
      </w:tblGrid>
      <w:tr w:rsidR="001245C2" w:rsidRPr="001245C2" w:rsidTr="001245C2">
        <w:trPr>
          <w:trHeight w:val="240"/>
        </w:trPr>
        <w:tc>
          <w:tcPr>
            <w:tcW w:w="742"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项目名称</w:t>
            </w:r>
          </w:p>
        </w:tc>
        <w:tc>
          <w:tcPr>
            <w:tcW w:w="742"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预算数</w:t>
            </w:r>
          </w:p>
        </w:tc>
        <w:tc>
          <w:tcPr>
            <w:tcW w:w="742"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期初余额</w:t>
            </w:r>
          </w:p>
        </w:tc>
        <w:tc>
          <w:tcPr>
            <w:tcW w:w="742"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本期增加金额</w:t>
            </w:r>
          </w:p>
        </w:tc>
        <w:tc>
          <w:tcPr>
            <w:tcW w:w="742"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本期转入固定资产金额</w:t>
            </w:r>
          </w:p>
        </w:tc>
        <w:tc>
          <w:tcPr>
            <w:tcW w:w="742"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本期其他减少金额</w:t>
            </w:r>
          </w:p>
        </w:tc>
        <w:tc>
          <w:tcPr>
            <w:tcW w:w="741"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期末余额</w:t>
            </w:r>
          </w:p>
        </w:tc>
        <w:tc>
          <w:tcPr>
            <w:tcW w:w="741"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工程累计投入占预算比例</w:t>
            </w:r>
          </w:p>
        </w:tc>
        <w:tc>
          <w:tcPr>
            <w:tcW w:w="741"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工程进度</w:t>
            </w:r>
          </w:p>
        </w:tc>
        <w:tc>
          <w:tcPr>
            <w:tcW w:w="741"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利息资本化累计金额</w:t>
            </w:r>
          </w:p>
        </w:tc>
        <w:tc>
          <w:tcPr>
            <w:tcW w:w="741"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其中：本期利息资本化金额</w:t>
            </w:r>
          </w:p>
        </w:tc>
        <w:tc>
          <w:tcPr>
            <w:tcW w:w="741"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本期利息资本化率</w:t>
            </w:r>
          </w:p>
        </w:tc>
        <w:tc>
          <w:tcPr>
            <w:tcW w:w="741"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资金来源</w:t>
            </w:r>
          </w:p>
        </w:tc>
      </w:tr>
      <w:tr w:rsidR="001245C2" w:rsidRPr="001245C2" w:rsidTr="001245C2">
        <w:trPr>
          <w:trHeight w:val="240"/>
        </w:trPr>
        <w:tc>
          <w:tcPr>
            <w:tcW w:w="742"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数控车床</w:t>
            </w:r>
          </w:p>
        </w:tc>
        <w:tc>
          <w:tcPr>
            <w:tcW w:w="742"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2,060,000.00</w:t>
            </w:r>
          </w:p>
        </w:tc>
        <w:tc>
          <w:tcPr>
            <w:tcW w:w="742"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1,350,973.44</w:t>
            </w:r>
          </w:p>
        </w:tc>
        <w:tc>
          <w:tcPr>
            <w:tcW w:w="742"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720,327.26</w:t>
            </w:r>
          </w:p>
        </w:tc>
        <w:tc>
          <w:tcPr>
            <w:tcW w:w="742"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2,071,300.70</w:t>
            </w:r>
          </w:p>
        </w:tc>
        <w:tc>
          <w:tcPr>
            <w:tcW w:w="742"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741"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741"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100.00%</w:t>
            </w:r>
          </w:p>
        </w:tc>
        <w:tc>
          <w:tcPr>
            <w:tcW w:w="741"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100.00%</w:t>
            </w:r>
          </w:p>
        </w:tc>
        <w:tc>
          <w:tcPr>
            <w:tcW w:w="741"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741"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741"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741"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left"/>
              <w:rPr>
                <w:rFonts w:ascii="宋体" w:hAnsi="宋体"/>
              </w:rPr>
            </w:pPr>
          </w:p>
        </w:tc>
      </w:tr>
      <w:tr w:rsidR="001245C2" w:rsidRPr="001245C2" w:rsidTr="001245C2">
        <w:trPr>
          <w:trHeight w:val="240"/>
        </w:trPr>
        <w:tc>
          <w:tcPr>
            <w:tcW w:w="742"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淬火电源控制系统、数控淬火机床控制系统</w:t>
            </w:r>
          </w:p>
        </w:tc>
        <w:tc>
          <w:tcPr>
            <w:tcW w:w="742"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2,460,000.00</w:t>
            </w:r>
          </w:p>
        </w:tc>
        <w:tc>
          <w:tcPr>
            <w:tcW w:w="742"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2,176,991.16</w:t>
            </w:r>
          </w:p>
        </w:tc>
        <w:tc>
          <w:tcPr>
            <w:tcW w:w="742"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742"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2,176,991.16</w:t>
            </w:r>
          </w:p>
        </w:tc>
        <w:tc>
          <w:tcPr>
            <w:tcW w:w="742"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741"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741"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88.50%</w:t>
            </w:r>
          </w:p>
        </w:tc>
        <w:tc>
          <w:tcPr>
            <w:tcW w:w="741"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100.00%</w:t>
            </w:r>
          </w:p>
        </w:tc>
        <w:tc>
          <w:tcPr>
            <w:tcW w:w="741"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741"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741"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741"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left"/>
              <w:rPr>
                <w:rFonts w:ascii="宋体" w:hAnsi="宋体"/>
              </w:rPr>
            </w:pPr>
          </w:p>
        </w:tc>
      </w:tr>
      <w:tr w:rsidR="001245C2" w:rsidRPr="001245C2" w:rsidTr="001245C2">
        <w:trPr>
          <w:trHeight w:val="240"/>
        </w:trPr>
        <w:tc>
          <w:tcPr>
            <w:tcW w:w="742"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lastRenderedPageBreak/>
              <w:t>精密生产线产业升级改造</w:t>
            </w:r>
          </w:p>
        </w:tc>
        <w:tc>
          <w:tcPr>
            <w:tcW w:w="742"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107,626.48</w:t>
            </w:r>
          </w:p>
        </w:tc>
        <w:tc>
          <w:tcPr>
            <w:tcW w:w="742"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742"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100,278.64</w:t>
            </w:r>
          </w:p>
        </w:tc>
        <w:tc>
          <w:tcPr>
            <w:tcW w:w="742"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742"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741"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100,278.64</w:t>
            </w:r>
          </w:p>
        </w:tc>
        <w:tc>
          <w:tcPr>
            <w:tcW w:w="741"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93.17%</w:t>
            </w:r>
          </w:p>
        </w:tc>
        <w:tc>
          <w:tcPr>
            <w:tcW w:w="741"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93.17%</w:t>
            </w:r>
          </w:p>
        </w:tc>
        <w:tc>
          <w:tcPr>
            <w:tcW w:w="741"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741"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741"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741"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left"/>
              <w:rPr>
                <w:rFonts w:ascii="宋体" w:hAnsi="宋体"/>
              </w:rPr>
            </w:pPr>
          </w:p>
        </w:tc>
      </w:tr>
      <w:tr w:rsidR="001245C2" w:rsidRPr="001245C2" w:rsidTr="001245C2">
        <w:trPr>
          <w:trHeight w:val="240"/>
        </w:trPr>
        <w:tc>
          <w:tcPr>
            <w:tcW w:w="742"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装配台</w:t>
            </w:r>
          </w:p>
        </w:tc>
        <w:tc>
          <w:tcPr>
            <w:tcW w:w="742"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330,000.00</w:t>
            </w:r>
          </w:p>
        </w:tc>
        <w:tc>
          <w:tcPr>
            <w:tcW w:w="742"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742"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325,000.00</w:t>
            </w:r>
          </w:p>
        </w:tc>
        <w:tc>
          <w:tcPr>
            <w:tcW w:w="742"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742"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741"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325,000.00</w:t>
            </w:r>
          </w:p>
        </w:tc>
        <w:tc>
          <w:tcPr>
            <w:tcW w:w="741"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98.48%</w:t>
            </w:r>
          </w:p>
        </w:tc>
        <w:tc>
          <w:tcPr>
            <w:tcW w:w="741"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98.48%</w:t>
            </w:r>
          </w:p>
        </w:tc>
        <w:tc>
          <w:tcPr>
            <w:tcW w:w="741"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741"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741"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741"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left"/>
              <w:rPr>
                <w:rFonts w:ascii="宋体" w:hAnsi="宋体"/>
              </w:rPr>
            </w:pPr>
          </w:p>
        </w:tc>
      </w:tr>
      <w:tr w:rsidR="001245C2" w:rsidRPr="001245C2" w:rsidTr="001245C2">
        <w:trPr>
          <w:trHeight w:val="240"/>
        </w:trPr>
        <w:tc>
          <w:tcPr>
            <w:tcW w:w="742"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合计</w:t>
            </w:r>
          </w:p>
        </w:tc>
        <w:tc>
          <w:tcPr>
            <w:tcW w:w="742"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4,957,626.48</w:t>
            </w:r>
          </w:p>
        </w:tc>
        <w:tc>
          <w:tcPr>
            <w:tcW w:w="742"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3,527,964.60</w:t>
            </w:r>
          </w:p>
        </w:tc>
        <w:tc>
          <w:tcPr>
            <w:tcW w:w="742"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1,145,605.90</w:t>
            </w:r>
          </w:p>
        </w:tc>
        <w:tc>
          <w:tcPr>
            <w:tcW w:w="742"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4,248,291.86</w:t>
            </w:r>
          </w:p>
        </w:tc>
        <w:tc>
          <w:tcPr>
            <w:tcW w:w="742"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741"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425,278.64</w:t>
            </w:r>
          </w:p>
        </w:tc>
        <w:tc>
          <w:tcPr>
            <w:tcW w:w="741"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ffff4"/>
            </w:pPr>
          </w:p>
        </w:tc>
        <w:tc>
          <w:tcPr>
            <w:tcW w:w="741"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b"/>
            </w:pPr>
          </w:p>
        </w:tc>
        <w:tc>
          <w:tcPr>
            <w:tcW w:w="741"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741"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741"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741"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ffff4"/>
            </w:pPr>
          </w:p>
        </w:tc>
      </w:tr>
    </w:tbl>
    <w:p w:rsidR="001245C2" w:rsidRPr="001245C2" w:rsidRDefault="001245C2" w:rsidP="001245C2">
      <w:pPr>
        <w:keepNext/>
        <w:keepLines/>
        <w:spacing w:before="300" w:after="300" w:line="280" w:lineRule="exact"/>
        <w:jc w:val="left"/>
        <w:outlineLvl w:val="3"/>
        <w:rPr>
          <w:rFonts w:ascii="宋体" w:hAnsi="宋体"/>
          <w:b/>
          <w:bCs/>
        </w:rPr>
      </w:pPr>
      <w:r w:rsidRPr="001245C2">
        <w:rPr>
          <w:rFonts w:ascii="宋体" w:hAnsi="宋体" w:hint="eastAsia"/>
          <w:b/>
          <w:bCs/>
        </w:rPr>
        <w:t>（3） 本期计提在建工程减值准备情况：不适用</w:t>
      </w:r>
    </w:p>
    <w:p w:rsidR="001245C2" w:rsidRPr="001245C2" w:rsidRDefault="001245C2" w:rsidP="001245C2">
      <w:pPr>
        <w:keepNext/>
        <w:keepLines/>
        <w:spacing w:before="300" w:after="300" w:line="280" w:lineRule="exact"/>
        <w:jc w:val="left"/>
        <w:outlineLvl w:val="3"/>
        <w:rPr>
          <w:rFonts w:ascii="宋体" w:hAnsi="宋体"/>
          <w:b/>
          <w:bCs/>
        </w:rPr>
      </w:pPr>
      <w:r w:rsidRPr="001245C2">
        <w:rPr>
          <w:rFonts w:ascii="宋体" w:hAnsi="宋体" w:hint="eastAsia"/>
          <w:b/>
          <w:bCs/>
        </w:rPr>
        <w:t>（4） 工程物资：不适用</w:t>
      </w:r>
    </w:p>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t>17、无形资产</w:t>
      </w:r>
    </w:p>
    <w:p w:rsidR="001245C2" w:rsidRPr="001245C2" w:rsidRDefault="001245C2" w:rsidP="001245C2">
      <w:pPr>
        <w:keepNext/>
        <w:keepLines/>
        <w:spacing w:before="300" w:after="300" w:line="280" w:lineRule="exact"/>
        <w:jc w:val="left"/>
        <w:outlineLvl w:val="3"/>
        <w:rPr>
          <w:rFonts w:ascii="宋体" w:hAnsi="宋体"/>
          <w:b/>
          <w:bCs/>
        </w:rPr>
      </w:pPr>
      <w:r w:rsidRPr="001245C2">
        <w:rPr>
          <w:rFonts w:ascii="宋体" w:hAnsi="宋体" w:hint="eastAsia"/>
          <w:b/>
          <w:bCs/>
        </w:rPr>
        <w:t>（1） 无形资产情况</w:t>
      </w:r>
    </w:p>
    <w:p w:rsidR="001245C2" w:rsidRPr="001245C2" w:rsidRDefault="001245C2" w:rsidP="001245C2">
      <w:pPr>
        <w:spacing w:before="40" w:after="40" w:line="240" w:lineRule="exact"/>
        <w:jc w:val="right"/>
        <w:rPr>
          <w:rFonts w:ascii="宋体" w:hAnsi="宋体"/>
        </w:rPr>
      </w:pPr>
      <w:r w:rsidRPr="001245C2">
        <w:rPr>
          <w:rFonts w:ascii="宋体" w:hAnsi="宋体" w:hint="eastAsia"/>
        </w:rPr>
        <w:t>单位：元</w:t>
      </w:r>
    </w:p>
    <w:tbl>
      <w:tblPr>
        <w:tblStyle w:val="gbc1"/>
        <w:tblW w:w="9636"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1844"/>
        <w:gridCol w:w="1545"/>
        <w:gridCol w:w="1429"/>
        <w:gridCol w:w="1606"/>
        <w:gridCol w:w="1606"/>
        <w:gridCol w:w="1606"/>
      </w:tblGrid>
      <w:tr w:rsidR="001245C2" w:rsidRPr="001245C2" w:rsidTr="001245C2">
        <w:trPr>
          <w:trHeight w:val="240"/>
        </w:trPr>
        <w:tc>
          <w:tcPr>
            <w:tcW w:w="1844"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项目</w:t>
            </w:r>
          </w:p>
        </w:tc>
        <w:tc>
          <w:tcPr>
            <w:tcW w:w="1545"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土地使用权</w:t>
            </w:r>
          </w:p>
        </w:tc>
        <w:tc>
          <w:tcPr>
            <w:tcW w:w="1429"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专利权</w:t>
            </w:r>
          </w:p>
        </w:tc>
        <w:tc>
          <w:tcPr>
            <w:tcW w:w="1606"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非专利技术</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center"/>
              <w:rPr>
                <w:rFonts w:ascii="宋体" w:hAnsi="宋体"/>
              </w:rPr>
            </w:pPr>
            <w:r w:rsidRPr="001245C2">
              <w:rPr>
                <w:rFonts w:ascii="宋体" w:hAnsi="宋体" w:hint="eastAsia"/>
              </w:rPr>
              <w:t>其他</w:t>
            </w:r>
          </w:p>
        </w:tc>
        <w:tc>
          <w:tcPr>
            <w:tcW w:w="1606"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合计</w:t>
            </w:r>
          </w:p>
        </w:tc>
      </w:tr>
      <w:tr w:rsidR="001245C2" w:rsidRPr="001245C2" w:rsidTr="001245C2">
        <w:trPr>
          <w:trHeight w:val="240"/>
        </w:trPr>
        <w:tc>
          <w:tcPr>
            <w:tcW w:w="1844"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一、账面原值</w:t>
            </w:r>
          </w:p>
        </w:tc>
        <w:tc>
          <w:tcPr>
            <w:tcW w:w="154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429"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1844"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200" w:firstLine="420"/>
              <w:jc w:val="left"/>
              <w:rPr>
                <w:rFonts w:ascii="宋体" w:hAnsi="宋体"/>
              </w:rPr>
            </w:pPr>
            <w:r w:rsidRPr="001245C2">
              <w:rPr>
                <w:rFonts w:ascii="宋体" w:hAnsi="宋体" w:hint="eastAsia"/>
              </w:rPr>
              <w:t>1.期初余额</w:t>
            </w:r>
          </w:p>
        </w:tc>
        <w:tc>
          <w:tcPr>
            <w:tcW w:w="154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128,892,390.52</w:t>
            </w:r>
          </w:p>
        </w:tc>
        <w:tc>
          <w:tcPr>
            <w:tcW w:w="1429"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10,255,588.22</w:t>
            </w: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12,487,079.59</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151,635,058.33</w:t>
            </w:r>
          </w:p>
        </w:tc>
      </w:tr>
      <w:tr w:rsidR="001245C2" w:rsidRPr="001245C2" w:rsidTr="001245C2">
        <w:trPr>
          <w:trHeight w:val="240"/>
        </w:trPr>
        <w:tc>
          <w:tcPr>
            <w:tcW w:w="1844"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200" w:firstLine="420"/>
              <w:jc w:val="left"/>
              <w:rPr>
                <w:rFonts w:ascii="宋体" w:hAnsi="宋体"/>
              </w:rPr>
            </w:pPr>
            <w:r w:rsidRPr="001245C2">
              <w:rPr>
                <w:rFonts w:ascii="宋体" w:hAnsi="宋体" w:hint="eastAsia"/>
              </w:rPr>
              <w:t>2.本期增加金额</w:t>
            </w:r>
          </w:p>
        </w:tc>
        <w:tc>
          <w:tcPr>
            <w:tcW w:w="154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429"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24,778.75</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24,778.75</w:t>
            </w:r>
          </w:p>
        </w:tc>
      </w:tr>
      <w:tr w:rsidR="001245C2" w:rsidRPr="001245C2" w:rsidTr="001245C2">
        <w:trPr>
          <w:trHeight w:val="240"/>
        </w:trPr>
        <w:tc>
          <w:tcPr>
            <w:tcW w:w="1844"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400" w:firstLine="840"/>
              <w:jc w:val="left"/>
              <w:rPr>
                <w:rFonts w:ascii="宋体" w:hAnsi="宋体"/>
              </w:rPr>
            </w:pPr>
            <w:r w:rsidRPr="001245C2">
              <w:rPr>
                <w:rFonts w:ascii="宋体" w:hAnsi="宋体" w:hint="eastAsia"/>
              </w:rPr>
              <w:t>（1）购置</w:t>
            </w:r>
          </w:p>
        </w:tc>
        <w:tc>
          <w:tcPr>
            <w:tcW w:w="154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429"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24,778.75</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24,778.75</w:t>
            </w:r>
          </w:p>
        </w:tc>
      </w:tr>
      <w:tr w:rsidR="001245C2" w:rsidRPr="001245C2" w:rsidTr="001245C2">
        <w:trPr>
          <w:trHeight w:val="240"/>
        </w:trPr>
        <w:tc>
          <w:tcPr>
            <w:tcW w:w="1844"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400" w:firstLine="840"/>
              <w:jc w:val="left"/>
              <w:rPr>
                <w:rFonts w:ascii="宋体" w:hAnsi="宋体"/>
              </w:rPr>
            </w:pPr>
            <w:r w:rsidRPr="001245C2">
              <w:rPr>
                <w:rFonts w:ascii="宋体" w:hAnsi="宋体" w:hint="eastAsia"/>
              </w:rPr>
              <w:t>（2）内部研发</w:t>
            </w:r>
          </w:p>
        </w:tc>
        <w:tc>
          <w:tcPr>
            <w:tcW w:w="154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429"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1844"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400" w:firstLine="840"/>
              <w:jc w:val="left"/>
              <w:rPr>
                <w:rFonts w:ascii="宋体" w:hAnsi="宋体"/>
              </w:rPr>
            </w:pPr>
            <w:r w:rsidRPr="001245C2">
              <w:rPr>
                <w:rFonts w:ascii="宋体" w:hAnsi="宋体" w:hint="eastAsia"/>
              </w:rPr>
              <w:t>（3）企业合并增加</w:t>
            </w:r>
          </w:p>
        </w:tc>
        <w:tc>
          <w:tcPr>
            <w:tcW w:w="154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429"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1844" w:type="dxa"/>
            <w:tcBorders>
              <w:top w:val="single" w:sz="2" w:space="0" w:color="auto"/>
              <w:left w:val="single" w:sz="2" w:space="0" w:color="auto"/>
              <w:bottom w:val="single" w:sz="2" w:space="0" w:color="auto"/>
              <w:right w:val="single" w:sz="2" w:space="0" w:color="auto"/>
            </w:tcBorders>
            <w:vAlign w:val="center"/>
          </w:tcPr>
          <w:p w:rsidR="001245C2" w:rsidRPr="001245C2" w:rsidRDefault="001245C2">
            <w:pPr>
              <w:spacing w:line="240" w:lineRule="exact"/>
              <w:jc w:val="left"/>
              <w:rPr>
                <w:rFonts w:ascii="宋体" w:hAnsi="宋体"/>
              </w:rPr>
            </w:pPr>
          </w:p>
        </w:tc>
        <w:tc>
          <w:tcPr>
            <w:tcW w:w="154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429"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1844"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200" w:firstLine="420"/>
              <w:jc w:val="left"/>
              <w:rPr>
                <w:rFonts w:ascii="宋体" w:hAnsi="宋体"/>
              </w:rPr>
            </w:pPr>
            <w:r w:rsidRPr="001245C2">
              <w:rPr>
                <w:rFonts w:ascii="宋体" w:hAnsi="宋体" w:hint="eastAsia"/>
              </w:rPr>
              <w:t>3.本期减少金额</w:t>
            </w:r>
          </w:p>
        </w:tc>
        <w:tc>
          <w:tcPr>
            <w:tcW w:w="154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429"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1844"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400" w:firstLine="840"/>
              <w:jc w:val="left"/>
              <w:rPr>
                <w:rFonts w:ascii="宋体" w:hAnsi="宋体"/>
              </w:rPr>
            </w:pPr>
            <w:r w:rsidRPr="001245C2">
              <w:rPr>
                <w:rFonts w:ascii="宋体" w:hAnsi="宋体" w:hint="eastAsia"/>
              </w:rPr>
              <w:t>（1）处置</w:t>
            </w:r>
          </w:p>
        </w:tc>
        <w:tc>
          <w:tcPr>
            <w:tcW w:w="154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429"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1844" w:type="dxa"/>
            <w:tcBorders>
              <w:top w:val="single" w:sz="2" w:space="0" w:color="auto"/>
              <w:left w:val="single" w:sz="2" w:space="0" w:color="auto"/>
              <w:bottom w:val="single" w:sz="2" w:space="0" w:color="auto"/>
              <w:right w:val="single" w:sz="2" w:space="0" w:color="auto"/>
            </w:tcBorders>
            <w:vAlign w:val="center"/>
          </w:tcPr>
          <w:p w:rsidR="001245C2" w:rsidRPr="001245C2" w:rsidRDefault="001245C2">
            <w:pPr>
              <w:spacing w:line="240" w:lineRule="exact"/>
              <w:jc w:val="left"/>
              <w:rPr>
                <w:rFonts w:ascii="宋体" w:hAnsi="宋体"/>
              </w:rPr>
            </w:pPr>
          </w:p>
        </w:tc>
        <w:tc>
          <w:tcPr>
            <w:tcW w:w="154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429"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1844"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200" w:firstLine="420"/>
              <w:jc w:val="left"/>
              <w:rPr>
                <w:rFonts w:ascii="宋体" w:hAnsi="宋体"/>
              </w:rPr>
            </w:pPr>
            <w:r w:rsidRPr="001245C2">
              <w:rPr>
                <w:rFonts w:ascii="宋体" w:hAnsi="宋体" w:hint="eastAsia"/>
              </w:rPr>
              <w:t>4.期末余额</w:t>
            </w:r>
          </w:p>
        </w:tc>
        <w:tc>
          <w:tcPr>
            <w:tcW w:w="154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128,892,390.52</w:t>
            </w:r>
          </w:p>
        </w:tc>
        <w:tc>
          <w:tcPr>
            <w:tcW w:w="1429"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10,255,588.22</w:t>
            </w: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12,511,858.34</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151,659,837.08</w:t>
            </w:r>
          </w:p>
        </w:tc>
      </w:tr>
      <w:tr w:rsidR="001245C2" w:rsidRPr="001245C2" w:rsidTr="001245C2">
        <w:trPr>
          <w:trHeight w:val="240"/>
        </w:trPr>
        <w:tc>
          <w:tcPr>
            <w:tcW w:w="1844"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二、累计摊销</w:t>
            </w:r>
          </w:p>
        </w:tc>
        <w:tc>
          <w:tcPr>
            <w:tcW w:w="154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429"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1844"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200" w:firstLine="420"/>
              <w:jc w:val="left"/>
              <w:rPr>
                <w:rFonts w:ascii="宋体" w:hAnsi="宋体"/>
              </w:rPr>
            </w:pPr>
            <w:r w:rsidRPr="001245C2">
              <w:rPr>
                <w:rFonts w:ascii="宋体" w:hAnsi="宋体" w:hint="eastAsia"/>
              </w:rPr>
              <w:t>1.期初余额</w:t>
            </w:r>
          </w:p>
        </w:tc>
        <w:tc>
          <w:tcPr>
            <w:tcW w:w="154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32,031,381.41</w:t>
            </w:r>
          </w:p>
        </w:tc>
        <w:tc>
          <w:tcPr>
            <w:tcW w:w="1429"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6,185,028.21</w:t>
            </w: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8,931,839.18</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47,148,248.80</w:t>
            </w:r>
          </w:p>
        </w:tc>
      </w:tr>
      <w:tr w:rsidR="001245C2" w:rsidRPr="001245C2" w:rsidTr="001245C2">
        <w:trPr>
          <w:trHeight w:val="240"/>
        </w:trPr>
        <w:tc>
          <w:tcPr>
            <w:tcW w:w="1844"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200" w:firstLine="420"/>
              <w:jc w:val="left"/>
              <w:rPr>
                <w:rFonts w:ascii="宋体" w:hAnsi="宋体"/>
              </w:rPr>
            </w:pPr>
            <w:r w:rsidRPr="001245C2">
              <w:rPr>
                <w:rFonts w:ascii="宋体" w:hAnsi="宋体" w:hint="eastAsia"/>
              </w:rPr>
              <w:t>2.本期增加金额</w:t>
            </w:r>
          </w:p>
        </w:tc>
        <w:tc>
          <w:tcPr>
            <w:tcW w:w="154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1,265,347.56</w:t>
            </w:r>
          </w:p>
        </w:tc>
        <w:tc>
          <w:tcPr>
            <w:tcW w:w="1429"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508,820.00</w:t>
            </w: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1,369,017.08</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3,143,184.64</w:t>
            </w:r>
          </w:p>
        </w:tc>
      </w:tr>
      <w:tr w:rsidR="001245C2" w:rsidRPr="001245C2" w:rsidTr="001245C2">
        <w:trPr>
          <w:trHeight w:val="240"/>
        </w:trPr>
        <w:tc>
          <w:tcPr>
            <w:tcW w:w="1844"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400" w:firstLine="840"/>
              <w:jc w:val="left"/>
              <w:rPr>
                <w:rFonts w:ascii="宋体" w:hAnsi="宋体"/>
              </w:rPr>
            </w:pPr>
            <w:r w:rsidRPr="001245C2">
              <w:rPr>
                <w:rFonts w:ascii="宋体" w:hAnsi="宋体" w:hint="eastAsia"/>
              </w:rPr>
              <w:t>（1）计提</w:t>
            </w:r>
          </w:p>
        </w:tc>
        <w:tc>
          <w:tcPr>
            <w:tcW w:w="154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1,265,347.56</w:t>
            </w:r>
          </w:p>
        </w:tc>
        <w:tc>
          <w:tcPr>
            <w:tcW w:w="1429"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508,820.00</w:t>
            </w: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1,369,017.08</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3,143,184.64</w:t>
            </w:r>
          </w:p>
        </w:tc>
      </w:tr>
      <w:tr w:rsidR="001245C2" w:rsidRPr="001245C2" w:rsidTr="001245C2">
        <w:trPr>
          <w:trHeight w:val="240"/>
        </w:trPr>
        <w:tc>
          <w:tcPr>
            <w:tcW w:w="1844" w:type="dxa"/>
            <w:tcBorders>
              <w:top w:val="single" w:sz="2" w:space="0" w:color="auto"/>
              <w:left w:val="single" w:sz="2" w:space="0" w:color="auto"/>
              <w:bottom w:val="single" w:sz="2" w:space="0" w:color="auto"/>
              <w:right w:val="single" w:sz="2" w:space="0" w:color="auto"/>
            </w:tcBorders>
            <w:vAlign w:val="center"/>
          </w:tcPr>
          <w:p w:rsidR="001245C2" w:rsidRPr="001245C2" w:rsidRDefault="001245C2">
            <w:pPr>
              <w:spacing w:line="240" w:lineRule="exact"/>
              <w:jc w:val="left"/>
              <w:rPr>
                <w:rFonts w:ascii="宋体" w:hAnsi="宋体"/>
              </w:rPr>
            </w:pPr>
          </w:p>
        </w:tc>
        <w:tc>
          <w:tcPr>
            <w:tcW w:w="154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429"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1844"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200" w:firstLine="420"/>
              <w:jc w:val="left"/>
              <w:rPr>
                <w:rFonts w:ascii="宋体" w:hAnsi="宋体"/>
              </w:rPr>
            </w:pPr>
            <w:r w:rsidRPr="001245C2">
              <w:rPr>
                <w:rFonts w:ascii="宋体" w:hAnsi="宋体" w:hint="eastAsia"/>
              </w:rPr>
              <w:t>3.本期减少金额</w:t>
            </w:r>
          </w:p>
        </w:tc>
        <w:tc>
          <w:tcPr>
            <w:tcW w:w="154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429"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1844"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400" w:firstLine="840"/>
              <w:jc w:val="left"/>
              <w:rPr>
                <w:rFonts w:ascii="宋体" w:hAnsi="宋体"/>
              </w:rPr>
            </w:pPr>
            <w:r w:rsidRPr="001245C2">
              <w:rPr>
                <w:rFonts w:ascii="宋体" w:hAnsi="宋体" w:hint="eastAsia"/>
              </w:rPr>
              <w:lastRenderedPageBreak/>
              <w:t>（1）处置</w:t>
            </w:r>
          </w:p>
        </w:tc>
        <w:tc>
          <w:tcPr>
            <w:tcW w:w="154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429"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1844" w:type="dxa"/>
            <w:tcBorders>
              <w:top w:val="single" w:sz="2" w:space="0" w:color="auto"/>
              <w:left w:val="single" w:sz="2" w:space="0" w:color="auto"/>
              <w:bottom w:val="single" w:sz="2" w:space="0" w:color="auto"/>
              <w:right w:val="single" w:sz="2" w:space="0" w:color="auto"/>
            </w:tcBorders>
            <w:vAlign w:val="center"/>
          </w:tcPr>
          <w:p w:rsidR="001245C2" w:rsidRPr="001245C2" w:rsidRDefault="001245C2">
            <w:pPr>
              <w:spacing w:line="240" w:lineRule="exact"/>
              <w:jc w:val="left"/>
              <w:rPr>
                <w:rFonts w:ascii="宋体" w:hAnsi="宋体"/>
              </w:rPr>
            </w:pPr>
          </w:p>
        </w:tc>
        <w:tc>
          <w:tcPr>
            <w:tcW w:w="154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429"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1844"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200" w:firstLine="420"/>
              <w:jc w:val="left"/>
              <w:rPr>
                <w:rFonts w:ascii="宋体" w:hAnsi="宋体"/>
              </w:rPr>
            </w:pPr>
            <w:r w:rsidRPr="001245C2">
              <w:rPr>
                <w:rFonts w:ascii="宋体" w:hAnsi="宋体" w:hint="eastAsia"/>
              </w:rPr>
              <w:t>4.期末余额</w:t>
            </w:r>
          </w:p>
        </w:tc>
        <w:tc>
          <w:tcPr>
            <w:tcW w:w="154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33,296,728.97</w:t>
            </w:r>
          </w:p>
        </w:tc>
        <w:tc>
          <w:tcPr>
            <w:tcW w:w="1429"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6,693,848.21</w:t>
            </w: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10,300,856.26</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50,291,433.44</w:t>
            </w:r>
          </w:p>
        </w:tc>
      </w:tr>
      <w:tr w:rsidR="001245C2" w:rsidRPr="001245C2" w:rsidTr="001245C2">
        <w:trPr>
          <w:trHeight w:val="240"/>
        </w:trPr>
        <w:tc>
          <w:tcPr>
            <w:tcW w:w="1844"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三、减值准备</w:t>
            </w:r>
          </w:p>
        </w:tc>
        <w:tc>
          <w:tcPr>
            <w:tcW w:w="154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429"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1844"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200" w:firstLine="420"/>
              <w:jc w:val="left"/>
              <w:rPr>
                <w:rFonts w:ascii="宋体" w:hAnsi="宋体"/>
              </w:rPr>
            </w:pPr>
            <w:r w:rsidRPr="001245C2">
              <w:rPr>
                <w:rFonts w:ascii="宋体" w:hAnsi="宋体" w:hint="eastAsia"/>
              </w:rPr>
              <w:t>1.期初余额</w:t>
            </w:r>
          </w:p>
        </w:tc>
        <w:tc>
          <w:tcPr>
            <w:tcW w:w="154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5,134,139.17</w:t>
            </w:r>
          </w:p>
        </w:tc>
        <w:tc>
          <w:tcPr>
            <w:tcW w:w="1429"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5,134,139.17</w:t>
            </w:r>
          </w:p>
        </w:tc>
      </w:tr>
      <w:tr w:rsidR="001245C2" w:rsidRPr="001245C2" w:rsidTr="001245C2">
        <w:trPr>
          <w:trHeight w:val="240"/>
        </w:trPr>
        <w:tc>
          <w:tcPr>
            <w:tcW w:w="1844"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200" w:firstLine="420"/>
              <w:jc w:val="left"/>
              <w:rPr>
                <w:rFonts w:ascii="宋体" w:hAnsi="宋体"/>
              </w:rPr>
            </w:pPr>
            <w:r w:rsidRPr="001245C2">
              <w:rPr>
                <w:rFonts w:ascii="宋体" w:hAnsi="宋体" w:hint="eastAsia"/>
              </w:rPr>
              <w:t>2.本期增加金额</w:t>
            </w:r>
          </w:p>
        </w:tc>
        <w:tc>
          <w:tcPr>
            <w:tcW w:w="154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429"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1844"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400" w:firstLine="840"/>
              <w:jc w:val="left"/>
              <w:rPr>
                <w:rFonts w:ascii="宋体" w:hAnsi="宋体"/>
              </w:rPr>
            </w:pPr>
            <w:r w:rsidRPr="001245C2">
              <w:rPr>
                <w:rFonts w:ascii="宋体" w:hAnsi="宋体" w:hint="eastAsia"/>
              </w:rPr>
              <w:t>（1）计提</w:t>
            </w:r>
          </w:p>
        </w:tc>
        <w:tc>
          <w:tcPr>
            <w:tcW w:w="154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429"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1844" w:type="dxa"/>
            <w:tcBorders>
              <w:top w:val="single" w:sz="2" w:space="0" w:color="auto"/>
              <w:left w:val="single" w:sz="2" w:space="0" w:color="auto"/>
              <w:bottom w:val="single" w:sz="2" w:space="0" w:color="auto"/>
              <w:right w:val="single" w:sz="2" w:space="0" w:color="auto"/>
            </w:tcBorders>
            <w:vAlign w:val="center"/>
          </w:tcPr>
          <w:p w:rsidR="001245C2" w:rsidRPr="001245C2" w:rsidRDefault="001245C2">
            <w:pPr>
              <w:spacing w:line="240" w:lineRule="exact"/>
              <w:jc w:val="left"/>
              <w:rPr>
                <w:rFonts w:ascii="宋体" w:hAnsi="宋体"/>
              </w:rPr>
            </w:pPr>
          </w:p>
        </w:tc>
        <w:tc>
          <w:tcPr>
            <w:tcW w:w="154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429"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1844"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200" w:firstLine="420"/>
              <w:jc w:val="left"/>
              <w:rPr>
                <w:rFonts w:ascii="宋体" w:hAnsi="宋体"/>
              </w:rPr>
            </w:pPr>
            <w:r w:rsidRPr="001245C2">
              <w:rPr>
                <w:rFonts w:ascii="宋体" w:hAnsi="宋体" w:hint="eastAsia"/>
              </w:rPr>
              <w:t>3.本期减少金额</w:t>
            </w:r>
          </w:p>
        </w:tc>
        <w:tc>
          <w:tcPr>
            <w:tcW w:w="154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429"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1844"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400" w:firstLine="840"/>
              <w:jc w:val="left"/>
              <w:rPr>
                <w:rFonts w:ascii="宋体" w:hAnsi="宋体"/>
              </w:rPr>
            </w:pPr>
            <w:r w:rsidRPr="001245C2">
              <w:rPr>
                <w:rFonts w:ascii="宋体" w:hAnsi="宋体" w:hint="eastAsia"/>
              </w:rPr>
              <w:t>（1）处置</w:t>
            </w:r>
          </w:p>
        </w:tc>
        <w:tc>
          <w:tcPr>
            <w:tcW w:w="154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429"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1844" w:type="dxa"/>
            <w:tcBorders>
              <w:top w:val="single" w:sz="2" w:space="0" w:color="auto"/>
              <w:left w:val="single" w:sz="2" w:space="0" w:color="auto"/>
              <w:bottom w:val="single" w:sz="2" w:space="0" w:color="auto"/>
              <w:right w:val="single" w:sz="2" w:space="0" w:color="auto"/>
            </w:tcBorders>
            <w:vAlign w:val="center"/>
          </w:tcPr>
          <w:p w:rsidR="001245C2" w:rsidRPr="001245C2" w:rsidRDefault="001245C2">
            <w:pPr>
              <w:spacing w:line="240" w:lineRule="exact"/>
              <w:jc w:val="left"/>
              <w:rPr>
                <w:rFonts w:ascii="宋体" w:hAnsi="宋体"/>
              </w:rPr>
            </w:pPr>
          </w:p>
        </w:tc>
        <w:tc>
          <w:tcPr>
            <w:tcW w:w="154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429"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1844"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200" w:firstLine="420"/>
              <w:jc w:val="left"/>
              <w:rPr>
                <w:rFonts w:ascii="宋体" w:hAnsi="宋体"/>
              </w:rPr>
            </w:pPr>
            <w:r w:rsidRPr="001245C2">
              <w:rPr>
                <w:rFonts w:ascii="宋体" w:hAnsi="宋体" w:hint="eastAsia"/>
              </w:rPr>
              <w:t>4.期末余额</w:t>
            </w:r>
          </w:p>
        </w:tc>
        <w:tc>
          <w:tcPr>
            <w:tcW w:w="154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5,134,139.17</w:t>
            </w:r>
          </w:p>
        </w:tc>
        <w:tc>
          <w:tcPr>
            <w:tcW w:w="1429"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5,134,139.17</w:t>
            </w:r>
          </w:p>
        </w:tc>
      </w:tr>
      <w:tr w:rsidR="001245C2" w:rsidRPr="001245C2" w:rsidTr="001245C2">
        <w:trPr>
          <w:trHeight w:val="240"/>
        </w:trPr>
        <w:tc>
          <w:tcPr>
            <w:tcW w:w="1844"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四、账面价值</w:t>
            </w:r>
          </w:p>
        </w:tc>
        <w:tc>
          <w:tcPr>
            <w:tcW w:w="154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429"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1844"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200" w:firstLine="420"/>
              <w:jc w:val="left"/>
              <w:rPr>
                <w:rFonts w:ascii="宋体" w:hAnsi="宋体"/>
              </w:rPr>
            </w:pPr>
            <w:r w:rsidRPr="001245C2">
              <w:rPr>
                <w:rFonts w:ascii="宋体" w:hAnsi="宋体" w:hint="eastAsia"/>
              </w:rPr>
              <w:t>1.期末账面价值</w:t>
            </w:r>
          </w:p>
        </w:tc>
        <w:tc>
          <w:tcPr>
            <w:tcW w:w="154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90,461,522.38</w:t>
            </w:r>
          </w:p>
        </w:tc>
        <w:tc>
          <w:tcPr>
            <w:tcW w:w="1429"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3,561,740.01</w:t>
            </w: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2,211,002.08</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96,234,264.47</w:t>
            </w:r>
          </w:p>
        </w:tc>
      </w:tr>
      <w:tr w:rsidR="001245C2" w:rsidRPr="001245C2" w:rsidTr="001245C2">
        <w:trPr>
          <w:trHeight w:val="240"/>
        </w:trPr>
        <w:tc>
          <w:tcPr>
            <w:tcW w:w="1844"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200" w:firstLine="420"/>
              <w:jc w:val="left"/>
              <w:rPr>
                <w:rFonts w:ascii="宋体" w:hAnsi="宋体"/>
              </w:rPr>
            </w:pPr>
            <w:r w:rsidRPr="001245C2">
              <w:rPr>
                <w:rFonts w:ascii="宋体" w:hAnsi="宋体" w:hint="eastAsia"/>
              </w:rPr>
              <w:t>2.期初账面价值</w:t>
            </w:r>
          </w:p>
        </w:tc>
        <w:tc>
          <w:tcPr>
            <w:tcW w:w="154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91,726,869.94</w:t>
            </w:r>
          </w:p>
        </w:tc>
        <w:tc>
          <w:tcPr>
            <w:tcW w:w="1429"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4,070,560.01</w:t>
            </w: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3,555,240.41</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99,352,670.36</w:t>
            </w:r>
          </w:p>
        </w:tc>
      </w:tr>
    </w:tbl>
    <w:p w:rsidR="001245C2" w:rsidRPr="001245C2" w:rsidRDefault="001245C2" w:rsidP="001245C2">
      <w:pPr>
        <w:keepNext/>
        <w:keepLines/>
        <w:spacing w:before="300" w:after="300" w:line="280" w:lineRule="exact"/>
        <w:jc w:val="left"/>
        <w:outlineLvl w:val="3"/>
        <w:rPr>
          <w:rFonts w:ascii="宋体" w:hAnsi="宋体"/>
          <w:b/>
          <w:bCs/>
        </w:rPr>
      </w:pPr>
      <w:r w:rsidRPr="001245C2">
        <w:rPr>
          <w:rFonts w:ascii="宋体" w:hAnsi="宋体" w:hint="eastAsia"/>
          <w:b/>
          <w:bCs/>
        </w:rPr>
        <w:t>（2） 未办妥产权证书的土地使用权情况：不适用</w:t>
      </w:r>
    </w:p>
    <w:p w:rsidR="001245C2" w:rsidRPr="001245C2" w:rsidRDefault="001245C2" w:rsidP="001245C2">
      <w:pPr>
        <w:pStyle w:val="ae"/>
        <w:rPr>
          <w:b/>
          <w:bCs/>
          <w:sz w:val="21"/>
          <w:szCs w:val="21"/>
        </w:rPr>
      </w:pPr>
      <w:r w:rsidRPr="001245C2">
        <w:rPr>
          <w:rFonts w:hint="eastAsia"/>
          <w:b/>
          <w:bCs/>
          <w:sz w:val="21"/>
          <w:szCs w:val="21"/>
        </w:rPr>
        <w:t>（3） 所有权受到限制的无形资产情况</w:t>
      </w:r>
    </w:p>
    <w:tbl>
      <w:tblPr>
        <w:tblStyle w:val="gbc1"/>
        <w:tblW w:w="7725" w:type="dxa"/>
        <w:tblInd w:w="93" w:type="dxa"/>
        <w:tblCellMar>
          <w:left w:w="0" w:type="dxa"/>
          <w:right w:w="0" w:type="dxa"/>
        </w:tblCellMar>
        <w:tblLook w:val="04A0"/>
      </w:tblPr>
      <w:tblGrid>
        <w:gridCol w:w="2700"/>
        <w:gridCol w:w="1845"/>
        <w:gridCol w:w="1635"/>
        <w:gridCol w:w="1545"/>
      </w:tblGrid>
      <w:tr w:rsidR="001245C2" w:rsidRPr="001245C2" w:rsidTr="001245C2">
        <w:trPr>
          <w:trHeight w:val="286"/>
        </w:trPr>
        <w:tc>
          <w:tcPr>
            <w:tcW w:w="2700" w:type="dxa"/>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hideMark/>
          </w:tcPr>
          <w:p w:rsidR="001245C2" w:rsidRPr="001245C2" w:rsidRDefault="001245C2">
            <w:pPr>
              <w:widowControl/>
              <w:jc w:val="center"/>
              <w:textAlignment w:val="center"/>
              <w:rPr>
                <w:rFonts w:ascii="宋体" w:hAnsi="宋体"/>
                <w:b/>
                <w:bCs/>
                <w:color w:val="000000"/>
              </w:rPr>
            </w:pPr>
            <w:r w:rsidRPr="001245C2">
              <w:rPr>
                <w:rFonts w:ascii="宋体" w:hAnsi="宋体" w:hint="eastAsia"/>
                <w:b/>
                <w:bCs/>
                <w:color w:val="000000"/>
              </w:rPr>
              <w:t>项目</w:t>
            </w:r>
          </w:p>
        </w:tc>
        <w:tc>
          <w:tcPr>
            <w:tcW w:w="18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hideMark/>
          </w:tcPr>
          <w:p w:rsidR="001245C2" w:rsidRPr="001245C2" w:rsidRDefault="001245C2">
            <w:pPr>
              <w:widowControl/>
              <w:jc w:val="center"/>
              <w:textAlignment w:val="center"/>
              <w:rPr>
                <w:rFonts w:ascii="宋体" w:hAnsi="宋体"/>
                <w:b/>
                <w:bCs/>
                <w:color w:val="000000"/>
              </w:rPr>
            </w:pPr>
            <w:r w:rsidRPr="001245C2">
              <w:rPr>
                <w:rFonts w:ascii="宋体" w:hAnsi="宋体" w:hint="eastAsia"/>
                <w:b/>
                <w:bCs/>
                <w:color w:val="000000"/>
              </w:rPr>
              <w:t>期末账面价值</w:t>
            </w:r>
          </w:p>
        </w:tc>
        <w:tc>
          <w:tcPr>
            <w:tcW w:w="163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hideMark/>
          </w:tcPr>
          <w:p w:rsidR="001245C2" w:rsidRPr="001245C2" w:rsidRDefault="001245C2">
            <w:pPr>
              <w:widowControl/>
              <w:jc w:val="center"/>
              <w:textAlignment w:val="center"/>
              <w:rPr>
                <w:rFonts w:ascii="宋体" w:hAnsi="宋体"/>
                <w:b/>
                <w:bCs/>
                <w:color w:val="000000"/>
              </w:rPr>
            </w:pPr>
            <w:r w:rsidRPr="001245C2">
              <w:rPr>
                <w:rFonts w:ascii="宋体" w:hAnsi="宋体" w:hint="eastAsia"/>
                <w:b/>
                <w:bCs/>
                <w:color w:val="000000"/>
              </w:rPr>
              <w:t>本期摊销金额</w:t>
            </w:r>
          </w:p>
        </w:tc>
        <w:tc>
          <w:tcPr>
            <w:tcW w:w="1545" w:type="dxa"/>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hideMark/>
          </w:tcPr>
          <w:p w:rsidR="001245C2" w:rsidRPr="001245C2" w:rsidRDefault="001245C2">
            <w:pPr>
              <w:widowControl/>
              <w:jc w:val="center"/>
              <w:textAlignment w:val="center"/>
              <w:rPr>
                <w:rFonts w:ascii="宋体" w:hAnsi="宋体"/>
                <w:b/>
                <w:bCs/>
                <w:color w:val="000000"/>
              </w:rPr>
            </w:pPr>
            <w:r w:rsidRPr="001245C2">
              <w:rPr>
                <w:rFonts w:ascii="宋体" w:hAnsi="宋体" w:hint="eastAsia"/>
                <w:b/>
                <w:bCs/>
                <w:color w:val="000000"/>
              </w:rPr>
              <w:t>受限原因</w:t>
            </w:r>
          </w:p>
        </w:tc>
      </w:tr>
      <w:tr w:rsidR="001245C2" w:rsidRPr="001245C2" w:rsidTr="001245C2">
        <w:trPr>
          <w:trHeight w:val="286"/>
        </w:trPr>
        <w:tc>
          <w:tcPr>
            <w:tcW w:w="0" w:type="auto"/>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hideMark/>
          </w:tcPr>
          <w:p w:rsidR="001245C2" w:rsidRPr="001245C2" w:rsidRDefault="001245C2">
            <w:pPr>
              <w:widowControl/>
              <w:jc w:val="center"/>
              <w:textAlignment w:val="center"/>
              <w:rPr>
                <w:rFonts w:ascii="宋体" w:hAnsi="宋体"/>
                <w:color w:val="000000"/>
              </w:rPr>
            </w:pPr>
            <w:r w:rsidRPr="001245C2">
              <w:rPr>
                <w:rFonts w:ascii="宋体" w:hAnsi="宋体" w:hint="eastAsia"/>
                <w:color w:val="000000"/>
              </w:rPr>
              <w:t>方圆精密土地使用权</w:t>
            </w:r>
          </w:p>
        </w:tc>
        <w:tc>
          <w:tcPr>
            <w:tcW w:w="0" w:type="auto"/>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hideMark/>
          </w:tcPr>
          <w:p w:rsidR="001245C2" w:rsidRPr="001245C2" w:rsidRDefault="001245C2">
            <w:pPr>
              <w:widowControl/>
              <w:jc w:val="center"/>
              <w:textAlignment w:val="center"/>
              <w:rPr>
                <w:rFonts w:ascii="宋体" w:hAnsi="宋体"/>
                <w:color w:val="000000"/>
              </w:rPr>
            </w:pPr>
            <w:r w:rsidRPr="001245C2">
              <w:rPr>
                <w:rFonts w:ascii="宋体" w:hAnsi="宋体" w:hint="eastAsia"/>
                <w:color w:val="000000"/>
              </w:rPr>
              <w:t> 8,327,278.81 </w:t>
            </w:r>
          </w:p>
        </w:tc>
        <w:tc>
          <w:tcPr>
            <w:tcW w:w="0" w:type="auto"/>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hideMark/>
          </w:tcPr>
          <w:p w:rsidR="001245C2" w:rsidRPr="001245C2" w:rsidRDefault="001245C2">
            <w:pPr>
              <w:widowControl/>
              <w:jc w:val="center"/>
              <w:textAlignment w:val="center"/>
              <w:rPr>
                <w:rFonts w:ascii="宋体" w:hAnsi="宋体"/>
                <w:color w:val="000000"/>
              </w:rPr>
            </w:pPr>
            <w:r w:rsidRPr="001245C2">
              <w:rPr>
                <w:rFonts w:ascii="宋体" w:hAnsi="宋体" w:hint="eastAsia"/>
                <w:color w:val="000000"/>
              </w:rPr>
              <w:t> 131,270.25 </w:t>
            </w:r>
          </w:p>
        </w:tc>
        <w:tc>
          <w:tcPr>
            <w:tcW w:w="0" w:type="auto"/>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hideMark/>
          </w:tcPr>
          <w:p w:rsidR="001245C2" w:rsidRPr="001245C2" w:rsidRDefault="001245C2">
            <w:pPr>
              <w:widowControl/>
              <w:jc w:val="center"/>
              <w:textAlignment w:val="center"/>
              <w:rPr>
                <w:rFonts w:ascii="宋体" w:hAnsi="宋体"/>
                <w:color w:val="000000"/>
              </w:rPr>
            </w:pPr>
            <w:r w:rsidRPr="001245C2">
              <w:rPr>
                <w:rFonts w:ascii="宋体" w:hAnsi="宋体" w:hint="eastAsia"/>
                <w:color w:val="000000"/>
              </w:rPr>
              <w:t>抵押</w:t>
            </w:r>
          </w:p>
        </w:tc>
      </w:tr>
      <w:tr w:rsidR="001245C2" w:rsidRPr="001245C2" w:rsidTr="001245C2">
        <w:trPr>
          <w:trHeight w:val="286"/>
        </w:trPr>
        <w:tc>
          <w:tcPr>
            <w:tcW w:w="0" w:type="auto"/>
            <w:tcBorders>
              <w:top w:val="single" w:sz="4" w:space="0" w:color="000000"/>
              <w:left w:val="single" w:sz="4" w:space="0" w:color="000000"/>
              <w:bottom w:val="single" w:sz="4" w:space="0" w:color="000000"/>
              <w:right w:val="single" w:sz="4" w:space="0" w:color="000000"/>
            </w:tcBorders>
            <w:noWrap/>
            <w:tcMar>
              <w:top w:w="15" w:type="dxa"/>
              <w:left w:w="15" w:type="dxa"/>
              <w:bottom w:w="0" w:type="dxa"/>
              <w:right w:w="15" w:type="dxa"/>
            </w:tcMar>
            <w:vAlign w:val="center"/>
            <w:hideMark/>
          </w:tcPr>
          <w:p w:rsidR="001245C2" w:rsidRPr="001245C2" w:rsidRDefault="001245C2">
            <w:pPr>
              <w:widowControl/>
              <w:jc w:val="center"/>
              <w:textAlignment w:val="center"/>
              <w:rPr>
                <w:rFonts w:ascii="宋体" w:hAnsi="宋体"/>
                <w:color w:val="000000"/>
              </w:rPr>
            </w:pPr>
            <w:r w:rsidRPr="001245C2">
              <w:rPr>
                <w:rFonts w:ascii="宋体" w:hAnsi="宋体" w:hint="eastAsia"/>
                <w:color w:val="000000"/>
              </w:rPr>
              <w:t>世茂中心酒店土地使用权</w:t>
            </w:r>
          </w:p>
        </w:tc>
        <w:tc>
          <w:tcPr>
            <w:tcW w:w="0" w:type="auto"/>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hideMark/>
          </w:tcPr>
          <w:p w:rsidR="001245C2" w:rsidRPr="001245C2" w:rsidRDefault="001245C2">
            <w:pPr>
              <w:widowControl/>
              <w:jc w:val="center"/>
              <w:textAlignment w:val="center"/>
              <w:rPr>
                <w:rFonts w:ascii="宋体" w:hAnsi="宋体"/>
                <w:color w:val="000000"/>
              </w:rPr>
            </w:pPr>
            <w:r w:rsidRPr="001245C2">
              <w:rPr>
                <w:rFonts w:ascii="宋体" w:hAnsi="宋体" w:hint="eastAsia"/>
                <w:color w:val="000000"/>
              </w:rPr>
              <w:t> 17,613,682.46 </w:t>
            </w:r>
          </w:p>
        </w:tc>
        <w:tc>
          <w:tcPr>
            <w:tcW w:w="0" w:type="auto"/>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hideMark/>
          </w:tcPr>
          <w:p w:rsidR="001245C2" w:rsidRPr="001245C2" w:rsidRDefault="001245C2">
            <w:pPr>
              <w:widowControl/>
              <w:jc w:val="center"/>
              <w:textAlignment w:val="center"/>
              <w:rPr>
                <w:rFonts w:ascii="宋体" w:hAnsi="宋体"/>
                <w:color w:val="000000"/>
              </w:rPr>
            </w:pPr>
            <w:r w:rsidRPr="001245C2">
              <w:rPr>
                <w:rFonts w:ascii="宋体" w:hAnsi="宋体" w:hint="eastAsia"/>
                <w:color w:val="000000"/>
              </w:rPr>
              <w:t> 320,166.96 </w:t>
            </w:r>
          </w:p>
        </w:tc>
        <w:tc>
          <w:tcPr>
            <w:tcW w:w="0" w:type="auto"/>
            <w:tcBorders>
              <w:top w:val="single" w:sz="4" w:space="0" w:color="000000"/>
              <w:left w:val="nil"/>
              <w:bottom w:val="single" w:sz="4" w:space="0" w:color="000000"/>
              <w:right w:val="single" w:sz="4" w:space="0" w:color="000000"/>
            </w:tcBorders>
            <w:noWrap/>
            <w:tcMar>
              <w:top w:w="15" w:type="dxa"/>
              <w:left w:w="15" w:type="dxa"/>
              <w:bottom w:w="0" w:type="dxa"/>
              <w:right w:w="15" w:type="dxa"/>
            </w:tcMar>
            <w:vAlign w:val="center"/>
            <w:hideMark/>
          </w:tcPr>
          <w:p w:rsidR="001245C2" w:rsidRPr="001245C2" w:rsidRDefault="001245C2">
            <w:pPr>
              <w:widowControl/>
              <w:jc w:val="center"/>
              <w:textAlignment w:val="center"/>
              <w:rPr>
                <w:rFonts w:ascii="宋体" w:hAnsi="宋体"/>
                <w:color w:val="000000"/>
              </w:rPr>
            </w:pPr>
            <w:r w:rsidRPr="001245C2">
              <w:rPr>
                <w:rFonts w:ascii="宋体" w:hAnsi="宋体" w:hint="eastAsia"/>
                <w:color w:val="000000"/>
              </w:rPr>
              <w:t>抵押</w:t>
            </w:r>
          </w:p>
        </w:tc>
      </w:tr>
    </w:tbl>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t>18、商誉</w:t>
      </w:r>
    </w:p>
    <w:p w:rsidR="001245C2" w:rsidRPr="001245C2" w:rsidRDefault="001245C2" w:rsidP="001245C2">
      <w:pPr>
        <w:keepNext/>
        <w:keepLines/>
        <w:spacing w:before="300" w:after="300" w:line="280" w:lineRule="exact"/>
        <w:jc w:val="left"/>
        <w:outlineLvl w:val="3"/>
        <w:rPr>
          <w:rFonts w:ascii="宋体" w:hAnsi="宋体"/>
          <w:b/>
          <w:bCs/>
        </w:rPr>
      </w:pPr>
      <w:r w:rsidRPr="001245C2">
        <w:rPr>
          <w:rFonts w:ascii="宋体" w:hAnsi="宋体" w:hint="eastAsia"/>
          <w:b/>
          <w:bCs/>
        </w:rPr>
        <w:t>（1） 商誉账面原值</w:t>
      </w:r>
    </w:p>
    <w:p w:rsidR="001245C2" w:rsidRPr="001245C2" w:rsidRDefault="001245C2" w:rsidP="001245C2">
      <w:pPr>
        <w:spacing w:before="40" w:after="4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1377"/>
        <w:gridCol w:w="1377"/>
        <w:gridCol w:w="1377"/>
        <w:gridCol w:w="1377"/>
        <w:gridCol w:w="1377"/>
        <w:gridCol w:w="1377"/>
        <w:gridCol w:w="1377"/>
      </w:tblGrid>
      <w:tr w:rsidR="001245C2" w:rsidRPr="001245C2" w:rsidTr="001245C2">
        <w:trPr>
          <w:trHeight w:val="240"/>
        </w:trPr>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被投资单位名称或形成商誉的事项</w:t>
            </w:r>
          </w:p>
        </w:tc>
        <w:tc>
          <w:tcPr>
            <w:tcW w:w="1377" w:type="dxa"/>
            <w:vMerge w:val="restart"/>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期初余额</w:t>
            </w:r>
          </w:p>
        </w:tc>
        <w:tc>
          <w:tcPr>
            <w:tcW w:w="2754" w:type="dxa"/>
            <w:gridSpan w:val="2"/>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本期增加</w:t>
            </w:r>
          </w:p>
        </w:tc>
        <w:tc>
          <w:tcPr>
            <w:tcW w:w="2754" w:type="dxa"/>
            <w:gridSpan w:val="2"/>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本期减少</w:t>
            </w:r>
          </w:p>
        </w:tc>
        <w:tc>
          <w:tcPr>
            <w:tcW w:w="1377" w:type="dxa"/>
            <w:vMerge w:val="restart"/>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期末余额</w:t>
            </w:r>
          </w:p>
        </w:tc>
      </w:tr>
      <w:tr w:rsidR="001245C2" w:rsidRPr="001245C2" w:rsidTr="001245C2">
        <w:trPr>
          <w:trHeight w:val="240"/>
        </w:trPr>
        <w:tc>
          <w:tcPr>
            <w:tcW w:w="1377" w:type="dxa"/>
            <w:vMerge/>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widowControl/>
              <w:jc w:val="left"/>
              <w:rPr>
                <w:rFonts w:ascii="宋体" w:hAnsi="宋体"/>
              </w:rPr>
            </w:pPr>
          </w:p>
        </w:tc>
        <w:tc>
          <w:tcPr>
            <w:tcW w:w="1377" w:type="dxa"/>
            <w:vMerge/>
            <w:tcBorders>
              <w:top w:val="single" w:sz="2" w:space="0" w:color="auto"/>
              <w:left w:val="nil"/>
              <w:bottom w:val="single" w:sz="2" w:space="0" w:color="auto"/>
              <w:right w:val="single" w:sz="2" w:space="0" w:color="auto"/>
            </w:tcBorders>
            <w:vAlign w:val="center"/>
            <w:hideMark/>
          </w:tcPr>
          <w:p w:rsidR="001245C2" w:rsidRPr="001245C2" w:rsidRDefault="001245C2">
            <w:pPr>
              <w:widowControl/>
              <w:jc w:val="left"/>
              <w:rPr>
                <w:rFonts w:ascii="宋体" w:hAnsi="宋体"/>
              </w:rPr>
            </w:pPr>
          </w:p>
        </w:tc>
        <w:tc>
          <w:tcPr>
            <w:tcW w:w="1377"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企业合并形成的</w:t>
            </w: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center"/>
              <w:rPr>
                <w:rFonts w:ascii="宋体" w:hAnsi="宋体"/>
              </w:rPr>
            </w:pPr>
          </w:p>
        </w:tc>
        <w:tc>
          <w:tcPr>
            <w:tcW w:w="1377"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处置</w:t>
            </w: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center"/>
              <w:rPr>
                <w:rFonts w:ascii="宋体" w:hAnsi="宋体"/>
              </w:rPr>
            </w:pPr>
          </w:p>
        </w:tc>
        <w:tc>
          <w:tcPr>
            <w:tcW w:w="1377" w:type="dxa"/>
            <w:vMerge/>
            <w:tcBorders>
              <w:top w:val="single" w:sz="2" w:space="0" w:color="auto"/>
              <w:left w:val="nil"/>
              <w:bottom w:val="single" w:sz="2" w:space="0" w:color="auto"/>
              <w:right w:val="single" w:sz="2" w:space="0" w:color="auto"/>
            </w:tcBorders>
            <w:vAlign w:val="center"/>
            <w:hideMark/>
          </w:tcPr>
          <w:p w:rsidR="001245C2" w:rsidRPr="001245C2" w:rsidRDefault="001245C2">
            <w:pPr>
              <w:widowControl/>
              <w:jc w:val="left"/>
              <w:rPr>
                <w:rFonts w:ascii="宋体" w:hAnsi="宋体"/>
              </w:rPr>
            </w:pP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收购东阳市云禾置业有限公司100%股权</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30,754,940.60</w:t>
            </w: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30,754,940.60</w:t>
            </w: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合计</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30,754,940.60</w:t>
            </w: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30,754,940.60</w:t>
            </w:r>
          </w:p>
        </w:tc>
      </w:tr>
    </w:tbl>
    <w:p w:rsidR="001245C2" w:rsidRPr="001245C2" w:rsidRDefault="001245C2" w:rsidP="001245C2">
      <w:pPr>
        <w:keepNext/>
        <w:keepLines/>
        <w:spacing w:before="300" w:after="300" w:line="280" w:lineRule="exact"/>
        <w:jc w:val="left"/>
        <w:outlineLvl w:val="3"/>
        <w:rPr>
          <w:rFonts w:ascii="宋体" w:hAnsi="宋体"/>
          <w:b/>
          <w:bCs/>
        </w:rPr>
      </w:pPr>
      <w:r w:rsidRPr="001245C2">
        <w:rPr>
          <w:rFonts w:ascii="宋体" w:hAnsi="宋体" w:hint="eastAsia"/>
          <w:b/>
          <w:bCs/>
        </w:rPr>
        <w:lastRenderedPageBreak/>
        <w:t>（2） 商誉减值准备：不适用</w:t>
      </w:r>
    </w:p>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t>19、长期待摊费用</w:t>
      </w:r>
    </w:p>
    <w:p w:rsidR="001245C2" w:rsidRPr="001245C2" w:rsidRDefault="001245C2" w:rsidP="001245C2">
      <w:pPr>
        <w:spacing w:before="40" w:after="4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1606"/>
        <w:gridCol w:w="1606"/>
        <w:gridCol w:w="1606"/>
        <w:gridCol w:w="1607"/>
        <w:gridCol w:w="1607"/>
        <w:gridCol w:w="1607"/>
      </w:tblGrid>
      <w:tr w:rsidR="001245C2" w:rsidRPr="001245C2" w:rsidTr="001245C2">
        <w:trPr>
          <w:trHeight w:val="240"/>
        </w:trPr>
        <w:tc>
          <w:tcPr>
            <w:tcW w:w="1606"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项目</w:t>
            </w:r>
          </w:p>
        </w:tc>
        <w:tc>
          <w:tcPr>
            <w:tcW w:w="1606"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期初余额</w:t>
            </w:r>
          </w:p>
        </w:tc>
        <w:tc>
          <w:tcPr>
            <w:tcW w:w="1606"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本期增加金额</w:t>
            </w:r>
          </w:p>
        </w:tc>
        <w:tc>
          <w:tcPr>
            <w:tcW w:w="1607"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本期摊销金额</w:t>
            </w:r>
          </w:p>
        </w:tc>
        <w:tc>
          <w:tcPr>
            <w:tcW w:w="1607"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其他减少金额</w:t>
            </w:r>
          </w:p>
        </w:tc>
        <w:tc>
          <w:tcPr>
            <w:tcW w:w="1607"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期末余额</w:t>
            </w:r>
          </w:p>
        </w:tc>
      </w:tr>
      <w:tr w:rsidR="001245C2" w:rsidRPr="001245C2" w:rsidTr="001245C2">
        <w:trPr>
          <w:trHeight w:val="240"/>
        </w:trPr>
        <w:tc>
          <w:tcPr>
            <w:tcW w:w="1606"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装修费</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55,855,942.81</w:t>
            </w: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5,807,231.70</w:t>
            </w:r>
          </w:p>
        </w:tc>
        <w:tc>
          <w:tcPr>
            <w:tcW w:w="160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50,048,711.11</w:t>
            </w:r>
          </w:p>
        </w:tc>
      </w:tr>
      <w:tr w:rsidR="001245C2" w:rsidRPr="001245C2" w:rsidTr="001245C2">
        <w:trPr>
          <w:trHeight w:val="240"/>
        </w:trPr>
        <w:tc>
          <w:tcPr>
            <w:tcW w:w="1606"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酒店筹备费</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835,964.73</w:t>
            </w: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835,964.73</w:t>
            </w:r>
          </w:p>
        </w:tc>
        <w:tc>
          <w:tcPr>
            <w:tcW w:w="160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1606"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设备附属设施</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1,261,803.13</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1,174,719.38</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756,513.48</w:t>
            </w:r>
          </w:p>
        </w:tc>
        <w:tc>
          <w:tcPr>
            <w:tcW w:w="160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1,680,009.03</w:t>
            </w:r>
          </w:p>
        </w:tc>
      </w:tr>
      <w:tr w:rsidR="001245C2" w:rsidRPr="001245C2" w:rsidTr="001245C2">
        <w:trPr>
          <w:trHeight w:val="240"/>
        </w:trPr>
        <w:tc>
          <w:tcPr>
            <w:tcW w:w="1606"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数据处理服务</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18,490.54</w:t>
            </w: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15,849.06</w:t>
            </w:r>
          </w:p>
        </w:tc>
        <w:tc>
          <w:tcPr>
            <w:tcW w:w="160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2,641.48</w:t>
            </w:r>
          </w:p>
        </w:tc>
      </w:tr>
      <w:tr w:rsidR="001245C2" w:rsidRPr="001245C2" w:rsidTr="001245C2">
        <w:trPr>
          <w:trHeight w:val="240"/>
        </w:trPr>
        <w:tc>
          <w:tcPr>
            <w:tcW w:w="1606"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合计</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57,972,201.21</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1,174,719.38</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7,415,558.97</w:t>
            </w:r>
          </w:p>
        </w:tc>
        <w:tc>
          <w:tcPr>
            <w:tcW w:w="160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51,731,361.62</w:t>
            </w:r>
          </w:p>
        </w:tc>
      </w:tr>
    </w:tbl>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t>20、递延所得税资产/递延所得税负债</w:t>
      </w:r>
    </w:p>
    <w:p w:rsidR="001245C2" w:rsidRPr="001245C2" w:rsidRDefault="001245C2" w:rsidP="001245C2">
      <w:pPr>
        <w:keepNext/>
        <w:keepLines/>
        <w:spacing w:before="300" w:after="300" w:line="280" w:lineRule="exact"/>
        <w:jc w:val="left"/>
        <w:outlineLvl w:val="3"/>
        <w:rPr>
          <w:rFonts w:ascii="宋体" w:hAnsi="宋体"/>
          <w:b/>
          <w:bCs/>
        </w:rPr>
      </w:pPr>
      <w:r w:rsidRPr="001245C2">
        <w:rPr>
          <w:rFonts w:ascii="宋体" w:hAnsi="宋体" w:hint="eastAsia"/>
          <w:b/>
          <w:bCs/>
        </w:rPr>
        <w:t>（1） 未经抵销的递延所得税资产</w:t>
      </w:r>
    </w:p>
    <w:p w:rsidR="001245C2" w:rsidRPr="001245C2" w:rsidRDefault="001245C2" w:rsidP="001245C2">
      <w:pPr>
        <w:spacing w:before="40" w:after="4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1927"/>
        <w:gridCol w:w="1928"/>
        <w:gridCol w:w="1928"/>
        <w:gridCol w:w="1928"/>
        <w:gridCol w:w="1928"/>
      </w:tblGrid>
      <w:tr w:rsidR="001245C2" w:rsidRPr="001245C2" w:rsidTr="001245C2">
        <w:trPr>
          <w:trHeight w:val="240"/>
        </w:trPr>
        <w:tc>
          <w:tcPr>
            <w:tcW w:w="1927" w:type="dxa"/>
            <w:vMerge w:val="restart"/>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项目</w:t>
            </w:r>
          </w:p>
        </w:tc>
        <w:tc>
          <w:tcPr>
            <w:tcW w:w="3856" w:type="dxa"/>
            <w:gridSpan w:val="2"/>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期末余额</w:t>
            </w:r>
          </w:p>
        </w:tc>
        <w:tc>
          <w:tcPr>
            <w:tcW w:w="3856" w:type="dxa"/>
            <w:gridSpan w:val="2"/>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期初余额</w:t>
            </w:r>
          </w:p>
        </w:tc>
      </w:tr>
      <w:tr w:rsidR="001245C2" w:rsidRPr="001245C2" w:rsidTr="001245C2">
        <w:trPr>
          <w:trHeight w:val="240"/>
        </w:trPr>
        <w:tc>
          <w:tcPr>
            <w:tcW w:w="1927" w:type="dxa"/>
            <w:vMerge/>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widowControl/>
              <w:jc w:val="left"/>
              <w:rPr>
                <w:rFonts w:ascii="宋体" w:hAnsi="宋体"/>
              </w:rPr>
            </w:pPr>
          </w:p>
        </w:tc>
        <w:tc>
          <w:tcPr>
            <w:tcW w:w="1928"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可抵扣暂时性差异</w:t>
            </w:r>
          </w:p>
        </w:tc>
        <w:tc>
          <w:tcPr>
            <w:tcW w:w="1928"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递延所得税资产</w:t>
            </w:r>
          </w:p>
        </w:tc>
        <w:tc>
          <w:tcPr>
            <w:tcW w:w="1928"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可抵扣暂时性差异</w:t>
            </w:r>
          </w:p>
        </w:tc>
        <w:tc>
          <w:tcPr>
            <w:tcW w:w="1928"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递延所得税资产</w:t>
            </w:r>
          </w:p>
        </w:tc>
      </w:tr>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资产减值准备</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57,598,826.13</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12,736,878.81</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57,598,826.13</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14,316,597.22</w:t>
            </w:r>
          </w:p>
        </w:tc>
      </w:tr>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内部交易未实现利润</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23,833,585.13</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5,958,396.29</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23,858,234.08</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5,964,558.52</w:t>
            </w:r>
          </w:p>
        </w:tc>
      </w:tr>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可抵扣亏损</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3,431,823.44</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857,955.86</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2,121,221.31</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530,305.33</w:t>
            </w:r>
          </w:p>
        </w:tc>
      </w:tr>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预提土地增值税</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419,664,765.25</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97,006,251.38</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388,025,005.53</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97,006,251.38</w:t>
            </w:r>
          </w:p>
        </w:tc>
      </w:tr>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应付职工薪酬</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6,994,210.23</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1,049,131.53</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6,994,210.23</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1,049,131.53</w:t>
            </w:r>
          </w:p>
        </w:tc>
      </w:tr>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信用减值准备</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27,159,733.19</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4,073,959.98</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27,159,733.19</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2,494,241.58</w:t>
            </w:r>
          </w:p>
        </w:tc>
      </w:tr>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预收售房款预计利润</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12,177,544.16</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3,044,386.04</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12,177,544.16</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3,044,386.04</w:t>
            </w:r>
          </w:p>
        </w:tc>
      </w:tr>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合计</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550,860,487.53</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124,726,959.89</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517,934,774.63</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124,405,471.60</w:t>
            </w:r>
          </w:p>
        </w:tc>
      </w:tr>
    </w:tbl>
    <w:p w:rsidR="001245C2" w:rsidRPr="001245C2" w:rsidRDefault="001245C2" w:rsidP="001245C2">
      <w:pPr>
        <w:keepNext/>
        <w:keepLines/>
        <w:spacing w:before="300" w:after="300" w:line="280" w:lineRule="exact"/>
        <w:jc w:val="left"/>
        <w:outlineLvl w:val="3"/>
        <w:rPr>
          <w:rFonts w:ascii="宋体" w:hAnsi="宋体"/>
          <w:b/>
          <w:bCs/>
        </w:rPr>
      </w:pPr>
      <w:r w:rsidRPr="001245C2">
        <w:rPr>
          <w:rFonts w:ascii="宋体" w:hAnsi="宋体" w:hint="eastAsia"/>
          <w:b/>
          <w:bCs/>
        </w:rPr>
        <w:t>（2） 未经抵销的递延所得税负债</w:t>
      </w:r>
    </w:p>
    <w:p w:rsidR="001245C2" w:rsidRPr="001245C2" w:rsidRDefault="001245C2" w:rsidP="001245C2">
      <w:pPr>
        <w:spacing w:before="40" w:after="4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1927"/>
        <w:gridCol w:w="1928"/>
        <w:gridCol w:w="1928"/>
        <w:gridCol w:w="1928"/>
        <w:gridCol w:w="1928"/>
      </w:tblGrid>
      <w:tr w:rsidR="001245C2" w:rsidRPr="001245C2" w:rsidTr="001245C2">
        <w:trPr>
          <w:trHeight w:val="240"/>
        </w:trPr>
        <w:tc>
          <w:tcPr>
            <w:tcW w:w="1927" w:type="dxa"/>
            <w:vMerge w:val="restart"/>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项目</w:t>
            </w:r>
          </w:p>
        </w:tc>
        <w:tc>
          <w:tcPr>
            <w:tcW w:w="3856" w:type="dxa"/>
            <w:gridSpan w:val="2"/>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期末余额</w:t>
            </w:r>
          </w:p>
        </w:tc>
        <w:tc>
          <w:tcPr>
            <w:tcW w:w="3856" w:type="dxa"/>
            <w:gridSpan w:val="2"/>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期初余额</w:t>
            </w:r>
          </w:p>
        </w:tc>
      </w:tr>
      <w:tr w:rsidR="001245C2" w:rsidRPr="001245C2" w:rsidTr="001245C2">
        <w:trPr>
          <w:trHeight w:val="240"/>
        </w:trPr>
        <w:tc>
          <w:tcPr>
            <w:tcW w:w="1927" w:type="dxa"/>
            <w:vMerge/>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widowControl/>
              <w:jc w:val="left"/>
              <w:rPr>
                <w:rFonts w:ascii="宋体" w:hAnsi="宋体"/>
              </w:rPr>
            </w:pPr>
          </w:p>
        </w:tc>
        <w:tc>
          <w:tcPr>
            <w:tcW w:w="1928"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应纳税暂时性差异</w:t>
            </w:r>
          </w:p>
        </w:tc>
        <w:tc>
          <w:tcPr>
            <w:tcW w:w="1928"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递延所得税负债</w:t>
            </w:r>
          </w:p>
        </w:tc>
        <w:tc>
          <w:tcPr>
            <w:tcW w:w="1928"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应纳税暂时性差异</w:t>
            </w:r>
          </w:p>
        </w:tc>
        <w:tc>
          <w:tcPr>
            <w:tcW w:w="1928"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递延所得税负债</w:t>
            </w:r>
          </w:p>
        </w:tc>
      </w:tr>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非同一控制企业合并资产评估增值</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92,206,616.56</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23,051,654.16</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93,169,706.80</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23,292,426.72</w:t>
            </w:r>
          </w:p>
        </w:tc>
      </w:tr>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单位价值500万元以下固定资产一次性税前抵扣</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33,826,845.94</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5,074,026.89</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33,826,845.94</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5,074,026.89</w:t>
            </w:r>
          </w:p>
        </w:tc>
      </w:tr>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合计</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126,033,462.50</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28,125,681.05</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126,996,552.74</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28,366,453.61</w:t>
            </w:r>
          </w:p>
        </w:tc>
      </w:tr>
    </w:tbl>
    <w:p w:rsidR="001245C2" w:rsidRPr="001245C2" w:rsidRDefault="001245C2" w:rsidP="001245C2">
      <w:pPr>
        <w:keepNext/>
        <w:keepLines/>
        <w:spacing w:before="300" w:after="300" w:line="280" w:lineRule="exact"/>
        <w:jc w:val="left"/>
        <w:outlineLvl w:val="3"/>
        <w:rPr>
          <w:rFonts w:ascii="宋体" w:hAnsi="宋体"/>
          <w:b/>
          <w:bCs/>
        </w:rPr>
      </w:pPr>
      <w:r w:rsidRPr="001245C2">
        <w:rPr>
          <w:rFonts w:ascii="宋体" w:hAnsi="宋体" w:hint="eastAsia"/>
          <w:b/>
          <w:bCs/>
        </w:rPr>
        <w:t>（3） 以抵销后净额列示的递延所得税资产或负债</w:t>
      </w:r>
    </w:p>
    <w:p w:rsidR="001245C2" w:rsidRPr="001245C2" w:rsidRDefault="001245C2" w:rsidP="001245C2">
      <w:pPr>
        <w:spacing w:before="40" w:after="4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1927"/>
        <w:gridCol w:w="1928"/>
        <w:gridCol w:w="1928"/>
        <w:gridCol w:w="1928"/>
        <w:gridCol w:w="1928"/>
      </w:tblGrid>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项目</w:t>
            </w:r>
          </w:p>
        </w:tc>
        <w:tc>
          <w:tcPr>
            <w:tcW w:w="1928"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递延所得税资产和负债期末互抵金额</w:t>
            </w:r>
          </w:p>
        </w:tc>
        <w:tc>
          <w:tcPr>
            <w:tcW w:w="1928"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抵销后递延所得税资产或负债期末余额</w:t>
            </w:r>
          </w:p>
        </w:tc>
        <w:tc>
          <w:tcPr>
            <w:tcW w:w="1928"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递延所得税资产和负债期初互抵金额</w:t>
            </w:r>
          </w:p>
        </w:tc>
        <w:tc>
          <w:tcPr>
            <w:tcW w:w="1928"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抵销后递延所得税资产或负债期初余额</w:t>
            </w:r>
          </w:p>
        </w:tc>
      </w:tr>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递延所得税资产</w:t>
            </w: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124,726,959.89</w:t>
            </w: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124,405,471.60</w:t>
            </w:r>
          </w:p>
        </w:tc>
      </w:tr>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lastRenderedPageBreak/>
              <w:t>递延所得税负债</w:t>
            </w: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28,125,681.05</w:t>
            </w: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28,366,453.61</w:t>
            </w:r>
          </w:p>
        </w:tc>
      </w:tr>
    </w:tbl>
    <w:p w:rsidR="001245C2" w:rsidRPr="001245C2" w:rsidRDefault="001245C2" w:rsidP="001245C2">
      <w:pPr>
        <w:keepNext/>
        <w:keepLines/>
        <w:spacing w:before="300" w:after="300" w:line="280" w:lineRule="exact"/>
        <w:jc w:val="left"/>
        <w:outlineLvl w:val="3"/>
        <w:rPr>
          <w:rFonts w:ascii="宋体" w:hAnsi="宋体"/>
          <w:b/>
          <w:bCs/>
        </w:rPr>
      </w:pPr>
      <w:r w:rsidRPr="001245C2">
        <w:rPr>
          <w:rFonts w:ascii="宋体" w:hAnsi="宋体" w:hint="eastAsia"/>
          <w:b/>
          <w:bCs/>
        </w:rPr>
        <w:t>（4） 未确认递延所得税资产明细</w:t>
      </w:r>
    </w:p>
    <w:p w:rsidR="001245C2" w:rsidRPr="001245C2" w:rsidRDefault="001245C2" w:rsidP="001245C2">
      <w:pPr>
        <w:spacing w:before="40" w:after="4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3213"/>
        <w:gridCol w:w="3213"/>
        <w:gridCol w:w="3213"/>
      </w:tblGrid>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项目</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期末余额</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期初余额</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可抵扣暂时性差异</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3,893,372,318.56</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3,795,873,277.60</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可抵扣亏损</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2,444,250,216.28</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2,401,737,988.36</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合计</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6,337,622,534.84</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6,197,611,265.96</w:t>
            </w:r>
          </w:p>
        </w:tc>
      </w:tr>
    </w:tbl>
    <w:p w:rsidR="001245C2" w:rsidRPr="001245C2" w:rsidRDefault="001245C2" w:rsidP="001245C2">
      <w:pPr>
        <w:keepNext/>
        <w:keepLines/>
        <w:spacing w:before="300" w:after="300" w:line="280" w:lineRule="exact"/>
        <w:jc w:val="left"/>
        <w:outlineLvl w:val="3"/>
        <w:rPr>
          <w:rFonts w:ascii="宋体" w:hAnsi="宋体"/>
          <w:b/>
          <w:bCs/>
        </w:rPr>
      </w:pPr>
      <w:r w:rsidRPr="001245C2">
        <w:rPr>
          <w:rFonts w:ascii="宋体" w:hAnsi="宋体" w:hint="eastAsia"/>
          <w:b/>
          <w:bCs/>
        </w:rPr>
        <w:t>（5） 未确认递延所得税资产的可抵扣亏损将于以下年度到期</w:t>
      </w:r>
    </w:p>
    <w:p w:rsidR="001245C2" w:rsidRPr="001245C2" w:rsidRDefault="001245C2" w:rsidP="001245C2">
      <w:pPr>
        <w:spacing w:before="40" w:after="4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2409"/>
        <w:gridCol w:w="2410"/>
        <w:gridCol w:w="2410"/>
        <w:gridCol w:w="2410"/>
      </w:tblGrid>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年份</w:t>
            </w:r>
          </w:p>
        </w:tc>
        <w:tc>
          <w:tcPr>
            <w:tcW w:w="2410"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期末金额</w:t>
            </w:r>
          </w:p>
        </w:tc>
        <w:tc>
          <w:tcPr>
            <w:tcW w:w="2410"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期初金额</w:t>
            </w:r>
          </w:p>
        </w:tc>
        <w:tc>
          <w:tcPr>
            <w:tcW w:w="2410"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备注</w:t>
            </w: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2022年</w:t>
            </w:r>
          </w:p>
        </w:tc>
        <w:tc>
          <w:tcPr>
            <w:tcW w:w="2410"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28,705,999.60</w:t>
            </w:r>
          </w:p>
        </w:tc>
        <w:tc>
          <w:tcPr>
            <w:tcW w:w="2410"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left"/>
              <w:rPr>
                <w:rFonts w:ascii="宋体" w:hAnsi="宋体"/>
              </w:rPr>
            </w:pP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2023年</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156,630,620.16</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158,240,370.53</w:t>
            </w:r>
          </w:p>
        </w:tc>
        <w:tc>
          <w:tcPr>
            <w:tcW w:w="2410"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left"/>
              <w:rPr>
                <w:rFonts w:ascii="宋体" w:hAnsi="宋体"/>
              </w:rPr>
            </w:pP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2024年</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148,194,577.44</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148,216,675.32</w:t>
            </w:r>
          </w:p>
        </w:tc>
        <w:tc>
          <w:tcPr>
            <w:tcW w:w="2410"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left"/>
              <w:rPr>
                <w:rFonts w:ascii="宋体" w:hAnsi="宋体"/>
              </w:rPr>
            </w:pP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2025年</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339,536.21</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339,536.21</w:t>
            </w:r>
          </w:p>
        </w:tc>
        <w:tc>
          <w:tcPr>
            <w:tcW w:w="2410"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left"/>
              <w:rPr>
                <w:rFonts w:ascii="宋体" w:hAnsi="宋体"/>
              </w:rPr>
            </w:pP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2026年</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2,065,713,131.23</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2,066,235,406.70</w:t>
            </w:r>
          </w:p>
        </w:tc>
        <w:tc>
          <w:tcPr>
            <w:tcW w:w="2410"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left"/>
              <w:rPr>
                <w:rFonts w:ascii="宋体" w:hAnsi="宋体"/>
              </w:rPr>
            </w:pP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2027年</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73,372,351.24</w:t>
            </w:r>
          </w:p>
        </w:tc>
        <w:tc>
          <w:tcPr>
            <w:tcW w:w="2410"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2410"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left"/>
              <w:rPr>
                <w:rFonts w:ascii="宋体" w:hAnsi="宋体"/>
              </w:rPr>
            </w:pP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合计</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2,444,250,216.28</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2,401,737,988.36</w:t>
            </w:r>
          </w:p>
        </w:tc>
        <w:tc>
          <w:tcPr>
            <w:tcW w:w="2410"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ffff4"/>
            </w:pPr>
          </w:p>
        </w:tc>
      </w:tr>
    </w:tbl>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t>21、其他非流动资产</w:t>
      </w:r>
    </w:p>
    <w:p w:rsidR="001245C2" w:rsidRPr="001245C2" w:rsidRDefault="001245C2" w:rsidP="001245C2">
      <w:pPr>
        <w:spacing w:before="40" w:after="4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1377"/>
        <w:gridCol w:w="1377"/>
        <w:gridCol w:w="1377"/>
        <w:gridCol w:w="1377"/>
        <w:gridCol w:w="1377"/>
        <w:gridCol w:w="1377"/>
        <w:gridCol w:w="1377"/>
      </w:tblGrid>
      <w:tr w:rsidR="001245C2" w:rsidRPr="001245C2" w:rsidTr="001245C2">
        <w:trPr>
          <w:trHeight w:val="240"/>
        </w:trPr>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项目</w:t>
            </w:r>
          </w:p>
        </w:tc>
        <w:tc>
          <w:tcPr>
            <w:tcW w:w="4131" w:type="dxa"/>
            <w:gridSpan w:val="3"/>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期末余额</w:t>
            </w:r>
          </w:p>
        </w:tc>
        <w:tc>
          <w:tcPr>
            <w:tcW w:w="4131" w:type="dxa"/>
            <w:gridSpan w:val="3"/>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期初余额</w:t>
            </w:r>
          </w:p>
        </w:tc>
      </w:tr>
      <w:tr w:rsidR="001245C2" w:rsidRPr="001245C2" w:rsidTr="001245C2">
        <w:trPr>
          <w:trHeight w:val="240"/>
        </w:trPr>
        <w:tc>
          <w:tcPr>
            <w:tcW w:w="1377" w:type="dxa"/>
            <w:vMerge/>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widowControl/>
              <w:jc w:val="left"/>
              <w:rPr>
                <w:rFonts w:ascii="宋体" w:hAnsi="宋体"/>
              </w:rPr>
            </w:pPr>
          </w:p>
        </w:tc>
        <w:tc>
          <w:tcPr>
            <w:tcW w:w="1377"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账面余额</w:t>
            </w:r>
          </w:p>
        </w:tc>
        <w:tc>
          <w:tcPr>
            <w:tcW w:w="1377"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减值准备</w:t>
            </w:r>
          </w:p>
        </w:tc>
        <w:tc>
          <w:tcPr>
            <w:tcW w:w="1377"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账面价值</w:t>
            </w:r>
          </w:p>
        </w:tc>
        <w:tc>
          <w:tcPr>
            <w:tcW w:w="1377"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账面余额</w:t>
            </w:r>
          </w:p>
        </w:tc>
        <w:tc>
          <w:tcPr>
            <w:tcW w:w="1377"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减值准备</w:t>
            </w:r>
          </w:p>
        </w:tc>
        <w:tc>
          <w:tcPr>
            <w:tcW w:w="1377"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账面价值</w:t>
            </w: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预付工程款及设备款</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36,958,977.71</w:t>
            </w: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36,958,977.71</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23,613,381.54</w:t>
            </w: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23,613,381.54</w:t>
            </w: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合计</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36,958,977.71</w:t>
            </w: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36,958,977.71</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23,613,381.54</w:t>
            </w: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23,613,381.54</w:t>
            </w:r>
          </w:p>
        </w:tc>
      </w:tr>
    </w:tbl>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t>22、短期借款</w:t>
      </w:r>
    </w:p>
    <w:p w:rsidR="001245C2" w:rsidRPr="001245C2" w:rsidRDefault="001245C2" w:rsidP="001245C2">
      <w:pPr>
        <w:keepNext/>
        <w:keepLines/>
        <w:spacing w:before="300" w:after="300" w:line="280" w:lineRule="exact"/>
        <w:jc w:val="left"/>
        <w:outlineLvl w:val="3"/>
        <w:rPr>
          <w:rFonts w:ascii="宋体" w:hAnsi="宋体"/>
          <w:b/>
          <w:bCs/>
        </w:rPr>
      </w:pPr>
      <w:r w:rsidRPr="001245C2">
        <w:rPr>
          <w:rFonts w:ascii="宋体" w:hAnsi="宋体" w:hint="eastAsia"/>
          <w:b/>
          <w:bCs/>
        </w:rPr>
        <w:t>（1） 短期借款分类</w:t>
      </w:r>
    </w:p>
    <w:p w:rsidR="001245C2" w:rsidRPr="001245C2" w:rsidRDefault="001245C2" w:rsidP="001245C2">
      <w:pPr>
        <w:spacing w:before="40" w:after="4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3213"/>
        <w:gridCol w:w="3213"/>
        <w:gridCol w:w="3213"/>
      </w:tblGrid>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项目</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期末余额</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期初余额</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保证、抵押借款</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490,000,000.00</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490,000,000.00</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合计</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490,000,000.00</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490,000,000.00</w:t>
            </w:r>
          </w:p>
        </w:tc>
      </w:tr>
    </w:tbl>
    <w:p w:rsidR="001245C2" w:rsidRPr="001245C2" w:rsidRDefault="001245C2" w:rsidP="001245C2">
      <w:pPr>
        <w:spacing w:before="100" w:after="100" w:line="240" w:lineRule="exact"/>
        <w:jc w:val="left"/>
        <w:rPr>
          <w:rFonts w:ascii="宋体" w:hAnsi="宋体"/>
        </w:rPr>
      </w:pPr>
      <w:r w:rsidRPr="001245C2">
        <w:rPr>
          <w:rFonts w:ascii="宋体" w:hAnsi="宋体" w:hint="eastAsia"/>
        </w:rPr>
        <w:t>短期借款分类的说明：</w:t>
      </w:r>
    </w:p>
    <w:p w:rsidR="001245C2" w:rsidRPr="001245C2" w:rsidRDefault="001245C2" w:rsidP="001245C2">
      <w:pPr>
        <w:pStyle w:val="ae"/>
        <w:ind w:firstLine="360"/>
        <w:jc w:val="both"/>
        <w:rPr>
          <w:sz w:val="21"/>
          <w:szCs w:val="21"/>
        </w:rPr>
      </w:pPr>
      <w:r w:rsidRPr="001245C2">
        <w:rPr>
          <w:rFonts w:hint="eastAsia"/>
          <w:sz w:val="21"/>
          <w:szCs w:val="21"/>
        </w:rPr>
        <w:t>抵押、保证借款</w:t>
      </w:r>
    </w:p>
    <w:tbl>
      <w:tblPr>
        <w:tblStyle w:val="gbc1"/>
        <w:tblW w:w="0" w:type="auto"/>
        <w:tblInd w:w="98" w:type="dxa"/>
        <w:tblBorders>
          <w:insideH w:val="outset" w:sz="6" w:space="0" w:color="auto"/>
          <w:insideV w:val="outset" w:sz="6" w:space="0" w:color="auto"/>
        </w:tblBorders>
        <w:tblCellMar>
          <w:top w:w="15" w:type="dxa"/>
          <w:left w:w="15" w:type="dxa"/>
          <w:bottom w:w="15" w:type="dxa"/>
          <w:right w:w="15" w:type="dxa"/>
        </w:tblCellMar>
        <w:tblLook w:val="04A0"/>
      </w:tblPr>
      <w:tblGrid>
        <w:gridCol w:w="1552"/>
        <w:gridCol w:w="1780"/>
        <w:gridCol w:w="1134"/>
        <w:gridCol w:w="1843"/>
        <w:gridCol w:w="1453"/>
        <w:gridCol w:w="1490"/>
      </w:tblGrid>
      <w:tr w:rsidR="001245C2" w:rsidRPr="001245C2" w:rsidTr="001245C2">
        <w:tc>
          <w:tcPr>
            <w:tcW w:w="1552" w:type="dxa"/>
            <w:tcBorders>
              <w:top w:val="single" w:sz="8" w:space="0" w:color="auto"/>
              <w:left w:val="single" w:sz="8" w:space="0" w:color="auto"/>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rFonts w:hint="eastAsia"/>
                <w:sz w:val="21"/>
                <w:szCs w:val="21"/>
              </w:rPr>
              <w:t>借款单位</w:t>
            </w:r>
          </w:p>
        </w:tc>
        <w:tc>
          <w:tcPr>
            <w:tcW w:w="1780" w:type="dxa"/>
            <w:tcBorders>
              <w:top w:val="single" w:sz="8" w:space="0" w:color="auto"/>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rFonts w:hint="eastAsia"/>
                <w:sz w:val="21"/>
                <w:szCs w:val="21"/>
              </w:rPr>
              <w:t>抵押单位</w:t>
            </w:r>
            <w:r w:rsidRPr="001245C2">
              <w:rPr>
                <w:sz w:val="21"/>
                <w:szCs w:val="21"/>
              </w:rPr>
              <w:t>/</w:t>
            </w:r>
            <w:r w:rsidRPr="001245C2">
              <w:rPr>
                <w:rFonts w:hint="eastAsia"/>
                <w:sz w:val="21"/>
                <w:szCs w:val="21"/>
              </w:rPr>
              <w:t>人</w:t>
            </w:r>
          </w:p>
        </w:tc>
        <w:tc>
          <w:tcPr>
            <w:tcW w:w="1134" w:type="dxa"/>
            <w:tcBorders>
              <w:top w:val="single" w:sz="8" w:space="0" w:color="auto"/>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rFonts w:hint="eastAsia"/>
                <w:sz w:val="21"/>
                <w:szCs w:val="21"/>
              </w:rPr>
              <w:t>抵押物</w:t>
            </w:r>
          </w:p>
        </w:tc>
        <w:tc>
          <w:tcPr>
            <w:tcW w:w="1843" w:type="dxa"/>
            <w:tcBorders>
              <w:top w:val="single" w:sz="8" w:space="0" w:color="auto"/>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rFonts w:hint="eastAsia"/>
                <w:sz w:val="21"/>
                <w:szCs w:val="21"/>
              </w:rPr>
              <w:t>保证单位</w:t>
            </w:r>
            <w:r w:rsidRPr="001245C2">
              <w:rPr>
                <w:sz w:val="21"/>
                <w:szCs w:val="21"/>
              </w:rPr>
              <w:t>/</w:t>
            </w:r>
            <w:r w:rsidRPr="001245C2">
              <w:rPr>
                <w:rFonts w:hint="eastAsia"/>
                <w:sz w:val="21"/>
                <w:szCs w:val="21"/>
              </w:rPr>
              <w:t>人</w:t>
            </w:r>
          </w:p>
        </w:tc>
        <w:tc>
          <w:tcPr>
            <w:tcW w:w="1453" w:type="dxa"/>
            <w:tcBorders>
              <w:top w:val="single" w:sz="8" w:space="0" w:color="auto"/>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rFonts w:hint="eastAsia"/>
                <w:sz w:val="21"/>
                <w:szCs w:val="21"/>
              </w:rPr>
              <w:t>借款银行</w:t>
            </w:r>
          </w:p>
        </w:tc>
        <w:tc>
          <w:tcPr>
            <w:tcW w:w="1452" w:type="dxa"/>
            <w:tcBorders>
              <w:top w:val="single" w:sz="8" w:space="0" w:color="auto"/>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rFonts w:hint="eastAsia"/>
                <w:sz w:val="21"/>
                <w:szCs w:val="21"/>
              </w:rPr>
              <w:t>借款金额（元）</w:t>
            </w:r>
          </w:p>
        </w:tc>
      </w:tr>
      <w:tr w:rsidR="001245C2" w:rsidRPr="001245C2" w:rsidTr="001245C2">
        <w:tc>
          <w:tcPr>
            <w:tcW w:w="1552" w:type="dxa"/>
            <w:tcBorders>
              <w:top w:val="nil"/>
              <w:left w:val="single" w:sz="8" w:space="0" w:color="auto"/>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rFonts w:hint="eastAsia"/>
                <w:sz w:val="21"/>
                <w:szCs w:val="21"/>
              </w:rPr>
              <w:t>宁夏顺亿资产管理有限公司</w:t>
            </w:r>
          </w:p>
        </w:tc>
        <w:tc>
          <w:tcPr>
            <w:tcW w:w="1780"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rFonts w:hint="eastAsia"/>
                <w:sz w:val="21"/>
                <w:szCs w:val="21"/>
              </w:rPr>
              <w:t>浙江新光建材装饰城开发有限公司</w:t>
            </w:r>
          </w:p>
        </w:tc>
        <w:tc>
          <w:tcPr>
            <w:tcW w:w="1134"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rFonts w:hint="eastAsia"/>
                <w:sz w:val="21"/>
                <w:szCs w:val="21"/>
              </w:rPr>
              <w:t>房产</w:t>
            </w:r>
          </w:p>
        </w:tc>
        <w:tc>
          <w:tcPr>
            <w:tcW w:w="1843"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rFonts w:hint="eastAsia"/>
                <w:sz w:val="21"/>
                <w:szCs w:val="21"/>
              </w:rPr>
              <w:t>新光控股集团有限公司</w:t>
            </w:r>
            <w:r w:rsidRPr="001245C2">
              <w:rPr>
                <w:sz w:val="21"/>
                <w:szCs w:val="21"/>
              </w:rPr>
              <w:t>\</w:t>
            </w:r>
            <w:r w:rsidRPr="001245C2">
              <w:rPr>
                <w:rFonts w:hint="eastAsia"/>
                <w:sz w:val="21"/>
                <w:szCs w:val="21"/>
              </w:rPr>
              <w:t>虞云新和周晓光夫妇</w:t>
            </w:r>
          </w:p>
        </w:tc>
        <w:tc>
          <w:tcPr>
            <w:tcW w:w="1453"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rFonts w:hint="eastAsia"/>
                <w:sz w:val="21"/>
                <w:szCs w:val="21"/>
              </w:rPr>
              <w:t>宁夏顺亿资产管理有限公司</w:t>
            </w:r>
          </w:p>
        </w:tc>
        <w:tc>
          <w:tcPr>
            <w:tcW w:w="1452"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rFonts w:hint="eastAsia"/>
                <w:sz w:val="21"/>
                <w:szCs w:val="21"/>
              </w:rPr>
              <w:t>490,000,000.00</w:t>
            </w:r>
          </w:p>
        </w:tc>
      </w:tr>
      <w:tr w:rsidR="001245C2" w:rsidRPr="001245C2" w:rsidTr="001245C2">
        <w:tc>
          <w:tcPr>
            <w:tcW w:w="1552" w:type="dxa"/>
            <w:tcBorders>
              <w:top w:val="nil"/>
              <w:left w:val="single" w:sz="8" w:space="0" w:color="auto"/>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rFonts w:hint="eastAsia"/>
                <w:sz w:val="21"/>
                <w:szCs w:val="21"/>
              </w:rPr>
              <w:lastRenderedPageBreak/>
              <w:t>合</w:t>
            </w:r>
            <w:r w:rsidRPr="001245C2">
              <w:rPr>
                <w:sz w:val="21"/>
                <w:szCs w:val="21"/>
              </w:rPr>
              <w:t>  </w:t>
            </w:r>
            <w:r w:rsidRPr="001245C2">
              <w:rPr>
                <w:rFonts w:hint="eastAsia"/>
                <w:sz w:val="21"/>
                <w:szCs w:val="21"/>
              </w:rPr>
              <w:t>计</w:t>
            </w:r>
          </w:p>
        </w:tc>
        <w:tc>
          <w:tcPr>
            <w:tcW w:w="1780"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sz w:val="21"/>
                <w:szCs w:val="21"/>
              </w:rPr>
              <w:t>/</w:t>
            </w:r>
          </w:p>
        </w:tc>
        <w:tc>
          <w:tcPr>
            <w:tcW w:w="1134"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sz w:val="21"/>
                <w:szCs w:val="21"/>
              </w:rPr>
              <w:t>/</w:t>
            </w:r>
          </w:p>
        </w:tc>
        <w:tc>
          <w:tcPr>
            <w:tcW w:w="1843"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sz w:val="21"/>
                <w:szCs w:val="21"/>
              </w:rPr>
              <w:t>/</w:t>
            </w:r>
          </w:p>
        </w:tc>
        <w:tc>
          <w:tcPr>
            <w:tcW w:w="1453"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sz w:val="21"/>
                <w:szCs w:val="21"/>
              </w:rPr>
              <w:t>/</w:t>
            </w:r>
          </w:p>
        </w:tc>
        <w:tc>
          <w:tcPr>
            <w:tcW w:w="1452"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rFonts w:hint="eastAsia"/>
                <w:sz w:val="21"/>
                <w:szCs w:val="21"/>
              </w:rPr>
              <w:t>490,000,000.00</w:t>
            </w:r>
          </w:p>
        </w:tc>
      </w:tr>
    </w:tbl>
    <w:p w:rsidR="001245C2" w:rsidRPr="001245C2" w:rsidRDefault="001245C2" w:rsidP="001245C2">
      <w:pPr>
        <w:keepNext/>
        <w:keepLines/>
        <w:spacing w:before="300" w:after="300" w:line="280" w:lineRule="exact"/>
        <w:jc w:val="left"/>
        <w:outlineLvl w:val="3"/>
        <w:rPr>
          <w:rFonts w:ascii="宋体" w:hAnsi="宋体"/>
          <w:b/>
          <w:bCs/>
        </w:rPr>
      </w:pPr>
      <w:r w:rsidRPr="001245C2">
        <w:rPr>
          <w:rFonts w:ascii="宋体" w:hAnsi="宋体" w:hint="eastAsia"/>
          <w:b/>
          <w:bCs/>
        </w:rPr>
        <w:t>（2） 已逾期未偿还的短期借款情况</w:t>
      </w:r>
    </w:p>
    <w:p w:rsidR="001245C2" w:rsidRPr="001245C2" w:rsidRDefault="001245C2" w:rsidP="001245C2">
      <w:pPr>
        <w:spacing w:before="40" w:after="40" w:line="240" w:lineRule="exact"/>
        <w:jc w:val="left"/>
        <w:rPr>
          <w:rFonts w:ascii="宋体" w:hAnsi="宋体"/>
        </w:rPr>
      </w:pPr>
      <w:r w:rsidRPr="001245C2">
        <w:rPr>
          <w:rFonts w:ascii="宋体" w:hAnsi="宋体" w:hint="eastAsia"/>
        </w:rPr>
        <w:t>本期末已逾期未偿还的短期借款总额为490,000,000.00元，其中重要的已逾期未偿还的短期借款情况如下：</w:t>
      </w:r>
    </w:p>
    <w:p w:rsidR="001245C2" w:rsidRPr="001245C2" w:rsidRDefault="001245C2" w:rsidP="001245C2">
      <w:pPr>
        <w:spacing w:before="120" w:after="12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1927"/>
        <w:gridCol w:w="1928"/>
        <w:gridCol w:w="1928"/>
        <w:gridCol w:w="1928"/>
        <w:gridCol w:w="1928"/>
      </w:tblGrid>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借款单位</w:t>
            </w:r>
          </w:p>
        </w:tc>
        <w:tc>
          <w:tcPr>
            <w:tcW w:w="1928"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期末余额</w:t>
            </w:r>
          </w:p>
        </w:tc>
        <w:tc>
          <w:tcPr>
            <w:tcW w:w="1928"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借款利率</w:t>
            </w:r>
          </w:p>
        </w:tc>
        <w:tc>
          <w:tcPr>
            <w:tcW w:w="1928"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逾期时间</w:t>
            </w:r>
          </w:p>
        </w:tc>
        <w:tc>
          <w:tcPr>
            <w:tcW w:w="1928"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逾期利率</w:t>
            </w:r>
          </w:p>
        </w:tc>
      </w:tr>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宁夏顺亿资产管理有限公司</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490,000,000.00</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5.20%</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2021年12月28日</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24.00%</w:t>
            </w:r>
          </w:p>
        </w:tc>
      </w:tr>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合计</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490,000,000.00</w:t>
            </w:r>
          </w:p>
        </w:tc>
        <w:tc>
          <w:tcPr>
            <w:tcW w:w="1928"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w:t>
            </w:r>
          </w:p>
        </w:tc>
        <w:tc>
          <w:tcPr>
            <w:tcW w:w="1928"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w:t>
            </w:r>
          </w:p>
        </w:tc>
        <w:tc>
          <w:tcPr>
            <w:tcW w:w="1928"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w:t>
            </w:r>
          </w:p>
        </w:tc>
      </w:tr>
    </w:tbl>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t>23、应付票据</w:t>
      </w:r>
    </w:p>
    <w:p w:rsidR="001245C2" w:rsidRPr="001245C2" w:rsidRDefault="001245C2" w:rsidP="001245C2">
      <w:pPr>
        <w:spacing w:before="40" w:after="4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3213"/>
        <w:gridCol w:w="3213"/>
        <w:gridCol w:w="3213"/>
      </w:tblGrid>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种类</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期末余额</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期初余额</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银行承兑汇票</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64,713,589.12</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12,442,856.67</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合计</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64,713,589.12</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12,442,856.67</w:t>
            </w:r>
          </w:p>
        </w:tc>
      </w:tr>
    </w:tbl>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t>24、应付账款</w:t>
      </w:r>
    </w:p>
    <w:p w:rsidR="001245C2" w:rsidRPr="001245C2" w:rsidRDefault="001245C2" w:rsidP="001245C2">
      <w:pPr>
        <w:keepNext/>
        <w:keepLines/>
        <w:spacing w:before="300" w:after="300" w:line="280" w:lineRule="exact"/>
        <w:jc w:val="left"/>
        <w:outlineLvl w:val="3"/>
        <w:rPr>
          <w:rFonts w:ascii="宋体" w:hAnsi="宋体"/>
          <w:b/>
          <w:bCs/>
        </w:rPr>
      </w:pPr>
      <w:r w:rsidRPr="001245C2">
        <w:rPr>
          <w:rFonts w:ascii="宋体" w:hAnsi="宋体" w:hint="eastAsia"/>
          <w:b/>
          <w:bCs/>
        </w:rPr>
        <w:t>（1） 应付账款列示</w:t>
      </w:r>
    </w:p>
    <w:p w:rsidR="001245C2" w:rsidRPr="001245C2" w:rsidRDefault="001245C2" w:rsidP="001245C2">
      <w:pPr>
        <w:spacing w:before="40" w:after="4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3213"/>
        <w:gridCol w:w="3213"/>
        <w:gridCol w:w="3213"/>
      </w:tblGrid>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项目</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期末余额</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期初余额</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应付材料款</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49,906,451.31</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47,057,010.38</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应付工程款</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151,038,308.08</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212,883,807.66</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应付设备款</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893,885.12</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2,390,858.13</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其他</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10,174,329.22</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20,930,013.16</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合计</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212,012,973.73</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283,261,689.33</w:t>
            </w:r>
          </w:p>
        </w:tc>
      </w:tr>
    </w:tbl>
    <w:p w:rsidR="001245C2" w:rsidRPr="001245C2" w:rsidRDefault="001245C2" w:rsidP="001245C2">
      <w:pPr>
        <w:keepNext/>
        <w:keepLines/>
        <w:spacing w:before="300" w:after="300" w:line="280" w:lineRule="exact"/>
        <w:jc w:val="left"/>
        <w:outlineLvl w:val="3"/>
        <w:rPr>
          <w:rFonts w:ascii="宋体" w:hAnsi="宋体"/>
          <w:b/>
          <w:bCs/>
        </w:rPr>
      </w:pPr>
      <w:r w:rsidRPr="001245C2">
        <w:rPr>
          <w:rFonts w:ascii="宋体" w:hAnsi="宋体" w:hint="eastAsia"/>
          <w:b/>
          <w:bCs/>
        </w:rPr>
        <w:t>（2） 账龄超过1年的重要应付账款</w:t>
      </w:r>
    </w:p>
    <w:p w:rsidR="001245C2" w:rsidRPr="001245C2" w:rsidRDefault="001245C2" w:rsidP="001245C2">
      <w:pPr>
        <w:spacing w:before="40" w:after="4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3213"/>
        <w:gridCol w:w="3213"/>
        <w:gridCol w:w="3213"/>
      </w:tblGrid>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项目</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期末余额</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未偿还或结转的原因</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中国建筑一局（集团）有限公司</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16,525,133.35</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纠纷</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东阳市住房和城乡建设局</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10,000,000.00</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未结算</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浙江光道照明技术有限公司</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6,546,918.97</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纠纷</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中天建设集团有限公司</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2,496,865.50</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未结算</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江苏兴鹏制衣有限公司</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2,078,650.00</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未结算</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浙江新光物业服务有限公司</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1,916,501.56</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未结算</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博坤建设集团有限公司</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1,898,700.88</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未结算</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上海中城创盈商业经营管理有限公司</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1,400,000.00</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未结算</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合计</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42,862,770.26</w:t>
            </w:r>
          </w:p>
        </w:tc>
        <w:tc>
          <w:tcPr>
            <w:tcW w:w="3213"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ffff4"/>
            </w:pPr>
          </w:p>
        </w:tc>
      </w:tr>
    </w:tbl>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lastRenderedPageBreak/>
        <w:t>25、预收款项</w:t>
      </w:r>
    </w:p>
    <w:p w:rsidR="001245C2" w:rsidRPr="001245C2" w:rsidRDefault="001245C2" w:rsidP="001245C2">
      <w:pPr>
        <w:keepNext/>
        <w:keepLines/>
        <w:spacing w:before="300" w:after="300" w:line="280" w:lineRule="exact"/>
        <w:jc w:val="left"/>
        <w:outlineLvl w:val="3"/>
        <w:rPr>
          <w:rFonts w:ascii="宋体" w:hAnsi="宋体"/>
          <w:b/>
          <w:bCs/>
        </w:rPr>
      </w:pPr>
      <w:r w:rsidRPr="001245C2">
        <w:rPr>
          <w:rFonts w:ascii="宋体" w:hAnsi="宋体" w:hint="eastAsia"/>
          <w:b/>
          <w:bCs/>
        </w:rPr>
        <w:t>（1） 预收款项列示</w:t>
      </w:r>
    </w:p>
    <w:p w:rsidR="001245C2" w:rsidRPr="001245C2" w:rsidRDefault="001245C2" w:rsidP="001245C2">
      <w:pPr>
        <w:spacing w:before="40" w:after="4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3213"/>
        <w:gridCol w:w="3213"/>
        <w:gridCol w:w="3213"/>
      </w:tblGrid>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项目</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期末余额</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期初余额</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预收房款</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4,294,500.00</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8,478,302.00</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预收租金</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24,470,896.16</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36,122,150.06</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预收货款</w:t>
            </w:r>
          </w:p>
        </w:tc>
        <w:tc>
          <w:tcPr>
            <w:tcW w:w="321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56,265.61</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合计</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28,765,396.16</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44,656,717.67</w:t>
            </w:r>
          </w:p>
        </w:tc>
      </w:tr>
    </w:tbl>
    <w:p w:rsidR="001245C2" w:rsidRPr="001245C2" w:rsidRDefault="001245C2" w:rsidP="001245C2">
      <w:pPr>
        <w:keepNext/>
        <w:keepLines/>
        <w:spacing w:before="300" w:after="300" w:line="280" w:lineRule="exact"/>
        <w:jc w:val="left"/>
        <w:outlineLvl w:val="3"/>
        <w:rPr>
          <w:rFonts w:ascii="宋体" w:hAnsi="宋体"/>
          <w:b/>
          <w:bCs/>
        </w:rPr>
      </w:pPr>
      <w:r w:rsidRPr="001245C2">
        <w:rPr>
          <w:rFonts w:ascii="宋体" w:hAnsi="宋体" w:hint="eastAsia"/>
          <w:b/>
          <w:bCs/>
        </w:rPr>
        <w:t>（2） 账龄超过1年的重要预收款项</w:t>
      </w:r>
    </w:p>
    <w:p w:rsidR="001245C2" w:rsidRPr="001245C2" w:rsidRDefault="001245C2" w:rsidP="001245C2">
      <w:pPr>
        <w:spacing w:before="40" w:after="4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3213"/>
        <w:gridCol w:w="3213"/>
        <w:gridCol w:w="3213"/>
      </w:tblGrid>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项目</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期末余额</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未偿还或结转的原因</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卜家伟，赵淑珍</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560,000.00</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房产被抵押未能交付</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蔡昊鹏</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390,000.00</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房产被抵押未能交付</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金巧华</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459,000.00</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房产被抵押未能交付</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朱佳佳、卢健华</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418,000.00</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房产被抵押未能交付</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徐宣红</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410,000.00</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房产被抵押未能交付</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合计</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2,237,000.00</w:t>
            </w:r>
          </w:p>
        </w:tc>
        <w:tc>
          <w:tcPr>
            <w:tcW w:w="3213"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ffff4"/>
            </w:pPr>
          </w:p>
        </w:tc>
      </w:tr>
    </w:tbl>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t>26、合同负债</w:t>
      </w:r>
    </w:p>
    <w:p w:rsidR="001245C2" w:rsidRPr="001245C2" w:rsidRDefault="001245C2" w:rsidP="001245C2">
      <w:pPr>
        <w:spacing w:before="40" w:after="4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3213"/>
        <w:gridCol w:w="3213"/>
        <w:gridCol w:w="3213"/>
      </w:tblGrid>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项目</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期末余额</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期初余额</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销售房产合同负债</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201,435,105.05</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198,909,616.01</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提供工程服务合同负债</w:t>
            </w:r>
          </w:p>
        </w:tc>
        <w:tc>
          <w:tcPr>
            <w:tcW w:w="321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32,375.69</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销售货物合同负债</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3,275,283.59</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3,057,077.74</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合计</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204,710,388.64</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201,999,069.44</w:t>
            </w:r>
          </w:p>
        </w:tc>
      </w:tr>
    </w:tbl>
    <w:p w:rsidR="001245C2" w:rsidRPr="001245C2" w:rsidRDefault="001245C2" w:rsidP="001245C2">
      <w:pPr>
        <w:spacing w:before="100" w:after="100" w:line="240" w:lineRule="exact"/>
        <w:jc w:val="left"/>
        <w:rPr>
          <w:rFonts w:ascii="宋体" w:hAnsi="宋体"/>
        </w:rPr>
      </w:pPr>
      <w:r w:rsidRPr="001245C2">
        <w:rPr>
          <w:rFonts w:ascii="宋体" w:hAnsi="宋体" w:hint="eastAsia"/>
        </w:rPr>
        <w:t>报告期内账面价值发生重大变动的金额和原因</w:t>
      </w:r>
    </w:p>
    <w:p w:rsidR="001245C2" w:rsidRPr="001245C2" w:rsidRDefault="001245C2" w:rsidP="001245C2">
      <w:pPr>
        <w:spacing w:before="40" w:after="40" w:line="240" w:lineRule="exact"/>
        <w:jc w:val="right"/>
        <w:rPr>
          <w:rFonts w:ascii="宋体" w:hAnsi="宋体"/>
        </w:rPr>
      </w:pPr>
      <w:r w:rsidRPr="001245C2">
        <w:rPr>
          <w:rFonts w:ascii="宋体" w:hAnsi="宋体" w:hint="eastAsia"/>
        </w:rPr>
        <w:t>单位：元</w:t>
      </w:r>
    </w:p>
    <w:tbl>
      <w:tblPr>
        <w:tblStyle w:val="gbc1"/>
        <w:tblW w:w="9640"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2459"/>
        <w:gridCol w:w="3075"/>
        <w:gridCol w:w="4106"/>
      </w:tblGrid>
      <w:tr w:rsidR="001245C2" w:rsidRPr="001245C2" w:rsidTr="001245C2">
        <w:trPr>
          <w:trHeight w:val="240"/>
        </w:trPr>
        <w:tc>
          <w:tcPr>
            <w:tcW w:w="2459"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项目</w:t>
            </w:r>
          </w:p>
        </w:tc>
        <w:tc>
          <w:tcPr>
            <w:tcW w:w="3075"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变动金额</w:t>
            </w:r>
          </w:p>
        </w:tc>
        <w:tc>
          <w:tcPr>
            <w:tcW w:w="4106"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变动原因</w:t>
            </w:r>
          </w:p>
        </w:tc>
      </w:tr>
      <w:tr w:rsidR="001245C2" w:rsidRPr="001245C2" w:rsidTr="001245C2">
        <w:trPr>
          <w:trHeight w:val="240"/>
        </w:trPr>
        <w:tc>
          <w:tcPr>
            <w:tcW w:w="2459"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义乌·万厦御园</w:t>
            </w:r>
          </w:p>
        </w:tc>
        <w:tc>
          <w:tcPr>
            <w:tcW w:w="307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5,427,823.29</w:t>
            </w:r>
          </w:p>
        </w:tc>
        <w:tc>
          <w:tcPr>
            <w:tcW w:w="41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报告期销售，尚未交付</w:t>
            </w:r>
          </w:p>
        </w:tc>
      </w:tr>
      <w:tr w:rsidR="001245C2" w:rsidRPr="001245C2" w:rsidTr="001245C2">
        <w:trPr>
          <w:trHeight w:val="240"/>
        </w:trPr>
        <w:tc>
          <w:tcPr>
            <w:tcW w:w="2459"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杭州·紫萱海悦商业中心</w:t>
            </w:r>
          </w:p>
        </w:tc>
        <w:tc>
          <w:tcPr>
            <w:tcW w:w="307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-3,963,302.75</w:t>
            </w:r>
          </w:p>
        </w:tc>
        <w:tc>
          <w:tcPr>
            <w:tcW w:w="41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交付房产，结转收入</w:t>
            </w:r>
          </w:p>
        </w:tc>
      </w:tr>
      <w:tr w:rsidR="001245C2" w:rsidRPr="001245C2" w:rsidTr="001245C2">
        <w:trPr>
          <w:trHeight w:val="240"/>
        </w:trPr>
        <w:tc>
          <w:tcPr>
            <w:tcW w:w="2459"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喀什·香城御璟</w:t>
            </w:r>
          </w:p>
        </w:tc>
        <w:tc>
          <w:tcPr>
            <w:tcW w:w="307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2,133,068.50</w:t>
            </w:r>
          </w:p>
        </w:tc>
        <w:tc>
          <w:tcPr>
            <w:tcW w:w="41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报告期销售，尚未交付</w:t>
            </w:r>
          </w:p>
        </w:tc>
      </w:tr>
      <w:tr w:rsidR="001245C2" w:rsidRPr="001245C2" w:rsidTr="001245C2">
        <w:trPr>
          <w:trHeight w:val="240"/>
        </w:trPr>
        <w:tc>
          <w:tcPr>
            <w:tcW w:w="2459"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义乌·世贸中心</w:t>
            </w:r>
          </w:p>
        </w:tc>
        <w:tc>
          <w:tcPr>
            <w:tcW w:w="307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-1,072,100.00</w:t>
            </w:r>
          </w:p>
        </w:tc>
        <w:tc>
          <w:tcPr>
            <w:tcW w:w="41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交付房产，结转收入</w:t>
            </w:r>
          </w:p>
        </w:tc>
      </w:tr>
      <w:tr w:rsidR="001245C2" w:rsidRPr="001245C2" w:rsidTr="001245C2">
        <w:trPr>
          <w:trHeight w:val="240"/>
        </w:trPr>
        <w:tc>
          <w:tcPr>
            <w:tcW w:w="2459"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合计</w:t>
            </w:r>
          </w:p>
        </w:tc>
        <w:tc>
          <w:tcPr>
            <w:tcW w:w="307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2,525,489.04</w:t>
            </w:r>
          </w:p>
        </w:tc>
        <w:tc>
          <w:tcPr>
            <w:tcW w:w="4106"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w:t>
            </w:r>
          </w:p>
        </w:tc>
      </w:tr>
    </w:tbl>
    <w:p w:rsidR="001245C2" w:rsidRPr="001245C2" w:rsidRDefault="001245C2" w:rsidP="001245C2">
      <w:pPr>
        <w:spacing w:before="40" w:after="40" w:line="240" w:lineRule="exact"/>
        <w:jc w:val="left"/>
        <w:rPr>
          <w:rFonts w:ascii="宋体" w:hAnsi="宋体"/>
        </w:rPr>
      </w:pPr>
    </w:p>
    <w:p w:rsidR="001245C2" w:rsidRPr="001245C2" w:rsidRDefault="001245C2" w:rsidP="001245C2">
      <w:pPr>
        <w:spacing w:before="40" w:after="40" w:line="240" w:lineRule="exact"/>
        <w:jc w:val="left"/>
        <w:rPr>
          <w:rFonts w:ascii="宋体" w:hAnsi="宋体"/>
        </w:rPr>
      </w:pPr>
      <w:r w:rsidRPr="001245C2">
        <w:rPr>
          <w:rFonts w:ascii="宋体" w:hAnsi="宋体" w:hint="eastAsia"/>
        </w:rPr>
        <w:t>预售金额前五的项目收款信息：</w:t>
      </w:r>
    </w:p>
    <w:p w:rsidR="001245C2" w:rsidRPr="001245C2" w:rsidRDefault="001245C2" w:rsidP="001245C2">
      <w:pPr>
        <w:spacing w:before="120" w:after="12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1606"/>
        <w:gridCol w:w="1606"/>
        <w:gridCol w:w="1606"/>
        <w:gridCol w:w="1607"/>
        <w:gridCol w:w="1607"/>
        <w:gridCol w:w="1607"/>
      </w:tblGrid>
      <w:tr w:rsidR="001245C2" w:rsidRPr="001245C2" w:rsidTr="001245C2">
        <w:trPr>
          <w:trHeight w:val="240"/>
        </w:trPr>
        <w:tc>
          <w:tcPr>
            <w:tcW w:w="1606"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序号</w:t>
            </w:r>
          </w:p>
        </w:tc>
        <w:tc>
          <w:tcPr>
            <w:tcW w:w="1606"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项目名称</w:t>
            </w:r>
          </w:p>
        </w:tc>
        <w:tc>
          <w:tcPr>
            <w:tcW w:w="1606"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期初余额</w:t>
            </w:r>
          </w:p>
        </w:tc>
        <w:tc>
          <w:tcPr>
            <w:tcW w:w="1607"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期末余额</w:t>
            </w:r>
          </w:p>
        </w:tc>
        <w:tc>
          <w:tcPr>
            <w:tcW w:w="1607"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预计竣工时间</w:t>
            </w:r>
          </w:p>
        </w:tc>
        <w:tc>
          <w:tcPr>
            <w:tcW w:w="1607"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预售比例</w:t>
            </w:r>
          </w:p>
        </w:tc>
      </w:tr>
      <w:tr w:rsidR="001245C2" w:rsidRPr="001245C2" w:rsidTr="001245C2">
        <w:trPr>
          <w:trHeight w:val="240"/>
        </w:trPr>
        <w:tc>
          <w:tcPr>
            <w:tcW w:w="1606"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1</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义乌·万厦御园</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120,516,422.02</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115,088,598.73</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2019年03月29日</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94.51%</w:t>
            </w:r>
          </w:p>
        </w:tc>
      </w:tr>
      <w:tr w:rsidR="001245C2" w:rsidRPr="001245C2" w:rsidTr="001245C2">
        <w:trPr>
          <w:trHeight w:val="240"/>
        </w:trPr>
        <w:tc>
          <w:tcPr>
            <w:tcW w:w="1606"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2</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杭州·紫萱海悦商业中心</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77,220,325.01</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81,183,627.76</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2022年03月25日</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6.83%</w:t>
            </w:r>
          </w:p>
        </w:tc>
      </w:tr>
      <w:tr w:rsidR="001245C2" w:rsidRPr="001245C2" w:rsidTr="001245C2">
        <w:trPr>
          <w:trHeight w:val="240"/>
        </w:trPr>
        <w:tc>
          <w:tcPr>
            <w:tcW w:w="1606"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3</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喀什·香城御璟</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2,133,068.50</w:t>
            </w:r>
          </w:p>
        </w:tc>
        <w:tc>
          <w:tcPr>
            <w:tcW w:w="160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2023年10月01日</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2.04%</w:t>
            </w:r>
          </w:p>
        </w:tc>
      </w:tr>
      <w:tr w:rsidR="001245C2" w:rsidRPr="001245C2" w:rsidTr="001245C2">
        <w:trPr>
          <w:trHeight w:val="240"/>
        </w:trPr>
        <w:tc>
          <w:tcPr>
            <w:tcW w:w="1606"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4</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东阳·新光天地</w:t>
            </w:r>
            <w:r w:rsidRPr="001245C2">
              <w:rPr>
                <w:rFonts w:ascii="宋体" w:hAnsi="宋体" w:hint="eastAsia"/>
              </w:rPr>
              <w:lastRenderedPageBreak/>
              <w:t>一期</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lastRenderedPageBreak/>
              <w:t>1,245,289.52</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1,245,289.52</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2014年09月01</w:t>
            </w:r>
            <w:r w:rsidRPr="001245C2">
              <w:rPr>
                <w:rFonts w:ascii="宋体" w:hAnsi="宋体" w:hint="eastAsia"/>
              </w:rPr>
              <w:lastRenderedPageBreak/>
              <w:t>日</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lastRenderedPageBreak/>
              <w:t>91.40%</w:t>
            </w:r>
          </w:p>
        </w:tc>
      </w:tr>
      <w:tr w:rsidR="001245C2" w:rsidRPr="001245C2" w:rsidTr="001245C2">
        <w:trPr>
          <w:trHeight w:val="240"/>
        </w:trPr>
        <w:tc>
          <w:tcPr>
            <w:tcW w:w="1606"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lastRenderedPageBreak/>
              <w:t>5</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义乌·世贸中心</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320,000.00</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1,392,100.00</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2016年09月01日</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75.47%</w:t>
            </w:r>
          </w:p>
        </w:tc>
      </w:tr>
    </w:tbl>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t>27、应付职工薪酬</w:t>
      </w:r>
    </w:p>
    <w:p w:rsidR="001245C2" w:rsidRPr="001245C2" w:rsidRDefault="001245C2" w:rsidP="001245C2">
      <w:pPr>
        <w:keepNext/>
        <w:keepLines/>
        <w:spacing w:before="300" w:after="300" w:line="280" w:lineRule="exact"/>
        <w:jc w:val="left"/>
        <w:outlineLvl w:val="3"/>
        <w:rPr>
          <w:rFonts w:ascii="宋体" w:hAnsi="宋体"/>
          <w:b/>
          <w:bCs/>
        </w:rPr>
      </w:pPr>
      <w:r w:rsidRPr="001245C2">
        <w:rPr>
          <w:rFonts w:ascii="宋体" w:hAnsi="宋体" w:hint="eastAsia"/>
          <w:b/>
          <w:bCs/>
        </w:rPr>
        <w:t>（1） 应付职工薪酬列示</w:t>
      </w:r>
    </w:p>
    <w:p w:rsidR="001245C2" w:rsidRPr="001245C2" w:rsidRDefault="001245C2" w:rsidP="001245C2">
      <w:pPr>
        <w:spacing w:before="40" w:after="4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1927"/>
        <w:gridCol w:w="1928"/>
        <w:gridCol w:w="1928"/>
        <w:gridCol w:w="1928"/>
        <w:gridCol w:w="1928"/>
      </w:tblGrid>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项目</w:t>
            </w:r>
          </w:p>
        </w:tc>
        <w:tc>
          <w:tcPr>
            <w:tcW w:w="1928"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期初余额</w:t>
            </w:r>
          </w:p>
        </w:tc>
        <w:tc>
          <w:tcPr>
            <w:tcW w:w="1928"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本期增加</w:t>
            </w:r>
          </w:p>
        </w:tc>
        <w:tc>
          <w:tcPr>
            <w:tcW w:w="1928"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本期减少</w:t>
            </w:r>
          </w:p>
        </w:tc>
        <w:tc>
          <w:tcPr>
            <w:tcW w:w="1928"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期末余额</w:t>
            </w:r>
          </w:p>
        </w:tc>
      </w:tr>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一、短期薪酬</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44,701,773.28</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74,551,442.78</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88,511,322.89</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30,741,893.17</w:t>
            </w:r>
          </w:p>
        </w:tc>
      </w:tr>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二、离职后福利-设定提存计划</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2,887,624.19</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6,404,743.20</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6,403,337.20</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2,889,030.19</w:t>
            </w:r>
          </w:p>
        </w:tc>
      </w:tr>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三、辞退福利</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8,665,592.17</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373,610.19</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404,010.19</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8,635,192.17</w:t>
            </w:r>
          </w:p>
        </w:tc>
      </w:tr>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合计</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56,254,989.64</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81,329,796.17</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95,318,670.28</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42,266,115.53</w:t>
            </w:r>
          </w:p>
        </w:tc>
      </w:tr>
    </w:tbl>
    <w:p w:rsidR="001245C2" w:rsidRPr="001245C2" w:rsidRDefault="001245C2" w:rsidP="001245C2">
      <w:pPr>
        <w:keepNext/>
        <w:keepLines/>
        <w:spacing w:before="300" w:after="300" w:line="280" w:lineRule="exact"/>
        <w:jc w:val="left"/>
        <w:outlineLvl w:val="3"/>
        <w:rPr>
          <w:rFonts w:ascii="宋体" w:hAnsi="宋体"/>
          <w:b/>
          <w:bCs/>
        </w:rPr>
      </w:pPr>
      <w:r w:rsidRPr="001245C2">
        <w:rPr>
          <w:rFonts w:ascii="宋体" w:hAnsi="宋体" w:hint="eastAsia"/>
          <w:b/>
          <w:bCs/>
        </w:rPr>
        <w:t>（2） 短期薪酬列示</w:t>
      </w:r>
    </w:p>
    <w:p w:rsidR="001245C2" w:rsidRPr="001245C2" w:rsidRDefault="001245C2" w:rsidP="001245C2">
      <w:pPr>
        <w:spacing w:before="40" w:after="4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1927"/>
        <w:gridCol w:w="1928"/>
        <w:gridCol w:w="1928"/>
        <w:gridCol w:w="1928"/>
        <w:gridCol w:w="1928"/>
      </w:tblGrid>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项目</w:t>
            </w:r>
          </w:p>
        </w:tc>
        <w:tc>
          <w:tcPr>
            <w:tcW w:w="1928"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期初余额</w:t>
            </w:r>
          </w:p>
        </w:tc>
        <w:tc>
          <w:tcPr>
            <w:tcW w:w="1928"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本期增加</w:t>
            </w:r>
          </w:p>
        </w:tc>
        <w:tc>
          <w:tcPr>
            <w:tcW w:w="1928"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本期减少</w:t>
            </w:r>
          </w:p>
        </w:tc>
        <w:tc>
          <w:tcPr>
            <w:tcW w:w="1928"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期末余额</w:t>
            </w:r>
          </w:p>
        </w:tc>
      </w:tr>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1、工资、奖金、津贴和补贴</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39,148,848.57</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63,958,712.64</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78,151,080.31</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24,956,480.90</w:t>
            </w:r>
          </w:p>
        </w:tc>
      </w:tr>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2、职工福利费</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225,278.49</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2,699,023.47</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2,422,258.20</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502,043.76</w:t>
            </w:r>
          </w:p>
        </w:tc>
      </w:tr>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3、社会保险费</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139,718.47</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3,633,770.95</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3,636,997.37</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136,492.05</w:t>
            </w:r>
          </w:p>
        </w:tc>
      </w:tr>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200" w:firstLine="420"/>
              <w:jc w:val="left"/>
              <w:rPr>
                <w:rFonts w:ascii="宋体" w:hAnsi="宋体"/>
              </w:rPr>
            </w:pPr>
            <w:r w:rsidRPr="001245C2">
              <w:rPr>
                <w:rFonts w:ascii="宋体" w:hAnsi="宋体" w:hint="eastAsia"/>
              </w:rPr>
              <w:t>其中：医疗保险费</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130,128.63</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3,421,996.89</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3,424,869.44</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127,256.08</w:t>
            </w:r>
          </w:p>
        </w:tc>
      </w:tr>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500" w:firstLine="1050"/>
              <w:jc w:val="left"/>
              <w:rPr>
                <w:rFonts w:ascii="宋体" w:hAnsi="宋体"/>
              </w:rPr>
            </w:pPr>
            <w:r w:rsidRPr="001245C2">
              <w:rPr>
                <w:rFonts w:ascii="宋体" w:hAnsi="宋体" w:hint="eastAsia"/>
              </w:rPr>
              <w:t>工伤保险费</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3,572.91</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174,798.29</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174,954.22</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3,416.98</w:t>
            </w:r>
          </w:p>
        </w:tc>
      </w:tr>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500" w:firstLine="1050"/>
              <w:jc w:val="left"/>
              <w:rPr>
                <w:rFonts w:ascii="宋体" w:hAnsi="宋体"/>
              </w:rPr>
            </w:pPr>
            <w:r w:rsidRPr="001245C2">
              <w:rPr>
                <w:rFonts w:ascii="宋体" w:hAnsi="宋体" w:hint="eastAsia"/>
              </w:rPr>
              <w:t>生育保险费</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6,016.93</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36,975.77</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37,173.71</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5,818.99</w:t>
            </w:r>
          </w:p>
        </w:tc>
      </w:tr>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4、住房公积金</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4,820,469.56</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4,063,016.00</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4,074,462.00</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4,809,023.56</w:t>
            </w:r>
          </w:p>
        </w:tc>
      </w:tr>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5、工会经费和职工教育经费</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363,458.19</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196,919.72</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226,525.01</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333,852.90</w:t>
            </w:r>
          </w:p>
        </w:tc>
      </w:tr>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6、短期带薪缺勤</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4,000.00</w:t>
            </w: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4,000.00</w:t>
            </w:r>
          </w:p>
        </w:tc>
      </w:tr>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合计</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44,701,773.28</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74,551,442.78</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88,511,322.89</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30,741,893.17</w:t>
            </w:r>
          </w:p>
        </w:tc>
      </w:tr>
    </w:tbl>
    <w:p w:rsidR="001245C2" w:rsidRPr="001245C2" w:rsidRDefault="001245C2" w:rsidP="001245C2">
      <w:pPr>
        <w:keepNext/>
        <w:keepLines/>
        <w:spacing w:before="300" w:after="300" w:line="280" w:lineRule="exact"/>
        <w:jc w:val="left"/>
        <w:outlineLvl w:val="3"/>
        <w:rPr>
          <w:rFonts w:ascii="宋体" w:hAnsi="宋体"/>
          <w:b/>
          <w:bCs/>
        </w:rPr>
      </w:pPr>
      <w:r w:rsidRPr="001245C2">
        <w:rPr>
          <w:rFonts w:ascii="宋体" w:hAnsi="宋体" w:hint="eastAsia"/>
          <w:b/>
          <w:bCs/>
        </w:rPr>
        <w:t>（3） 设定提存计划列示</w:t>
      </w:r>
    </w:p>
    <w:p w:rsidR="001245C2" w:rsidRPr="001245C2" w:rsidRDefault="001245C2" w:rsidP="001245C2">
      <w:pPr>
        <w:spacing w:before="40" w:after="4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1927"/>
        <w:gridCol w:w="1928"/>
        <w:gridCol w:w="1928"/>
        <w:gridCol w:w="1928"/>
        <w:gridCol w:w="1928"/>
      </w:tblGrid>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项目</w:t>
            </w:r>
          </w:p>
        </w:tc>
        <w:tc>
          <w:tcPr>
            <w:tcW w:w="1928"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期初余额</w:t>
            </w:r>
          </w:p>
        </w:tc>
        <w:tc>
          <w:tcPr>
            <w:tcW w:w="1928"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本期增加</w:t>
            </w:r>
          </w:p>
        </w:tc>
        <w:tc>
          <w:tcPr>
            <w:tcW w:w="1928"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本期减少</w:t>
            </w:r>
          </w:p>
        </w:tc>
        <w:tc>
          <w:tcPr>
            <w:tcW w:w="1928"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期末余额</w:t>
            </w:r>
          </w:p>
        </w:tc>
      </w:tr>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1、基本养老保险</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2,352,991.94</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6,174,119.65</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6,172,281.54</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2,354,830.05</w:t>
            </w:r>
          </w:p>
        </w:tc>
      </w:tr>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2、失业保险费</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534,632.25</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230,623.55</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231,055.66</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534,200.14</w:t>
            </w:r>
          </w:p>
        </w:tc>
      </w:tr>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合计</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2,887,624.19</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6,404,743.20</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6,403,337.20</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2,889,030.19</w:t>
            </w:r>
          </w:p>
        </w:tc>
      </w:tr>
    </w:tbl>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t>28、应交税费</w:t>
      </w:r>
    </w:p>
    <w:p w:rsidR="001245C2" w:rsidRPr="001245C2" w:rsidRDefault="001245C2" w:rsidP="001245C2">
      <w:pPr>
        <w:spacing w:before="40" w:after="4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3213"/>
        <w:gridCol w:w="3213"/>
        <w:gridCol w:w="3213"/>
      </w:tblGrid>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lastRenderedPageBreak/>
              <w:t>项目</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期末余额</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期初余额</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增值税</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9,337,059.51</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9,928,291.37</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企业所得税</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341,564,323.66</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362,937,756.09</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个人所得税</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321,742.45</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454,837.46</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城市维护建设税</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1,189,850.99</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1,361,861.58</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房产税</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17,441,405.58</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15,647,971.36</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土地使用税</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2,336,317.06</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2,138,010.60</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土地增值税</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14,839,020.87</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14,902,982.95</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印花税</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70,815.81</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105,707.18</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教育费附加</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503,056.86</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576,740.43</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地方教育费附加</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336,886.07</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386,009.12</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水利建设基金</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40,090.44</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45,025.55</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其他</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744,335.39</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721,696.86</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合计</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388,724,904.69</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409,206,890.55</w:t>
            </w:r>
          </w:p>
        </w:tc>
      </w:tr>
    </w:tbl>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t>29、其他应付款</w:t>
      </w:r>
    </w:p>
    <w:p w:rsidR="001245C2" w:rsidRPr="001245C2" w:rsidRDefault="001245C2" w:rsidP="001245C2">
      <w:pPr>
        <w:spacing w:before="40" w:after="4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3213"/>
        <w:gridCol w:w="3213"/>
        <w:gridCol w:w="3213"/>
      </w:tblGrid>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项目</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期末余额</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期初余额</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应付利息</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663,403,087.88</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501,002,512.66</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其他应付款</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1,491,187,522.25</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1,421,778,565.34</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合计</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2,154,590,610.13</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1,922,781,078.00</w:t>
            </w:r>
          </w:p>
        </w:tc>
      </w:tr>
    </w:tbl>
    <w:p w:rsidR="001245C2" w:rsidRPr="001245C2" w:rsidRDefault="001245C2" w:rsidP="001245C2">
      <w:pPr>
        <w:keepNext/>
        <w:keepLines/>
        <w:spacing w:before="300" w:after="300" w:line="280" w:lineRule="exact"/>
        <w:jc w:val="left"/>
        <w:outlineLvl w:val="3"/>
        <w:rPr>
          <w:rFonts w:ascii="宋体" w:hAnsi="宋体"/>
          <w:b/>
          <w:bCs/>
        </w:rPr>
      </w:pPr>
      <w:r w:rsidRPr="001245C2">
        <w:rPr>
          <w:rFonts w:ascii="宋体" w:hAnsi="宋体" w:hint="eastAsia"/>
          <w:b/>
          <w:bCs/>
        </w:rPr>
        <w:t>（1） 应付利息</w:t>
      </w:r>
    </w:p>
    <w:p w:rsidR="001245C2" w:rsidRPr="001245C2" w:rsidRDefault="001245C2" w:rsidP="001245C2">
      <w:pPr>
        <w:spacing w:before="40" w:after="4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3213"/>
        <w:gridCol w:w="3213"/>
        <w:gridCol w:w="3213"/>
      </w:tblGrid>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项目</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期末余额</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期初余额</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分期付息到期还本的长期借款利息</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577,309,198.99</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474,035,290.44</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短期借款应付利息</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86,093,888.89</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26,967,222.22</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合计</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663,403,087.88</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501,002,512.66</w:t>
            </w:r>
          </w:p>
        </w:tc>
      </w:tr>
    </w:tbl>
    <w:p w:rsidR="001245C2" w:rsidRPr="001245C2" w:rsidRDefault="001245C2" w:rsidP="001245C2">
      <w:pPr>
        <w:spacing w:before="100" w:after="100" w:line="240" w:lineRule="exact"/>
        <w:jc w:val="left"/>
        <w:rPr>
          <w:rFonts w:ascii="宋体" w:hAnsi="宋体"/>
        </w:rPr>
      </w:pPr>
      <w:r w:rsidRPr="001245C2">
        <w:rPr>
          <w:rFonts w:ascii="宋体" w:hAnsi="宋体" w:hint="eastAsia"/>
        </w:rPr>
        <w:t>重要的已逾期未支付的利息情况：</w:t>
      </w:r>
    </w:p>
    <w:p w:rsidR="001245C2" w:rsidRPr="001245C2" w:rsidRDefault="001245C2" w:rsidP="001245C2">
      <w:pPr>
        <w:spacing w:before="120" w:after="12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3213"/>
        <w:gridCol w:w="3213"/>
        <w:gridCol w:w="3213"/>
      </w:tblGrid>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借款单位</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逾期金额</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逾期原因</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中信信托有限责任公司</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444,083,156.75</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资金紧张</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光大金瓯资产管理有限公司</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102,916,672.03</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资金紧张</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宁夏顺亿资产管理有限公司</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86,093,888.89</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资金紧张</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华融证券股份有限公司</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10,264,300.80</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资金紧张</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合计</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643,358,018.47</w:t>
            </w:r>
          </w:p>
        </w:tc>
        <w:tc>
          <w:tcPr>
            <w:tcW w:w="3213"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ffff4"/>
            </w:pPr>
          </w:p>
        </w:tc>
      </w:tr>
    </w:tbl>
    <w:p w:rsidR="001245C2" w:rsidRPr="001245C2" w:rsidRDefault="001245C2" w:rsidP="001245C2">
      <w:pPr>
        <w:keepNext/>
        <w:keepLines/>
        <w:spacing w:before="300" w:after="300" w:line="280" w:lineRule="exact"/>
        <w:jc w:val="left"/>
        <w:outlineLvl w:val="3"/>
        <w:rPr>
          <w:rFonts w:ascii="宋体" w:hAnsi="宋体"/>
          <w:b/>
          <w:bCs/>
        </w:rPr>
      </w:pPr>
      <w:r w:rsidRPr="001245C2">
        <w:rPr>
          <w:rFonts w:ascii="宋体" w:hAnsi="宋体" w:hint="eastAsia"/>
          <w:b/>
          <w:bCs/>
        </w:rPr>
        <w:t>（2） 应付股利：不适用</w:t>
      </w:r>
    </w:p>
    <w:p w:rsidR="001245C2" w:rsidRPr="001245C2" w:rsidRDefault="001245C2" w:rsidP="001245C2">
      <w:pPr>
        <w:keepNext/>
        <w:keepLines/>
        <w:spacing w:before="300" w:after="300" w:line="280" w:lineRule="exact"/>
        <w:jc w:val="left"/>
        <w:outlineLvl w:val="3"/>
        <w:rPr>
          <w:rFonts w:ascii="宋体" w:hAnsi="宋体"/>
          <w:b/>
          <w:bCs/>
        </w:rPr>
      </w:pPr>
      <w:r w:rsidRPr="001245C2">
        <w:rPr>
          <w:rFonts w:ascii="宋体" w:hAnsi="宋体" w:hint="eastAsia"/>
          <w:b/>
          <w:bCs/>
        </w:rPr>
        <w:t>（3） 其他应付款</w:t>
      </w:r>
    </w:p>
    <w:p w:rsidR="001245C2" w:rsidRPr="001245C2" w:rsidRDefault="001245C2" w:rsidP="001245C2">
      <w:pPr>
        <w:keepNext/>
        <w:keepLines/>
        <w:spacing w:before="300" w:after="300" w:line="280" w:lineRule="exact"/>
        <w:jc w:val="left"/>
        <w:outlineLvl w:val="4"/>
        <w:rPr>
          <w:rFonts w:ascii="宋体" w:hAnsi="宋体"/>
          <w:b/>
          <w:bCs/>
        </w:rPr>
      </w:pPr>
      <w:r w:rsidRPr="001245C2">
        <w:rPr>
          <w:rFonts w:ascii="宋体" w:hAnsi="宋体" w:hint="eastAsia"/>
          <w:b/>
          <w:bCs/>
        </w:rPr>
        <w:t>1） 按款项性质列示其他应付款</w:t>
      </w:r>
    </w:p>
    <w:p w:rsidR="001245C2" w:rsidRPr="001245C2" w:rsidRDefault="001245C2" w:rsidP="001245C2">
      <w:pPr>
        <w:spacing w:before="40" w:after="4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3213"/>
        <w:gridCol w:w="3213"/>
        <w:gridCol w:w="3213"/>
      </w:tblGrid>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lastRenderedPageBreak/>
              <w:t>项目</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期末余额</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期初余额</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往来款</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439,929,254.51</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566,433,920.60</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售房定金款</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19,162,714.25</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17,401,425.50</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保证金及押金款</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62,013,467.71</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74,128,701.66</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土地增值税清算准备金</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605,749,007.42</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581,387,591.75</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税收滞纳金</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154,873,091.23</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116,302,908.83</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其他</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209,459,987.13</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66,124,017.00</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合计</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1,491,187,522.25</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1,421,778,565.34</w:t>
            </w:r>
          </w:p>
        </w:tc>
      </w:tr>
    </w:tbl>
    <w:p w:rsidR="001245C2" w:rsidRPr="001245C2" w:rsidRDefault="001245C2" w:rsidP="001245C2">
      <w:pPr>
        <w:keepNext/>
        <w:keepLines/>
        <w:spacing w:before="300" w:after="300" w:line="280" w:lineRule="exact"/>
        <w:jc w:val="left"/>
        <w:outlineLvl w:val="4"/>
        <w:rPr>
          <w:rFonts w:ascii="宋体" w:hAnsi="宋体"/>
          <w:b/>
          <w:bCs/>
        </w:rPr>
      </w:pPr>
      <w:r w:rsidRPr="001245C2">
        <w:rPr>
          <w:rFonts w:ascii="宋体" w:hAnsi="宋体" w:hint="eastAsia"/>
          <w:b/>
          <w:bCs/>
        </w:rPr>
        <w:t>2） 账龄超过1年的重要其他应付款</w:t>
      </w:r>
    </w:p>
    <w:p w:rsidR="001245C2" w:rsidRPr="001245C2" w:rsidRDefault="001245C2" w:rsidP="001245C2">
      <w:pPr>
        <w:spacing w:before="40" w:after="4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3213"/>
        <w:gridCol w:w="3213"/>
        <w:gridCol w:w="3213"/>
      </w:tblGrid>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项目</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期末余额</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未偿还或结转的原因</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土地增值税清算准备金</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605,739,007.42</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项目未清算</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浙江世贸房地产开发有限公司</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197,709,000.02</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往来款</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新疆华凌工贸（集团）有限公司</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140,277,777.74</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往来款</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光大金瓯资产管理有限公司</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33,705,152.98</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迟延履约金</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东阳太平洋实业有限公司</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24,178,920.29</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往来款</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售房定金款</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16,500,000.00</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客户未交后续房款</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中天建设集团有限公司</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3,456,099.00</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纠纷</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马鞍山经济技术开发区管理委员会财政局</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1,550,000.00</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项目未验收</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浙江正华装饰设计工程有限公司</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890,033.00</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未到质保期</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华升富士达电梯有限公司</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747,455.00</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未到质保期</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合计</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1,024,753,445.45</w:t>
            </w:r>
          </w:p>
        </w:tc>
        <w:tc>
          <w:tcPr>
            <w:tcW w:w="3213"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ffff4"/>
            </w:pPr>
          </w:p>
        </w:tc>
      </w:tr>
    </w:tbl>
    <w:p w:rsidR="001245C2" w:rsidRPr="001245C2" w:rsidRDefault="001245C2" w:rsidP="001245C2">
      <w:pPr>
        <w:pStyle w:val="ae"/>
        <w:rPr>
          <w:rFonts w:ascii="Times New Roman" w:hAnsi="Times New Roman" w:cs="Times New Roman"/>
          <w:sz w:val="21"/>
          <w:szCs w:val="21"/>
        </w:rPr>
      </w:pPr>
      <w:r w:rsidRPr="001245C2">
        <w:rPr>
          <w:rFonts w:hint="eastAsia"/>
          <w:sz w:val="21"/>
          <w:szCs w:val="21"/>
        </w:rPr>
        <w:t>其他应付款中企业借款情况</w:t>
      </w:r>
    </w:p>
    <w:tbl>
      <w:tblPr>
        <w:tblStyle w:val="gbc1"/>
        <w:tblW w:w="9068" w:type="dxa"/>
        <w:jc w:val="center"/>
        <w:tblLayout w:type="fixed"/>
        <w:tblCellMar>
          <w:left w:w="0" w:type="dxa"/>
          <w:right w:w="0" w:type="dxa"/>
        </w:tblCellMar>
        <w:tblLook w:val="04A0"/>
      </w:tblPr>
      <w:tblGrid>
        <w:gridCol w:w="3461"/>
        <w:gridCol w:w="1995"/>
        <w:gridCol w:w="2145"/>
        <w:gridCol w:w="1467"/>
      </w:tblGrid>
      <w:tr w:rsidR="001245C2" w:rsidRPr="001245C2" w:rsidTr="001245C2">
        <w:trPr>
          <w:trHeight w:val="286"/>
          <w:jc w:val="center"/>
        </w:trPr>
        <w:tc>
          <w:tcPr>
            <w:tcW w:w="3461" w:type="dxa"/>
            <w:tcBorders>
              <w:top w:val="single" w:sz="8" w:space="0" w:color="auto"/>
              <w:left w:val="single" w:sz="8" w:space="0" w:color="auto"/>
              <w:bottom w:val="single" w:sz="8" w:space="0" w:color="auto"/>
              <w:right w:val="single" w:sz="8" w:space="0" w:color="auto"/>
            </w:tcBorders>
            <w:noWrap/>
            <w:tcMar>
              <w:top w:w="15" w:type="dxa"/>
              <w:left w:w="15" w:type="dxa"/>
              <w:bottom w:w="0" w:type="dxa"/>
              <w:right w:w="15" w:type="dxa"/>
            </w:tcMar>
            <w:vAlign w:val="center"/>
            <w:hideMark/>
          </w:tcPr>
          <w:p w:rsidR="001245C2" w:rsidRPr="001245C2" w:rsidRDefault="001245C2">
            <w:pPr>
              <w:widowControl/>
              <w:jc w:val="left"/>
              <w:textAlignment w:val="center"/>
              <w:rPr>
                <w:rFonts w:ascii="宋体" w:hAnsi="宋体"/>
                <w:b/>
                <w:bCs/>
                <w:color w:val="000000"/>
              </w:rPr>
            </w:pPr>
            <w:r w:rsidRPr="001245C2">
              <w:rPr>
                <w:rFonts w:ascii="宋体" w:hAnsi="宋体" w:hint="eastAsia"/>
                <w:b/>
                <w:bCs/>
                <w:color w:val="000000"/>
              </w:rPr>
              <w:t>债权单位名称</w:t>
            </w:r>
          </w:p>
        </w:tc>
        <w:tc>
          <w:tcPr>
            <w:tcW w:w="1995" w:type="dxa"/>
            <w:tcBorders>
              <w:top w:val="single" w:sz="8" w:space="0" w:color="auto"/>
              <w:left w:val="nil"/>
              <w:bottom w:val="single" w:sz="8" w:space="0" w:color="auto"/>
              <w:right w:val="single" w:sz="8" w:space="0" w:color="auto"/>
            </w:tcBorders>
            <w:noWrap/>
            <w:tcMar>
              <w:top w:w="15" w:type="dxa"/>
              <w:left w:w="15" w:type="dxa"/>
              <w:bottom w:w="0" w:type="dxa"/>
              <w:right w:w="15" w:type="dxa"/>
            </w:tcMar>
            <w:vAlign w:val="center"/>
            <w:hideMark/>
          </w:tcPr>
          <w:p w:rsidR="001245C2" w:rsidRPr="001245C2" w:rsidRDefault="001245C2">
            <w:pPr>
              <w:widowControl/>
              <w:jc w:val="left"/>
              <w:textAlignment w:val="center"/>
              <w:rPr>
                <w:rFonts w:ascii="宋体" w:hAnsi="宋体"/>
                <w:b/>
                <w:bCs/>
                <w:color w:val="000000"/>
              </w:rPr>
            </w:pPr>
            <w:r w:rsidRPr="001245C2">
              <w:rPr>
                <w:rFonts w:ascii="宋体" w:hAnsi="宋体" w:hint="eastAsia"/>
                <w:b/>
                <w:bCs/>
                <w:color w:val="000000"/>
              </w:rPr>
              <w:t>期末应付本金</w:t>
            </w:r>
          </w:p>
        </w:tc>
        <w:tc>
          <w:tcPr>
            <w:tcW w:w="2145" w:type="dxa"/>
            <w:tcBorders>
              <w:top w:val="single" w:sz="8" w:space="0" w:color="auto"/>
              <w:left w:val="nil"/>
              <w:bottom w:val="single" w:sz="8" w:space="0" w:color="auto"/>
              <w:right w:val="single" w:sz="8" w:space="0" w:color="auto"/>
            </w:tcBorders>
            <w:noWrap/>
            <w:tcMar>
              <w:top w:w="15" w:type="dxa"/>
              <w:left w:w="15" w:type="dxa"/>
              <w:bottom w:w="0" w:type="dxa"/>
              <w:right w:w="15" w:type="dxa"/>
            </w:tcMar>
            <w:vAlign w:val="center"/>
            <w:hideMark/>
          </w:tcPr>
          <w:p w:rsidR="001245C2" w:rsidRPr="001245C2" w:rsidRDefault="001245C2">
            <w:pPr>
              <w:widowControl/>
              <w:jc w:val="left"/>
              <w:textAlignment w:val="center"/>
              <w:rPr>
                <w:rFonts w:ascii="宋体" w:hAnsi="宋体"/>
                <w:b/>
                <w:bCs/>
                <w:color w:val="000000"/>
              </w:rPr>
            </w:pPr>
            <w:r w:rsidRPr="001245C2">
              <w:rPr>
                <w:rFonts w:ascii="宋体" w:hAnsi="宋体" w:hint="eastAsia"/>
                <w:b/>
                <w:bCs/>
                <w:color w:val="000000"/>
              </w:rPr>
              <w:t>期末应付利息</w:t>
            </w:r>
          </w:p>
        </w:tc>
        <w:tc>
          <w:tcPr>
            <w:tcW w:w="1467" w:type="dxa"/>
            <w:tcBorders>
              <w:top w:val="single" w:sz="8" w:space="0" w:color="auto"/>
              <w:left w:val="nil"/>
              <w:bottom w:val="single" w:sz="8" w:space="0" w:color="auto"/>
              <w:right w:val="single" w:sz="8" w:space="0" w:color="auto"/>
            </w:tcBorders>
            <w:noWrap/>
            <w:tcMar>
              <w:top w:w="15" w:type="dxa"/>
              <w:left w:w="15" w:type="dxa"/>
              <w:bottom w:w="0" w:type="dxa"/>
              <w:right w:w="15" w:type="dxa"/>
            </w:tcMar>
            <w:vAlign w:val="center"/>
            <w:hideMark/>
          </w:tcPr>
          <w:p w:rsidR="001245C2" w:rsidRPr="001245C2" w:rsidRDefault="001245C2">
            <w:pPr>
              <w:widowControl/>
              <w:jc w:val="center"/>
              <w:textAlignment w:val="center"/>
              <w:rPr>
                <w:rFonts w:ascii="宋体" w:hAnsi="宋体"/>
                <w:b/>
                <w:bCs/>
                <w:color w:val="000000"/>
              </w:rPr>
            </w:pPr>
            <w:r w:rsidRPr="001245C2">
              <w:rPr>
                <w:rFonts w:ascii="宋体" w:hAnsi="宋体" w:hint="eastAsia"/>
                <w:b/>
                <w:bCs/>
                <w:color w:val="000000"/>
              </w:rPr>
              <w:t>逾期情况</w:t>
            </w:r>
          </w:p>
        </w:tc>
      </w:tr>
      <w:tr w:rsidR="001245C2" w:rsidRPr="001245C2" w:rsidTr="001245C2">
        <w:trPr>
          <w:trHeight w:val="286"/>
          <w:jc w:val="center"/>
        </w:trPr>
        <w:tc>
          <w:tcPr>
            <w:tcW w:w="3461" w:type="dxa"/>
            <w:tcBorders>
              <w:top w:val="nil"/>
              <w:left w:val="single" w:sz="8" w:space="0" w:color="auto"/>
              <w:bottom w:val="single" w:sz="8" w:space="0" w:color="auto"/>
              <w:right w:val="single" w:sz="8" w:space="0" w:color="auto"/>
            </w:tcBorders>
            <w:noWrap/>
            <w:tcMar>
              <w:top w:w="15" w:type="dxa"/>
              <w:left w:w="15" w:type="dxa"/>
              <w:bottom w:w="0" w:type="dxa"/>
              <w:right w:w="15" w:type="dxa"/>
            </w:tcMar>
            <w:vAlign w:val="center"/>
            <w:hideMark/>
          </w:tcPr>
          <w:p w:rsidR="001245C2" w:rsidRPr="001245C2" w:rsidRDefault="001245C2">
            <w:pPr>
              <w:widowControl/>
              <w:jc w:val="center"/>
              <w:textAlignment w:val="center"/>
              <w:rPr>
                <w:rFonts w:ascii="宋体" w:hAnsi="宋体"/>
                <w:color w:val="000000"/>
              </w:rPr>
            </w:pPr>
            <w:r w:rsidRPr="001245C2">
              <w:rPr>
                <w:rFonts w:ascii="宋体" w:hAnsi="宋体" w:hint="eastAsia"/>
                <w:color w:val="000000"/>
              </w:rPr>
              <w:t>新疆华凌工贸（集团）有限公司</w:t>
            </w:r>
          </w:p>
        </w:tc>
        <w:tc>
          <w:tcPr>
            <w:tcW w:w="1995" w:type="dxa"/>
            <w:tcBorders>
              <w:top w:val="nil"/>
              <w:left w:val="nil"/>
              <w:bottom w:val="single" w:sz="8" w:space="0" w:color="auto"/>
              <w:right w:val="single" w:sz="8" w:space="0" w:color="auto"/>
            </w:tcBorders>
            <w:noWrap/>
            <w:tcMar>
              <w:top w:w="15" w:type="dxa"/>
              <w:left w:w="15" w:type="dxa"/>
              <w:bottom w:w="0" w:type="dxa"/>
              <w:right w:w="15" w:type="dxa"/>
            </w:tcMar>
            <w:vAlign w:val="center"/>
            <w:hideMark/>
          </w:tcPr>
          <w:p w:rsidR="001245C2" w:rsidRPr="001245C2" w:rsidRDefault="001245C2">
            <w:pPr>
              <w:widowControl/>
              <w:jc w:val="center"/>
              <w:textAlignment w:val="center"/>
              <w:rPr>
                <w:color w:val="000000"/>
              </w:rPr>
            </w:pPr>
            <w:r w:rsidRPr="001245C2">
              <w:rPr>
                <w:color w:val="000000"/>
              </w:rPr>
              <w:t> 100,000,000.00 </w:t>
            </w:r>
          </w:p>
        </w:tc>
        <w:tc>
          <w:tcPr>
            <w:tcW w:w="2145" w:type="dxa"/>
            <w:tcBorders>
              <w:top w:val="nil"/>
              <w:left w:val="nil"/>
              <w:bottom w:val="single" w:sz="8" w:space="0" w:color="auto"/>
              <w:right w:val="single" w:sz="8" w:space="0" w:color="auto"/>
            </w:tcBorders>
            <w:noWrap/>
            <w:tcMar>
              <w:top w:w="15" w:type="dxa"/>
              <w:left w:w="15" w:type="dxa"/>
              <w:bottom w:w="0" w:type="dxa"/>
              <w:right w:w="15" w:type="dxa"/>
            </w:tcMar>
            <w:vAlign w:val="center"/>
            <w:hideMark/>
          </w:tcPr>
          <w:p w:rsidR="001245C2" w:rsidRPr="001245C2" w:rsidRDefault="001245C2">
            <w:pPr>
              <w:widowControl/>
              <w:jc w:val="center"/>
              <w:textAlignment w:val="center"/>
              <w:rPr>
                <w:color w:val="000000"/>
              </w:rPr>
            </w:pPr>
            <w:r w:rsidRPr="001245C2">
              <w:rPr>
                <w:color w:val="000000"/>
              </w:rPr>
              <w:t> 40,277,777.74 </w:t>
            </w:r>
          </w:p>
        </w:tc>
        <w:tc>
          <w:tcPr>
            <w:tcW w:w="1467" w:type="dxa"/>
            <w:tcBorders>
              <w:top w:val="nil"/>
              <w:left w:val="nil"/>
              <w:bottom w:val="single" w:sz="8" w:space="0" w:color="auto"/>
              <w:right w:val="single" w:sz="8" w:space="0" w:color="auto"/>
            </w:tcBorders>
            <w:noWrap/>
            <w:tcMar>
              <w:top w:w="15" w:type="dxa"/>
              <w:left w:w="15" w:type="dxa"/>
              <w:bottom w:w="0" w:type="dxa"/>
              <w:right w:w="15" w:type="dxa"/>
            </w:tcMar>
            <w:vAlign w:val="center"/>
            <w:hideMark/>
          </w:tcPr>
          <w:p w:rsidR="001245C2" w:rsidRPr="001245C2" w:rsidRDefault="001245C2">
            <w:pPr>
              <w:widowControl/>
              <w:jc w:val="center"/>
              <w:textAlignment w:val="center"/>
              <w:rPr>
                <w:rFonts w:ascii="宋体" w:hAnsi="宋体"/>
                <w:color w:val="000000"/>
              </w:rPr>
            </w:pPr>
            <w:r w:rsidRPr="001245C2">
              <w:rPr>
                <w:rFonts w:ascii="宋体" w:hAnsi="宋体" w:hint="eastAsia"/>
                <w:color w:val="000000"/>
              </w:rPr>
              <w:t>未逾期</w:t>
            </w:r>
          </w:p>
        </w:tc>
      </w:tr>
      <w:tr w:rsidR="001245C2" w:rsidRPr="001245C2" w:rsidTr="001245C2">
        <w:trPr>
          <w:trHeight w:val="286"/>
          <w:jc w:val="center"/>
        </w:trPr>
        <w:tc>
          <w:tcPr>
            <w:tcW w:w="3461" w:type="dxa"/>
            <w:tcBorders>
              <w:top w:val="nil"/>
              <w:left w:val="single" w:sz="8" w:space="0" w:color="auto"/>
              <w:bottom w:val="single" w:sz="8" w:space="0" w:color="auto"/>
              <w:right w:val="single" w:sz="8" w:space="0" w:color="auto"/>
            </w:tcBorders>
            <w:noWrap/>
            <w:tcMar>
              <w:top w:w="15" w:type="dxa"/>
              <w:left w:w="15" w:type="dxa"/>
              <w:bottom w:w="0" w:type="dxa"/>
              <w:right w:w="15" w:type="dxa"/>
            </w:tcMar>
            <w:vAlign w:val="center"/>
            <w:hideMark/>
          </w:tcPr>
          <w:p w:rsidR="001245C2" w:rsidRPr="001245C2" w:rsidRDefault="001245C2">
            <w:pPr>
              <w:widowControl/>
              <w:jc w:val="center"/>
              <w:textAlignment w:val="center"/>
              <w:rPr>
                <w:rFonts w:ascii="宋体" w:hAnsi="宋体"/>
                <w:color w:val="000000"/>
              </w:rPr>
            </w:pPr>
            <w:r w:rsidRPr="001245C2">
              <w:rPr>
                <w:rFonts w:ascii="宋体" w:hAnsi="宋体" w:hint="eastAsia"/>
                <w:color w:val="000000"/>
              </w:rPr>
              <w:t>浙江世贸房地产开发有限公司</w:t>
            </w:r>
          </w:p>
        </w:tc>
        <w:tc>
          <w:tcPr>
            <w:tcW w:w="1995" w:type="dxa"/>
            <w:tcBorders>
              <w:top w:val="nil"/>
              <w:left w:val="nil"/>
              <w:bottom w:val="single" w:sz="8" w:space="0" w:color="auto"/>
              <w:right w:val="single" w:sz="8" w:space="0" w:color="auto"/>
            </w:tcBorders>
            <w:noWrap/>
            <w:tcMar>
              <w:top w:w="15" w:type="dxa"/>
              <w:left w:w="15" w:type="dxa"/>
              <w:bottom w:w="0" w:type="dxa"/>
              <w:right w:w="15" w:type="dxa"/>
            </w:tcMar>
            <w:vAlign w:val="center"/>
            <w:hideMark/>
          </w:tcPr>
          <w:p w:rsidR="001245C2" w:rsidRPr="001245C2" w:rsidRDefault="001245C2">
            <w:pPr>
              <w:widowControl/>
              <w:jc w:val="center"/>
              <w:textAlignment w:val="center"/>
              <w:rPr>
                <w:color w:val="000000"/>
              </w:rPr>
            </w:pPr>
            <w:r w:rsidRPr="001245C2">
              <w:rPr>
                <w:color w:val="000000"/>
              </w:rPr>
              <w:t> 155,000,000.00 </w:t>
            </w:r>
          </w:p>
        </w:tc>
        <w:tc>
          <w:tcPr>
            <w:tcW w:w="2145" w:type="dxa"/>
            <w:tcBorders>
              <w:top w:val="nil"/>
              <w:left w:val="nil"/>
              <w:bottom w:val="single" w:sz="8" w:space="0" w:color="auto"/>
              <w:right w:val="single" w:sz="8" w:space="0" w:color="auto"/>
            </w:tcBorders>
            <w:noWrap/>
            <w:tcMar>
              <w:top w:w="15" w:type="dxa"/>
              <w:left w:w="15" w:type="dxa"/>
              <w:bottom w:w="0" w:type="dxa"/>
              <w:right w:w="15" w:type="dxa"/>
            </w:tcMar>
            <w:vAlign w:val="center"/>
            <w:hideMark/>
          </w:tcPr>
          <w:p w:rsidR="001245C2" w:rsidRPr="001245C2" w:rsidRDefault="001245C2">
            <w:pPr>
              <w:widowControl/>
              <w:jc w:val="center"/>
              <w:textAlignment w:val="center"/>
              <w:rPr>
                <w:color w:val="000000"/>
              </w:rPr>
            </w:pPr>
            <w:r w:rsidRPr="001245C2">
              <w:rPr>
                <w:color w:val="000000"/>
              </w:rPr>
              <w:t> 42,709,000.02 </w:t>
            </w:r>
          </w:p>
        </w:tc>
        <w:tc>
          <w:tcPr>
            <w:tcW w:w="1467" w:type="dxa"/>
            <w:tcBorders>
              <w:top w:val="nil"/>
              <w:left w:val="nil"/>
              <w:bottom w:val="single" w:sz="8" w:space="0" w:color="auto"/>
              <w:right w:val="single" w:sz="8" w:space="0" w:color="auto"/>
            </w:tcBorders>
            <w:noWrap/>
            <w:tcMar>
              <w:top w:w="15" w:type="dxa"/>
              <w:left w:w="15" w:type="dxa"/>
              <w:bottom w:w="0" w:type="dxa"/>
              <w:right w:w="15" w:type="dxa"/>
            </w:tcMar>
            <w:vAlign w:val="center"/>
            <w:hideMark/>
          </w:tcPr>
          <w:p w:rsidR="001245C2" w:rsidRPr="001245C2" w:rsidRDefault="001245C2">
            <w:pPr>
              <w:widowControl/>
              <w:jc w:val="center"/>
              <w:textAlignment w:val="center"/>
              <w:rPr>
                <w:rFonts w:ascii="宋体" w:hAnsi="宋体"/>
                <w:color w:val="000000"/>
              </w:rPr>
            </w:pPr>
            <w:r w:rsidRPr="001245C2">
              <w:rPr>
                <w:rFonts w:ascii="宋体" w:hAnsi="宋体" w:hint="eastAsia"/>
                <w:color w:val="000000"/>
              </w:rPr>
              <w:t>未逾期</w:t>
            </w:r>
          </w:p>
        </w:tc>
      </w:tr>
      <w:tr w:rsidR="001245C2" w:rsidRPr="001245C2" w:rsidTr="001245C2">
        <w:trPr>
          <w:trHeight w:val="286"/>
          <w:jc w:val="center"/>
        </w:trPr>
        <w:tc>
          <w:tcPr>
            <w:tcW w:w="3461" w:type="dxa"/>
            <w:tcBorders>
              <w:top w:val="nil"/>
              <w:left w:val="single" w:sz="8" w:space="0" w:color="auto"/>
              <w:bottom w:val="single" w:sz="8" w:space="0" w:color="auto"/>
              <w:right w:val="single" w:sz="8" w:space="0" w:color="auto"/>
            </w:tcBorders>
            <w:noWrap/>
            <w:tcMar>
              <w:top w:w="15" w:type="dxa"/>
              <w:left w:w="15" w:type="dxa"/>
              <w:bottom w:w="0" w:type="dxa"/>
              <w:right w:w="15" w:type="dxa"/>
            </w:tcMar>
            <w:vAlign w:val="center"/>
            <w:hideMark/>
          </w:tcPr>
          <w:p w:rsidR="001245C2" w:rsidRPr="001245C2" w:rsidRDefault="001245C2">
            <w:pPr>
              <w:widowControl/>
              <w:jc w:val="center"/>
              <w:textAlignment w:val="center"/>
              <w:rPr>
                <w:rFonts w:ascii="宋体" w:hAnsi="宋体"/>
                <w:b/>
                <w:bCs/>
                <w:color w:val="000000"/>
              </w:rPr>
            </w:pPr>
            <w:r w:rsidRPr="001245C2">
              <w:rPr>
                <w:rFonts w:ascii="宋体" w:hAnsi="宋体" w:hint="eastAsia"/>
                <w:b/>
                <w:bCs/>
                <w:color w:val="000000"/>
              </w:rPr>
              <w:t>合计</w:t>
            </w:r>
          </w:p>
        </w:tc>
        <w:tc>
          <w:tcPr>
            <w:tcW w:w="1995" w:type="dxa"/>
            <w:tcBorders>
              <w:top w:val="nil"/>
              <w:left w:val="nil"/>
              <w:bottom w:val="single" w:sz="8" w:space="0" w:color="auto"/>
              <w:right w:val="single" w:sz="8" w:space="0" w:color="auto"/>
            </w:tcBorders>
            <w:noWrap/>
            <w:tcMar>
              <w:top w:w="15" w:type="dxa"/>
              <w:left w:w="15" w:type="dxa"/>
              <w:bottom w:w="0" w:type="dxa"/>
              <w:right w:w="15" w:type="dxa"/>
            </w:tcMar>
            <w:vAlign w:val="center"/>
            <w:hideMark/>
          </w:tcPr>
          <w:p w:rsidR="001245C2" w:rsidRPr="001245C2" w:rsidRDefault="001245C2">
            <w:pPr>
              <w:widowControl/>
              <w:jc w:val="center"/>
              <w:textAlignment w:val="center"/>
              <w:rPr>
                <w:b/>
                <w:bCs/>
                <w:color w:val="000000"/>
              </w:rPr>
            </w:pPr>
            <w:r w:rsidRPr="001245C2">
              <w:rPr>
                <w:b/>
                <w:bCs/>
                <w:color w:val="000000"/>
              </w:rPr>
              <w:t> 255,000,000.00 </w:t>
            </w:r>
          </w:p>
        </w:tc>
        <w:tc>
          <w:tcPr>
            <w:tcW w:w="2145" w:type="dxa"/>
            <w:tcBorders>
              <w:top w:val="nil"/>
              <w:left w:val="nil"/>
              <w:bottom w:val="single" w:sz="8" w:space="0" w:color="auto"/>
              <w:right w:val="single" w:sz="8" w:space="0" w:color="auto"/>
            </w:tcBorders>
            <w:noWrap/>
            <w:tcMar>
              <w:top w:w="15" w:type="dxa"/>
              <w:left w:w="15" w:type="dxa"/>
              <w:bottom w:w="0" w:type="dxa"/>
              <w:right w:w="15" w:type="dxa"/>
            </w:tcMar>
            <w:vAlign w:val="center"/>
            <w:hideMark/>
          </w:tcPr>
          <w:p w:rsidR="001245C2" w:rsidRPr="001245C2" w:rsidRDefault="001245C2">
            <w:pPr>
              <w:widowControl/>
              <w:jc w:val="center"/>
              <w:textAlignment w:val="center"/>
              <w:rPr>
                <w:b/>
                <w:bCs/>
                <w:color w:val="000000"/>
              </w:rPr>
            </w:pPr>
            <w:r w:rsidRPr="001245C2">
              <w:rPr>
                <w:b/>
                <w:bCs/>
                <w:color w:val="000000"/>
              </w:rPr>
              <w:t> 82,986,777.76 </w:t>
            </w:r>
          </w:p>
        </w:tc>
        <w:tc>
          <w:tcPr>
            <w:tcW w:w="1467" w:type="dxa"/>
            <w:tcBorders>
              <w:top w:val="nil"/>
              <w:left w:val="nil"/>
              <w:bottom w:val="single" w:sz="8" w:space="0" w:color="auto"/>
              <w:right w:val="single" w:sz="8" w:space="0" w:color="auto"/>
            </w:tcBorders>
            <w:noWrap/>
            <w:tcMar>
              <w:top w:w="15" w:type="dxa"/>
              <w:left w:w="15" w:type="dxa"/>
              <w:bottom w:w="0" w:type="dxa"/>
              <w:right w:w="15" w:type="dxa"/>
            </w:tcMar>
            <w:vAlign w:val="center"/>
            <w:hideMark/>
          </w:tcPr>
          <w:p w:rsidR="001245C2" w:rsidRPr="001245C2" w:rsidRDefault="001245C2">
            <w:pPr>
              <w:widowControl/>
              <w:jc w:val="center"/>
              <w:textAlignment w:val="center"/>
              <w:rPr>
                <w:rFonts w:ascii="宋体" w:hAnsi="宋体"/>
                <w:b/>
                <w:bCs/>
                <w:color w:val="000000"/>
              </w:rPr>
            </w:pPr>
            <w:r w:rsidRPr="001245C2">
              <w:rPr>
                <w:rFonts w:ascii="宋体" w:hAnsi="宋体" w:hint="eastAsia"/>
                <w:b/>
                <w:bCs/>
                <w:color w:val="000000"/>
              </w:rPr>
              <w:t>/</w:t>
            </w:r>
          </w:p>
        </w:tc>
      </w:tr>
    </w:tbl>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t>30、一年内到期的非流动负债</w:t>
      </w:r>
    </w:p>
    <w:p w:rsidR="001245C2" w:rsidRPr="001245C2" w:rsidRDefault="001245C2" w:rsidP="001245C2">
      <w:pPr>
        <w:spacing w:before="40" w:after="4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3213"/>
        <w:gridCol w:w="3213"/>
        <w:gridCol w:w="3213"/>
      </w:tblGrid>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项目</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期末余额</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期初余额</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一年内到期的长期借款</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2,187,355,270.01</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1,667,498,296.51</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合计</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2,187,355,270.01</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1,667,498,296.51</w:t>
            </w:r>
          </w:p>
        </w:tc>
      </w:tr>
    </w:tbl>
    <w:p w:rsidR="001245C2" w:rsidRPr="001245C2" w:rsidRDefault="001245C2" w:rsidP="001245C2">
      <w:pPr>
        <w:spacing w:before="100" w:after="100" w:line="240" w:lineRule="exact"/>
        <w:jc w:val="left"/>
        <w:rPr>
          <w:rFonts w:ascii="宋体" w:hAnsi="宋体"/>
        </w:rPr>
      </w:pPr>
      <w:r w:rsidRPr="001245C2">
        <w:rPr>
          <w:rFonts w:ascii="宋体" w:hAnsi="宋体" w:hint="eastAsia"/>
        </w:rPr>
        <w:t>其他说明：</w:t>
      </w:r>
    </w:p>
    <w:p w:rsidR="001245C2" w:rsidRPr="001245C2" w:rsidRDefault="001245C2" w:rsidP="001245C2">
      <w:pPr>
        <w:pStyle w:val="ae"/>
        <w:spacing w:after="120" w:afterAutospacing="0"/>
        <w:jc w:val="both"/>
        <w:rPr>
          <w:sz w:val="21"/>
          <w:szCs w:val="21"/>
        </w:rPr>
      </w:pPr>
      <w:r w:rsidRPr="001245C2">
        <w:rPr>
          <w:rFonts w:hint="eastAsia"/>
          <w:sz w:val="21"/>
          <w:szCs w:val="21"/>
        </w:rPr>
        <w:t>（</w:t>
      </w:r>
      <w:r w:rsidRPr="001245C2">
        <w:rPr>
          <w:sz w:val="21"/>
          <w:szCs w:val="21"/>
        </w:rPr>
        <w:t>1</w:t>
      </w:r>
      <w:r w:rsidRPr="001245C2">
        <w:rPr>
          <w:rFonts w:hint="eastAsia"/>
          <w:sz w:val="21"/>
          <w:szCs w:val="21"/>
        </w:rPr>
        <w:t>）一年内到期的长期借款单元：元</w:t>
      </w:r>
    </w:p>
    <w:tbl>
      <w:tblPr>
        <w:tblStyle w:val="gbc1"/>
        <w:tblW w:w="0" w:type="auto"/>
        <w:jc w:val="center"/>
        <w:tblBorders>
          <w:insideH w:val="outset" w:sz="6" w:space="0" w:color="auto"/>
          <w:insideV w:val="outset" w:sz="6" w:space="0" w:color="auto"/>
        </w:tblBorders>
        <w:tblCellMar>
          <w:top w:w="15" w:type="dxa"/>
          <w:left w:w="15" w:type="dxa"/>
          <w:bottom w:w="15" w:type="dxa"/>
          <w:right w:w="15" w:type="dxa"/>
        </w:tblCellMar>
        <w:tblLook w:val="04A0"/>
      </w:tblPr>
      <w:tblGrid>
        <w:gridCol w:w="3191"/>
        <w:gridCol w:w="3357"/>
        <w:gridCol w:w="2230"/>
      </w:tblGrid>
      <w:tr w:rsidR="001245C2" w:rsidRPr="001245C2" w:rsidTr="001245C2">
        <w:trPr>
          <w:jc w:val="center"/>
        </w:trPr>
        <w:tc>
          <w:tcPr>
            <w:tcW w:w="3191" w:type="dxa"/>
            <w:tcBorders>
              <w:top w:val="single" w:sz="8" w:space="0" w:color="auto"/>
              <w:left w:val="single" w:sz="8" w:space="0" w:color="auto"/>
              <w:bottom w:val="single" w:sz="8" w:space="0" w:color="auto"/>
              <w:right w:val="single" w:sz="8" w:space="0" w:color="auto"/>
            </w:tcBorders>
            <w:shd w:val="clear" w:color="auto" w:fill="FFFFFF"/>
            <w:tcMar>
              <w:top w:w="10" w:type="dxa"/>
              <w:left w:w="10" w:type="dxa"/>
              <w:bottom w:w="10" w:type="dxa"/>
              <w:right w:w="10" w:type="dxa"/>
            </w:tcMar>
            <w:hideMark/>
          </w:tcPr>
          <w:p w:rsidR="001245C2" w:rsidRPr="001245C2" w:rsidRDefault="001245C2">
            <w:pPr>
              <w:pStyle w:val="ae"/>
              <w:jc w:val="center"/>
              <w:rPr>
                <w:sz w:val="21"/>
                <w:szCs w:val="21"/>
              </w:rPr>
            </w:pPr>
            <w:r w:rsidRPr="001245C2">
              <w:rPr>
                <w:rFonts w:hint="eastAsia"/>
                <w:sz w:val="21"/>
                <w:szCs w:val="21"/>
              </w:rPr>
              <w:t>项目</w:t>
            </w:r>
          </w:p>
        </w:tc>
        <w:tc>
          <w:tcPr>
            <w:tcW w:w="3357" w:type="dxa"/>
            <w:tcBorders>
              <w:top w:val="single" w:sz="8" w:space="0" w:color="auto"/>
              <w:left w:val="nil"/>
              <w:bottom w:val="single" w:sz="8" w:space="0" w:color="auto"/>
              <w:right w:val="single" w:sz="8" w:space="0" w:color="auto"/>
            </w:tcBorders>
            <w:shd w:val="clear" w:color="auto" w:fill="FFFFFF"/>
            <w:tcMar>
              <w:top w:w="10" w:type="dxa"/>
              <w:left w:w="10" w:type="dxa"/>
              <w:bottom w:w="10" w:type="dxa"/>
              <w:right w:w="10" w:type="dxa"/>
            </w:tcMar>
            <w:hideMark/>
          </w:tcPr>
          <w:p w:rsidR="001245C2" w:rsidRPr="001245C2" w:rsidRDefault="001245C2">
            <w:pPr>
              <w:pStyle w:val="ae"/>
              <w:jc w:val="center"/>
              <w:rPr>
                <w:sz w:val="21"/>
                <w:szCs w:val="21"/>
              </w:rPr>
            </w:pPr>
            <w:r w:rsidRPr="001245C2">
              <w:rPr>
                <w:rFonts w:hint="eastAsia"/>
                <w:sz w:val="21"/>
                <w:szCs w:val="21"/>
              </w:rPr>
              <w:t>期末余额</w:t>
            </w:r>
          </w:p>
        </w:tc>
        <w:tc>
          <w:tcPr>
            <w:tcW w:w="2230" w:type="dxa"/>
            <w:tcBorders>
              <w:top w:val="single" w:sz="8" w:space="0" w:color="auto"/>
              <w:left w:val="nil"/>
              <w:bottom w:val="single" w:sz="8" w:space="0" w:color="auto"/>
              <w:right w:val="single" w:sz="8" w:space="0" w:color="auto"/>
            </w:tcBorders>
            <w:shd w:val="clear" w:color="auto" w:fill="FFFFFF"/>
            <w:tcMar>
              <w:top w:w="10" w:type="dxa"/>
              <w:left w:w="10" w:type="dxa"/>
              <w:bottom w:w="10" w:type="dxa"/>
              <w:right w:w="10" w:type="dxa"/>
            </w:tcMar>
            <w:hideMark/>
          </w:tcPr>
          <w:p w:rsidR="001245C2" w:rsidRPr="001245C2" w:rsidRDefault="001245C2">
            <w:pPr>
              <w:pStyle w:val="ae"/>
              <w:jc w:val="center"/>
              <w:rPr>
                <w:sz w:val="21"/>
                <w:szCs w:val="21"/>
              </w:rPr>
            </w:pPr>
            <w:r w:rsidRPr="001245C2">
              <w:rPr>
                <w:rFonts w:hint="eastAsia"/>
                <w:sz w:val="21"/>
                <w:szCs w:val="21"/>
              </w:rPr>
              <w:t>年初余额</w:t>
            </w:r>
          </w:p>
        </w:tc>
      </w:tr>
      <w:tr w:rsidR="001245C2" w:rsidRPr="001245C2" w:rsidTr="001245C2">
        <w:trPr>
          <w:jc w:val="center"/>
        </w:trPr>
        <w:tc>
          <w:tcPr>
            <w:tcW w:w="3191" w:type="dxa"/>
            <w:tcBorders>
              <w:top w:val="nil"/>
              <w:left w:val="single" w:sz="8" w:space="0" w:color="auto"/>
              <w:bottom w:val="single" w:sz="8" w:space="0" w:color="auto"/>
              <w:right w:val="single" w:sz="8" w:space="0" w:color="auto"/>
            </w:tcBorders>
            <w:shd w:val="clear" w:color="auto" w:fill="FFFFFF"/>
            <w:tcMar>
              <w:top w:w="10" w:type="dxa"/>
              <w:left w:w="10" w:type="dxa"/>
              <w:bottom w:w="10" w:type="dxa"/>
              <w:right w:w="10" w:type="dxa"/>
            </w:tcMar>
            <w:hideMark/>
          </w:tcPr>
          <w:p w:rsidR="001245C2" w:rsidRPr="001245C2" w:rsidRDefault="001245C2">
            <w:pPr>
              <w:pStyle w:val="ae"/>
              <w:jc w:val="center"/>
              <w:rPr>
                <w:sz w:val="21"/>
                <w:szCs w:val="21"/>
              </w:rPr>
            </w:pPr>
            <w:r w:rsidRPr="001245C2">
              <w:rPr>
                <w:rFonts w:hint="eastAsia"/>
                <w:sz w:val="21"/>
                <w:szCs w:val="21"/>
              </w:rPr>
              <w:t>抵押、保证借款</w:t>
            </w:r>
          </w:p>
        </w:tc>
        <w:tc>
          <w:tcPr>
            <w:tcW w:w="3357" w:type="dxa"/>
            <w:tcBorders>
              <w:top w:val="nil"/>
              <w:left w:val="nil"/>
              <w:bottom w:val="single" w:sz="8" w:space="0" w:color="auto"/>
              <w:right w:val="single" w:sz="8" w:space="0" w:color="auto"/>
            </w:tcBorders>
            <w:shd w:val="clear" w:color="auto" w:fill="FFFFFF"/>
            <w:tcMar>
              <w:top w:w="10" w:type="dxa"/>
              <w:left w:w="10" w:type="dxa"/>
              <w:bottom w:w="10" w:type="dxa"/>
              <w:right w:w="10" w:type="dxa"/>
            </w:tcMar>
            <w:hideMark/>
          </w:tcPr>
          <w:p w:rsidR="001245C2" w:rsidRPr="001245C2" w:rsidRDefault="001245C2">
            <w:pPr>
              <w:pStyle w:val="ae"/>
              <w:jc w:val="center"/>
              <w:rPr>
                <w:sz w:val="21"/>
                <w:szCs w:val="21"/>
              </w:rPr>
            </w:pPr>
            <w:r w:rsidRPr="001245C2">
              <w:rPr>
                <w:sz w:val="21"/>
                <w:szCs w:val="21"/>
              </w:rPr>
              <w:t>    2,187,355,270.01</w:t>
            </w:r>
          </w:p>
        </w:tc>
        <w:tc>
          <w:tcPr>
            <w:tcW w:w="2230" w:type="dxa"/>
            <w:tcBorders>
              <w:top w:val="nil"/>
              <w:left w:val="nil"/>
              <w:bottom w:val="single" w:sz="8" w:space="0" w:color="auto"/>
              <w:right w:val="single" w:sz="8" w:space="0" w:color="auto"/>
            </w:tcBorders>
            <w:shd w:val="clear" w:color="auto" w:fill="FFFFFF"/>
            <w:tcMar>
              <w:top w:w="10" w:type="dxa"/>
              <w:left w:w="10" w:type="dxa"/>
              <w:bottom w:w="10" w:type="dxa"/>
              <w:right w:w="10" w:type="dxa"/>
            </w:tcMar>
            <w:hideMark/>
          </w:tcPr>
          <w:p w:rsidR="001245C2" w:rsidRPr="001245C2" w:rsidRDefault="001245C2">
            <w:pPr>
              <w:pStyle w:val="ae"/>
              <w:spacing w:after="120" w:afterAutospacing="0"/>
              <w:jc w:val="center"/>
              <w:rPr>
                <w:sz w:val="21"/>
                <w:szCs w:val="21"/>
              </w:rPr>
            </w:pPr>
            <w:r w:rsidRPr="001245C2">
              <w:rPr>
                <w:sz w:val="21"/>
                <w:szCs w:val="21"/>
                <w:shd w:val="clear" w:color="auto" w:fill="FFFFFF"/>
              </w:rPr>
              <w:t> 1,667,498,296.51</w:t>
            </w:r>
          </w:p>
        </w:tc>
      </w:tr>
      <w:tr w:rsidR="001245C2" w:rsidRPr="001245C2" w:rsidTr="001245C2">
        <w:trPr>
          <w:jc w:val="center"/>
        </w:trPr>
        <w:tc>
          <w:tcPr>
            <w:tcW w:w="3191" w:type="dxa"/>
            <w:tcBorders>
              <w:top w:val="nil"/>
              <w:left w:val="single" w:sz="8" w:space="0" w:color="auto"/>
              <w:bottom w:val="single" w:sz="8" w:space="0" w:color="auto"/>
              <w:right w:val="single" w:sz="8" w:space="0" w:color="auto"/>
            </w:tcBorders>
            <w:shd w:val="clear" w:color="auto" w:fill="FFFFFF"/>
            <w:tcMar>
              <w:top w:w="10" w:type="dxa"/>
              <w:left w:w="10" w:type="dxa"/>
              <w:bottom w:w="10" w:type="dxa"/>
              <w:right w:w="10" w:type="dxa"/>
            </w:tcMar>
            <w:hideMark/>
          </w:tcPr>
          <w:p w:rsidR="001245C2" w:rsidRPr="001245C2" w:rsidRDefault="001245C2">
            <w:pPr>
              <w:pStyle w:val="ae"/>
              <w:jc w:val="center"/>
              <w:rPr>
                <w:sz w:val="21"/>
                <w:szCs w:val="21"/>
              </w:rPr>
            </w:pPr>
            <w:r w:rsidRPr="001245C2">
              <w:rPr>
                <w:rFonts w:hint="eastAsia"/>
                <w:sz w:val="21"/>
                <w:szCs w:val="21"/>
              </w:rPr>
              <w:t>合计</w:t>
            </w:r>
          </w:p>
        </w:tc>
        <w:tc>
          <w:tcPr>
            <w:tcW w:w="3357" w:type="dxa"/>
            <w:tcBorders>
              <w:top w:val="nil"/>
              <w:left w:val="nil"/>
              <w:bottom w:val="single" w:sz="8" w:space="0" w:color="auto"/>
              <w:right w:val="single" w:sz="8" w:space="0" w:color="auto"/>
            </w:tcBorders>
            <w:shd w:val="clear" w:color="auto" w:fill="FFFFFF"/>
            <w:tcMar>
              <w:top w:w="10" w:type="dxa"/>
              <w:left w:w="10" w:type="dxa"/>
              <w:bottom w:w="10" w:type="dxa"/>
              <w:right w:w="10" w:type="dxa"/>
            </w:tcMar>
            <w:hideMark/>
          </w:tcPr>
          <w:p w:rsidR="001245C2" w:rsidRPr="001245C2" w:rsidRDefault="001245C2">
            <w:pPr>
              <w:pStyle w:val="ae"/>
              <w:spacing w:after="120" w:afterAutospacing="0"/>
              <w:jc w:val="center"/>
              <w:rPr>
                <w:sz w:val="21"/>
                <w:szCs w:val="21"/>
              </w:rPr>
            </w:pPr>
            <w:r w:rsidRPr="001245C2">
              <w:rPr>
                <w:sz w:val="21"/>
                <w:szCs w:val="21"/>
              </w:rPr>
              <w:t>     2,187,355,270.01 </w:t>
            </w:r>
          </w:p>
        </w:tc>
        <w:tc>
          <w:tcPr>
            <w:tcW w:w="2230" w:type="dxa"/>
            <w:tcBorders>
              <w:top w:val="nil"/>
              <w:left w:val="nil"/>
              <w:bottom w:val="single" w:sz="8" w:space="0" w:color="auto"/>
              <w:right w:val="single" w:sz="8" w:space="0" w:color="auto"/>
            </w:tcBorders>
            <w:shd w:val="clear" w:color="auto" w:fill="FFFFFF"/>
            <w:tcMar>
              <w:top w:w="10" w:type="dxa"/>
              <w:left w:w="10" w:type="dxa"/>
              <w:bottom w:w="10" w:type="dxa"/>
              <w:right w:w="10" w:type="dxa"/>
            </w:tcMar>
            <w:hideMark/>
          </w:tcPr>
          <w:p w:rsidR="001245C2" w:rsidRPr="001245C2" w:rsidRDefault="001245C2">
            <w:pPr>
              <w:pStyle w:val="ae"/>
              <w:spacing w:after="120" w:afterAutospacing="0"/>
              <w:jc w:val="center"/>
              <w:rPr>
                <w:sz w:val="21"/>
                <w:szCs w:val="21"/>
              </w:rPr>
            </w:pPr>
            <w:r w:rsidRPr="001245C2">
              <w:rPr>
                <w:sz w:val="21"/>
                <w:szCs w:val="21"/>
                <w:shd w:val="clear" w:color="auto" w:fill="FFFFFF"/>
              </w:rPr>
              <w:t> 1,667,498,296.51</w:t>
            </w:r>
          </w:p>
        </w:tc>
      </w:tr>
    </w:tbl>
    <w:p w:rsidR="001245C2" w:rsidRPr="001245C2" w:rsidRDefault="001245C2" w:rsidP="001245C2">
      <w:pPr>
        <w:pStyle w:val="ae"/>
        <w:spacing w:after="120" w:afterAutospacing="0"/>
        <w:jc w:val="both"/>
        <w:rPr>
          <w:rFonts w:cs="Times New Roman"/>
          <w:sz w:val="21"/>
          <w:szCs w:val="21"/>
        </w:rPr>
      </w:pPr>
      <w:r w:rsidRPr="001245C2">
        <w:rPr>
          <w:rFonts w:hint="eastAsia"/>
          <w:sz w:val="21"/>
          <w:szCs w:val="21"/>
        </w:rPr>
        <w:t>（</w:t>
      </w:r>
      <w:r w:rsidRPr="001245C2">
        <w:rPr>
          <w:sz w:val="21"/>
          <w:szCs w:val="21"/>
        </w:rPr>
        <w:t>2</w:t>
      </w:r>
      <w:r w:rsidRPr="001245C2">
        <w:rPr>
          <w:rFonts w:hint="eastAsia"/>
          <w:sz w:val="21"/>
          <w:szCs w:val="21"/>
        </w:rPr>
        <w:t>）已逾期未偿还的长期借款情况                                            单位：元</w:t>
      </w:r>
    </w:p>
    <w:tbl>
      <w:tblPr>
        <w:tblStyle w:val="gbc1"/>
        <w:tblW w:w="10069" w:type="dxa"/>
        <w:jc w:val="center"/>
        <w:tblBorders>
          <w:insideH w:val="outset" w:sz="6" w:space="0" w:color="auto"/>
          <w:insideV w:val="outset" w:sz="6" w:space="0" w:color="auto"/>
        </w:tblBorders>
        <w:tblCellMar>
          <w:top w:w="15" w:type="dxa"/>
          <w:left w:w="15" w:type="dxa"/>
          <w:bottom w:w="15" w:type="dxa"/>
          <w:right w:w="15" w:type="dxa"/>
        </w:tblCellMar>
        <w:tblLook w:val="04A0"/>
      </w:tblPr>
      <w:tblGrid>
        <w:gridCol w:w="2389"/>
        <w:gridCol w:w="2106"/>
        <w:gridCol w:w="2106"/>
        <w:gridCol w:w="881"/>
        <w:gridCol w:w="1266"/>
        <w:gridCol w:w="891"/>
        <w:gridCol w:w="1334"/>
      </w:tblGrid>
      <w:tr w:rsidR="001245C2" w:rsidRPr="001245C2" w:rsidTr="001245C2">
        <w:trPr>
          <w:trHeight w:val="285"/>
          <w:jc w:val="center"/>
        </w:trPr>
        <w:tc>
          <w:tcPr>
            <w:tcW w:w="2389" w:type="dxa"/>
            <w:tcBorders>
              <w:top w:val="single" w:sz="8" w:space="0" w:color="auto"/>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1245C2" w:rsidRPr="001245C2" w:rsidRDefault="001245C2">
            <w:pPr>
              <w:pStyle w:val="ae"/>
              <w:textAlignment w:val="center"/>
              <w:rPr>
                <w:rFonts w:ascii="Calibri" w:hAnsi="Calibri" w:cs="Calibri"/>
                <w:sz w:val="21"/>
                <w:szCs w:val="21"/>
              </w:rPr>
            </w:pPr>
            <w:r w:rsidRPr="001245C2">
              <w:rPr>
                <w:rFonts w:hint="eastAsia"/>
                <w:sz w:val="21"/>
                <w:szCs w:val="21"/>
              </w:rPr>
              <w:lastRenderedPageBreak/>
              <w:t>贷款单位</w:t>
            </w:r>
          </w:p>
        </w:tc>
        <w:tc>
          <w:tcPr>
            <w:tcW w:w="1708" w:type="dxa"/>
            <w:tcBorders>
              <w:top w:val="single" w:sz="8" w:space="0" w:color="auto"/>
              <w:left w:val="nil"/>
              <w:bottom w:val="single" w:sz="8" w:space="0" w:color="auto"/>
              <w:right w:val="single" w:sz="8" w:space="0" w:color="auto"/>
            </w:tcBorders>
            <w:noWrap/>
            <w:tcMar>
              <w:top w:w="0" w:type="dxa"/>
              <w:left w:w="108" w:type="dxa"/>
              <w:bottom w:w="0" w:type="dxa"/>
              <w:right w:w="108" w:type="dxa"/>
            </w:tcMar>
            <w:vAlign w:val="center"/>
            <w:hideMark/>
          </w:tcPr>
          <w:p w:rsidR="001245C2" w:rsidRPr="001245C2" w:rsidRDefault="001245C2">
            <w:pPr>
              <w:pStyle w:val="ae"/>
              <w:textAlignment w:val="center"/>
              <w:rPr>
                <w:rFonts w:ascii="Calibri" w:hAnsi="Calibri" w:cs="Calibri"/>
                <w:sz w:val="21"/>
                <w:szCs w:val="21"/>
              </w:rPr>
            </w:pPr>
            <w:r w:rsidRPr="001245C2">
              <w:rPr>
                <w:rFonts w:hint="eastAsia"/>
                <w:sz w:val="21"/>
                <w:szCs w:val="21"/>
              </w:rPr>
              <w:t>借款期末余额</w:t>
            </w:r>
          </w:p>
        </w:tc>
        <w:tc>
          <w:tcPr>
            <w:tcW w:w="1742" w:type="dxa"/>
            <w:tcBorders>
              <w:top w:val="single" w:sz="8" w:space="0" w:color="auto"/>
              <w:left w:val="nil"/>
              <w:bottom w:val="single" w:sz="8" w:space="0" w:color="auto"/>
              <w:right w:val="single" w:sz="8" w:space="0" w:color="auto"/>
            </w:tcBorders>
            <w:noWrap/>
            <w:tcMar>
              <w:top w:w="0" w:type="dxa"/>
              <w:left w:w="108" w:type="dxa"/>
              <w:bottom w:w="0" w:type="dxa"/>
              <w:right w:w="108" w:type="dxa"/>
            </w:tcMar>
            <w:vAlign w:val="center"/>
            <w:hideMark/>
          </w:tcPr>
          <w:p w:rsidR="001245C2" w:rsidRPr="001245C2" w:rsidRDefault="001245C2">
            <w:pPr>
              <w:pStyle w:val="ae"/>
              <w:textAlignment w:val="center"/>
              <w:rPr>
                <w:rFonts w:ascii="Calibri" w:hAnsi="Calibri" w:cs="Calibri"/>
                <w:sz w:val="21"/>
                <w:szCs w:val="21"/>
              </w:rPr>
            </w:pPr>
            <w:r w:rsidRPr="001245C2">
              <w:rPr>
                <w:rFonts w:hint="eastAsia"/>
                <w:sz w:val="21"/>
                <w:szCs w:val="21"/>
              </w:rPr>
              <w:t>逾期金额</w:t>
            </w:r>
          </w:p>
        </w:tc>
        <w:tc>
          <w:tcPr>
            <w:tcW w:w="881" w:type="dxa"/>
            <w:tcBorders>
              <w:top w:val="single" w:sz="8" w:space="0" w:color="auto"/>
              <w:left w:val="nil"/>
              <w:bottom w:val="single" w:sz="8" w:space="0" w:color="auto"/>
              <w:right w:val="single" w:sz="8" w:space="0" w:color="auto"/>
            </w:tcBorders>
            <w:noWrap/>
            <w:tcMar>
              <w:top w:w="0" w:type="dxa"/>
              <w:left w:w="108" w:type="dxa"/>
              <w:bottom w:w="0" w:type="dxa"/>
              <w:right w:w="108" w:type="dxa"/>
            </w:tcMar>
            <w:vAlign w:val="center"/>
            <w:hideMark/>
          </w:tcPr>
          <w:p w:rsidR="001245C2" w:rsidRPr="001245C2" w:rsidRDefault="001245C2">
            <w:pPr>
              <w:pStyle w:val="ae"/>
              <w:textAlignment w:val="center"/>
              <w:rPr>
                <w:rFonts w:ascii="Calibri" w:hAnsi="Calibri" w:cs="Calibri"/>
                <w:sz w:val="21"/>
                <w:szCs w:val="21"/>
              </w:rPr>
            </w:pPr>
            <w:r w:rsidRPr="001245C2">
              <w:rPr>
                <w:rFonts w:hint="eastAsia"/>
                <w:sz w:val="21"/>
                <w:szCs w:val="21"/>
              </w:rPr>
              <w:t>合同利率</w:t>
            </w:r>
          </w:p>
        </w:tc>
        <w:tc>
          <w:tcPr>
            <w:tcW w:w="1124" w:type="dxa"/>
            <w:tcBorders>
              <w:top w:val="single" w:sz="8" w:space="0" w:color="auto"/>
              <w:left w:val="nil"/>
              <w:bottom w:val="single" w:sz="8" w:space="0" w:color="auto"/>
              <w:right w:val="single" w:sz="8" w:space="0" w:color="auto"/>
            </w:tcBorders>
            <w:noWrap/>
            <w:tcMar>
              <w:top w:w="0" w:type="dxa"/>
              <w:left w:w="108" w:type="dxa"/>
              <w:bottom w:w="0" w:type="dxa"/>
              <w:right w:w="108" w:type="dxa"/>
            </w:tcMar>
            <w:vAlign w:val="center"/>
            <w:hideMark/>
          </w:tcPr>
          <w:p w:rsidR="001245C2" w:rsidRPr="001245C2" w:rsidRDefault="001245C2">
            <w:pPr>
              <w:pStyle w:val="ae"/>
              <w:textAlignment w:val="center"/>
              <w:rPr>
                <w:rFonts w:ascii="Calibri" w:hAnsi="Calibri" w:cs="Calibri"/>
                <w:sz w:val="21"/>
                <w:szCs w:val="21"/>
              </w:rPr>
            </w:pPr>
            <w:r w:rsidRPr="001245C2">
              <w:rPr>
                <w:rFonts w:hint="eastAsia"/>
                <w:sz w:val="21"/>
                <w:szCs w:val="21"/>
              </w:rPr>
              <w:t>逾期时间</w:t>
            </w:r>
          </w:p>
        </w:tc>
        <w:tc>
          <w:tcPr>
            <w:tcW w:w="891" w:type="dxa"/>
            <w:tcBorders>
              <w:top w:val="single" w:sz="8" w:space="0" w:color="auto"/>
              <w:left w:val="nil"/>
              <w:bottom w:val="single" w:sz="8" w:space="0" w:color="auto"/>
              <w:right w:val="single" w:sz="8" w:space="0" w:color="auto"/>
            </w:tcBorders>
            <w:noWrap/>
            <w:tcMar>
              <w:top w:w="0" w:type="dxa"/>
              <w:left w:w="108" w:type="dxa"/>
              <w:bottom w:w="0" w:type="dxa"/>
              <w:right w:w="108" w:type="dxa"/>
            </w:tcMar>
            <w:vAlign w:val="center"/>
            <w:hideMark/>
          </w:tcPr>
          <w:p w:rsidR="001245C2" w:rsidRPr="001245C2" w:rsidRDefault="001245C2">
            <w:pPr>
              <w:pStyle w:val="ae"/>
              <w:textAlignment w:val="center"/>
              <w:rPr>
                <w:rFonts w:ascii="Calibri" w:hAnsi="Calibri" w:cs="Calibri"/>
                <w:sz w:val="21"/>
                <w:szCs w:val="21"/>
              </w:rPr>
            </w:pPr>
            <w:r w:rsidRPr="001245C2">
              <w:rPr>
                <w:rFonts w:hint="eastAsia"/>
                <w:sz w:val="21"/>
                <w:szCs w:val="21"/>
              </w:rPr>
              <w:t>逾期利率</w:t>
            </w:r>
          </w:p>
        </w:tc>
        <w:tc>
          <w:tcPr>
            <w:tcW w:w="1334" w:type="dxa"/>
            <w:tcBorders>
              <w:top w:val="single" w:sz="8" w:space="0" w:color="auto"/>
              <w:left w:val="nil"/>
              <w:bottom w:val="single" w:sz="8" w:space="0" w:color="auto"/>
              <w:right w:val="single" w:sz="8" w:space="0" w:color="auto"/>
            </w:tcBorders>
            <w:noWrap/>
            <w:tcMar>
              <w:top w:w="0" w:type="dxa"/>
              <w:left w:w="108" w:type="dxa"/>
              <w:bottom w:w="0" w:type="dxa"/>
              <w:right w:w="108" w:type="dxa"/>
            </w:tcMar>
            <w:vAlign w:val="center"/>
            <w:hideMark/>
          </w:tcPr>
          <w:p w:rsidR="001245C2" w:rsidRPr="001245C2" w:rsidRDefault="001245C2">
            <w:pPr>
              <w:pStyle w:val="ae"/>
              <w:textAlignment w:val="center"/>
              <w:rPr>
                <w:rFonts w:ascii="Calibri" w:hAnsi="Calibri" w:cs="Calibri"/>
                <w:sz w:val="21"/>
                <w:szCs w:val="21"/>
              </w:rPr>
            </w:pPr>
            <w:r w:rsidRPr="001245C2">
              <w:rPr>
                <w:rFonts w:hint="eastAsia"/>
                <w:sz w:val="21"/>
                <w:szCs w:val="21"/>
              </w:rPr>
              <w:t>涉诉情况</w:t>
            </w:r>
          </w:p>
        </w:tc>
      </w:tr>
      <w:tr w:rsidR="001245C2" w:rsidRPr="001245C2" w:rsidTr="001245C2">
        <w:trPr>
          <w:trHeight w:val="285"/>
          <w:jc w:val="center"/>
        </w:trPr>
        <w:tc>
          <w:tcPr>
            <w:tcW w:w="238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textAlignment w:val="center"/>
              <w:rPr>
                <w:rFonts w:ascii="Calibri" w:hAnsi="Calibri" w:cs="Calibri"/>
                <w:sz w:val="21"/>
                <w:szCs w:val="21"/>
              </w:rPr>
            </w:pPr>
            <w:r w:rsidRPr="001245C2">
              <w:rPr>
                <w:rFonts w:hint="eastAsia"/>
                <w:sz w:val="21"/>
                <w:szCs w:val="21"/>
              </w:rPr>
              <w:t xml:space="preserve"> 光大金瓯资产管理有限公司 </w:t>
            </w:r>
          </w:p>
        </w:tc>
        <w:tc>
          <w:tcPr>
            <w:tcW w:w="170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jc w:val="center"/>
              <w:textAlignment w:val="center"/>
              <w:rPr>
                <w:rFonts w:ascii="Calibri" w:hAnsi="Calibri" w:cs="Calibri"/>
                <w:sz w:val="21"/>
                <w:szCs w:val="21"/>
              </w:rPr>
            </w:pPr>
            <w:r w:rsidRPr="001245C2">
              <w:rPr>
                <w:sz w:val="21"/>
                <w:szCs w:val="21"/>
              </w:rPr>
              <w:t xml:space="preserve"> 241,037,497.80 </w:t>
            </w:r>
          </w:p>
        </w:tc>
        <w:tc>
          <w:tcPr>
            <w:tcW w:w="174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jc w:val="center"/>
              <w:textAlignment w:val="center"/>
              <w:rPr>
                <w:rFonts w:ascii="Calibri" w:hAnsi="Calibri" w:cs="Calibri"/>
                <w:sz w:val="21"/>
                <w:szCs w:val="21"/>
              </w:rPr>
            </w:pPr>
            <w:r w:rsidRPr="001245C2">
              <w:rPr>
                <w:sz w:val="21"/>
                <w:szCs w:val="21"/>
              </w:rPr>
              <w:t xml:space="preserve"> 241,037,497.80 </w:t>
            </w:r>
          </w:p>
        </w:tc>
        <w:tc>
          <w:tcPr>
            <w:tcW w:w="881"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1245C2" w:rsidRPr="001245C2" w:rsidRDefault="001245C2">
            <w:pPr>
              <w:pStyle w:val="ae"/>
              <w:jc w:val="center"/>
              <w:textAlignment w:val="center"/>
              <w:rPr>
                <w:rFonts w:ascii="Calibri" w:hAnsi="Calibri" w:cs="Calibri"/>
                <w:sz w:val="21"/>
                <w:szCs w:val="21"/>
              </w:rPr>
            </w:pPr>
            <w:r w:rsidRPr="001245C2">
              <w:rPr>
                <w:sz w:val="21"/>
                <w:szCs w:val="21"/>
              </w:rPr>
              <w:t>5.88%</w:t>
            </w:r>
          </w:p>
        </w:tc>
        <w:tc>
          <w:tcPr>
            <w:tcW w:w="112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jc w:val="center"/>
              <w:textAlignment w:val="center"/>
              <w:rPr>
                <w:rFonts w:ascii="Calibri" w:hAnsi="Calibri" w:cs="Calibri"/>
                <w:sz w:val="21"/>
                <w:szCs w:val="21"/>
              </w:rPr>
            </w:pPr>
            <w:r w:rsidRPr="001245C2">
              <w:rPr>
                <w:sz w:val="21"/>
                <w:szCs w:val="21"/>
              </w:rPr>
              <w:t>2018/11/21</w:t>
            </w:r>
          </w:p>
        </w:tc>
        <w:tc>
          <w:tcPr>
            <w:tcW w:w="891"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1245C2" w:rsidRPr="001245C2" w:rsidRDefault="001245C2">
            <w:pPr>
              <w:pStyle w:val="ae"/>
              <w:jc w:val="center"/>
              <w:textAlignment w:val="center"/>
              <w:rPr>
                <w:rFonts w:ascii="Calibri" w:hAnsi="Calibri" w:cs="Calibri"/>
                <w:sz w:val="21"/>
                <w:szCs w:val="21"/>
              </w:rPr>
            </w:pPr>
            <w:r w:rsidRPr="001245C2">
              <w:rPr>
                <w:rFonts w:hint="eastAsia"/>
                <w:sz w:val="21"/>
                <w:szCs w:val="21"/>
              </w:rPr>
              <w:t>8.82%</w:t>
            </w:r>
          </w:p>
        </w:tc>
        <w:tc>
          <w:tcPr>
            <w:tcW w:w="1334"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1245C2" w:rsidRPr="001245C2" w:rsidRDefault="001245C2">
            <w:pPr>
              <w:pStyle w:val="ae"/>
              <w:jc w:val="center"/>
              <w:textAlignment w:val="center"/>
              <w:rPr>
                <w:rFonts w:ascii="Calibri" w:hAnsi="Calibri" w:cs="Calibri"/>
                <w:sz w:val="21"/>
                <w:szCs w:val="21"/>
              </w:rPr>
            </w:pPr>
            <w:r w:rsidRPr="001245C2">
              <w:rPr>
                <w:rFonts w:hint="eastAsia"/>
                <w:sz w:val="21"/>
                <w:szCs w:val="21"/>
              </w:rPr>
              <w:t>司法执行中</w:t>
            </w:r>
          </w:p>
        </w:tc>
      </w:tr>
      <w:tr w:rsidR="001245C2" w:rsidRPr="001245C2" w:rsidTr="001245C2">
        <w:trPr>
          <w:trHeight w:val="285"/>
          <w:jc w:val="center"/>
        </w:trPr>
        <w:tc>
          <w:tcPr>
            <w:tcW w:w="238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textAlignment w:val="center"/>
              <w:rPr>
                <w:rFonts w:ascii="Calibri" w:hAnsi="Calibri" w:cs="Calibri"/>
                <w:sz w:val="21"/>
                <w:szCs w:val="21"/>
              </w:rPr>
            </w:pPr>
            <w:r w:rsidRPr="001245C2">
              <w:rPr>
                <w:rFonts w:hint="eastAsia"/>
                <w:sz w:val="21"/>
                <w:szCs w:val="21"/>
              </w:rPr>
              <w:t xml:space="preserve"> 中信信托有限责任公司 </w:t>
            </w:r>
          </w:p>
        </w:tc>
        <w:tc>
          <w:tcPr>
            <w:tcW w:w="170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jc w:val="center"/>
              <w:textAlignment w:val="center"/>
              <w:rPr>
                <w:rFonts w:ascii="Calibri" w:hAnsi="Calibri" w:cs="Calibri"/>
                <w:sz w:val="21"/>
                <w:szCs w:val="21"/>
              </w:rPr>
            </w:pPr>
            <w:r w:rsidRPr="001245C2">
              <w:rPr>
                <w:sz w:val="21"/>
                <w:szCs w:val="21"/>
              </w:rPr>
              <w:t xml:space="preserve"> 185,983,234.81 </w:t>
            </w:r>
          </w:p>
        </w:tc>
        <w:tc>
          <w:tcPr>
            <w:tcW w:w="174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jc w:val="center"/>
              <w:textAlignment w:val="center"/>
              <w:rPr>
                <w:rFonts w:ascii="Calibri" w:hAnsi="Calibri" w:cs="Calibri"/>
                <w:sz w:val="21"/>
                <w:szCs w:val="21"/>
              </w:rPr>
            </w:pPr>
            <w:r w:rsidRPr="001245C2">
              <w:rPr>
                <w:sz w:val="21"/>
                <w:szCs w:val="21"/>
              </w:rPr>
              <w:t xml:space="preserve"> 185,983,234.81 </w:t>
            </w:r>
          </w:p>
        </w:tc>
        <w:tc>
          <w:tcPr>
            <w:tcW w:w="881"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1245C2" w:rsidRPr="001245C2" w:rsidRDefault="001245C2">
            <w:pPr>
              <w:pStyle w:val="ae"/>
              <w:jc w:val="center"/>
              <w:textAlignment w:val="center"/>
              <w:rPr>
                <w:rFonts w:ascii="Calibri" w:hAnsi="Calibri" w:cs="Calibri"/>
                <w:sz w:val="21"/>
                <w:szCs w:val="21"/>
              </w:rPr>
            </w:pPr>
            <w:r w:rsidRPr="001245C2">
              <w:rPr>
                <w:sz w:val="21"/>
                <w:szCs w:val="21"/>
              </w:rPr>
              <w:t>9.00%</w:t>
            </w:r>
          </w:p>
        </w:tc>
        <w:tc>
          <w:tcPr>
            <w:tcW w:w="112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jc w:val="center"/>
              <w:textAlignment w:val="center"/>
              <w:rPr>
                <w:rFonts w:ascii="Calibri" w:hAnsi="Calibri" w:cs="Calibri"/>
                <w:sz w:val="21"/>
                <w:szCs w:val="21"/>
              </w:rPr>
            </w:pPr>
            <w:r w:rsidRPr="001245C2">
              <w:rPr>
                <w:sz w:val="21"/>
                <w:szCs w:val="21"/>
              </w:rPr>
              <w:t>2018/8/1</w:t>
            </w:r>
          </w:p>
        </w:tc>
        <w:tc>
          <w:tcPr>
            <w:tcW w:w="891"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1245C2" w:rsidRPr="001245C2" w:rsidRDefault="001245C2">
            <w:pPr>
              <w:pStyle w:val="ae"/>
              <w:jc w:val="center"/>
              <w:textAlignment w:val="center"/>
              <w:rPr>
                <w:rFonts w:ascii="Calibri" w:hAnsi="Calibri" w:cs="Calibri"/>
                <w:sz w:val="21"/>
                <w:szCs w:val="21"/>
              </w:rPr>
            </w:pPr>
            <w:r w:rsidRPr="001245C2">
              <w:rPr>
                <w:rFonts w:hint="eastAsia"/>
                <w:sz w:val="21"/>
                <w:szCs w:val="21"/>
              </w:rPr>
              <w:t>24%</w:t>
            </w:r>
          </w:p>
        </w:tc>
        <w:tc>
          <w:tcPr>
            <w:tcW w:w="1334"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1245C2" w:rsidRPr="001245C2" w:rsidRDefault="001245C2">
            <w:pPr>
              <w:pStyle w:val="ae"/>
              <w:jc w:val="center"/>
              <w:textAlignment w:val="center"/>
              <w:rPr>
                <w:rFonts w:ascii="Calibri" w:hAnsi="Calibri" w:cs="Calibri"/>
                <w:sz w:val="21"/>
                <w:szCs w:val="21"/>
              </w:rPr>
            </w:pPr>
            <w:r w:rsidRPr="001245C2">
              <w:rPr>
                <w:rFonts w:hint="eastAsia"/>
                <w:sz w:val="21"/>
                <w:szCs w:val="21"/>
              </w:rPr>
              <w:t>司法执行中</w:t>
            </w:r>
          </w:p>
        </w:tc>
      </w:tr>
      <w:tr w:rsidR="001245C2" w:rsidRPr="001245C2" w:rsidTr="001245C2">
        <w:trPr>
          <w:trHeight w:val="285"/>
          <w:jc w:val="center"/>
        </w:trPr>
        <w:tc>
          <w:tcPr>
            <w:tcW w:w="238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textAlignment w:val="center"/>
              <w:rPr>
                <w:rFonts w:ascii="Calibri" w:hAnsi="Calibri" w:cs="Calibri"/>
                <w:sz w:val="21"/>
                <w:szCs w:val="21"/>
              </w:rPr>
            </w:pPr>
            <w:r w:rsidRPr="001245C2">
              <w:rPr>
                <w:rFonts w:hint="eastAsia"/>
                <w:sz w:val="21"/>
                <w:szCs w:val="21"/>
              </w:rPr>
              <w:t xml:space="preserve"> 中信信托有限责任公司 </w:t>
            </w:r>
          </w:p>
        </w:tc>
        <w:tc>
          <w:tcPr>
            <w:tcW w:w="170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jc w:val="center"/>
              <w:textAlignment w:val="center"/>
              <w:rPr>
                <w:rFonts w:ascii="Calibri" w:hAnsi="Calibri" w:cs="Calibri"/>
                <w:sz w:val="21"/>
                <w:szCs w:val="21"/>
              </w:rPr>
            </w:pPr>
            <w:r w:rsidRPr="001245C2">
              <w:rPr>
                <w:sz w:val="21"/>
                <w:szCs w:val="21"/>
              </w:rPr>
              <w:t xml:space="preserve"> 264,289,927.89 </w:t>
            </w:r>
          </w:p>
        </w:tc>
        <w:tc>
          <w:tcPr>
            <w:tcW w:w="174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jc w:val="center"/>
              <w:textAlignment w:val="center"/>
              <w:rPr>
                <w:rFonts w:ascii="Calibri" w:hAnsi="Calibri" w:cs="Calibri"/>
                <w:sz w:val="21"/>
                <w:szCs w:val="21"/>
              </w:rPr>
            </w:pPr>
            <w:r w:rsidRPr="001245C2">
              <w:rPr>
                <w:sz w:val="21"/>
                <w:szCs w:val="21"/>
              </w:rPr>
              <w:t xml:space="preserve"> 264,289,927.89 </w:t>
            </w:r>
          </w:p>
        </w:tc>
        <w:tc>
          <w:tcPr>
            <w:tcW w:w="881"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1245C2" w:rsidRPr="001245C2" w:rsidRDefault="001245C2">
            <w:pPr>
              <w:pStyle w:val="ae"/>
              <w:jc w:val="center"/>
              <w:textAlignment w:val="center"/>
              <w:rPr>
                <w:rFonts w:ascii="Calibri" w:hAnsi="Calibri" w:cs="Calibri"/>
                <w:sz w:val="21"/>
                <w:szCs w:val="21"/>
              </w:rPr>
            </w:pPr>
            <w:r w:rsidRPr="001245C2">
              <w:rPr>
                <w:sz w:val="21"/>
                <w:szCs w:val="21"/>
              </w:rPr>
              <w:t>9.00%</w:t>
            </w:r>
          </w:p>
        </w:tc>
        <w:tc>
          <w:tcPr>
            <w:tcW w:w="112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jc w:val="center"/>
              <w:textAlignment w:val="center"/>
              <w:rPr>
                <w:rFonts w:ascii="Calibri" w:hAnsi="Calibri" w:cs="Calibri"/>
                <w:sz w:val="21"/>
                <w:szCs w:val="21"/>
              </w:rPr>
            </w:pPr>
            <w:r w:rsidRPr="001245C2">
              <w:rPr>
                <w:sz w:val="21"/>
                <w:szCs w:val="21"/>
              </w:rPr>
              <w:t>2018/9/4</w:t>
            </w:r>
          </w:p>
        </w:tc>
        <w:tc>
          <w:tcPr>
            <w:tcW w:w="891"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1245C2" w:rsidRPr="001245C2" w:rsidRDefault="001245C2">
            <w:pPr>
              <w:pStyle w:val="ae"/>
              <w:jc w:val="center"/>
              <w:textAlignment w:val="center"/>
              <w:rPr>
                <w:rFonts w:ascii="Calibri" w:hAnsi="Calibri" w:cs="Calibri"/>
                <w:sz w:val="21"/>
                <w:szCs w:val="21"/>
              </w:rPr>
            </w:pPr>
            <w:r w:rsidRPr="001245C2">
              <w:rPr>
                <w:rFonts w:hint="eastAsia"/>
                <w:sz w:val="21"/>
                <w:szCs w:val="21"/>
              </w:rPr>
              <w:t>24%</w:t>
            </w:r>
          </w:p>
        </w:tc>
        <w:tc>
          <w:tcPr>
            <w:tcW w:w="1334"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1245C2" w:rsidRPr="001245C2" w:rsidRDefault="001245C2">
            <w:pPr>
              <w:pStyle w:val="ae"/>
              <w:jc w:val="center"/>
              <w:textAlignment w:val="center"/>
              <w:rPr>
                <w:rFonts w:ascii="Calibri" w:hAnsi="Calibri" w:cs="Calibri"/>
                <w:sz w:val="21"/>
                <w:szCs w:val="21"/>
              </w:rPr>
            </w:pPr>
            <w:r w:rsidRPr="001245C2">
              <w:rPr>
                <w:rFonts w:hint="eastAsia"/>
                <w:sz w:val="21"/>
                <w:szCs w:val="21"/>
              </w:rPr>
              <w:t>司法执行中</w:t>
            </w:r>
          </w:p>
        </w:tc>
      </w:tr>
      <w:tr w:rsidR="001245C2" w:rsidRPr="001245C2" w:rsidTr="001245C2">
        <w:trPr>
          <w:trHeight w:val="285"/>
          <w:jc w:val="center"/>
        </w:trPr>
        <w:tc>
          <w:tcPr>
            <w:tcW w:w="238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textAlignment w:val="center"/>
              <w:rPr>
                <w:rFonts w:ascii="Calibri" w:hAnsi="Calibri" w:cs="Calibri"/>
                <w:sz w:val="21"/>
                <w:szCs w:val="21"/>
              </w:rPr>
            </w:pPr>
            <w:r w:rsidRPr="001245C2">
              <w:rPr>
                <w:rFonts w:hint="eastAsia"/>
                <w:sz w:val="21"/>
                <w:szCs w:val="21"/>
              </w:rPr>
              <w:t xml:space="preserve"> 华融证券股份有限公司 </w:t>
            </w:r>
          </w:p>
        </w:tc>
        <w:tc>
          <w:tcPr>
            <w:tcW w:w="170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sz w:val="21"/>
                <w:szCs w:val="21"/>
              </w:rPr>
              <w:t>370,107,000.00</w:t>
            </w:r>
          </w:p>
        </w:tc>
        <w:tc>
          <w:tcPr>
            <w:tcW w:w="174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sz w:val="21"/>
                <w:szCs w:val="21"/>
              </w:rPr>
              <w:t>370,107,000.00</w:t>
            </w:r>
          </w:p>
        </w:tc>
        <w:tc>
          <w:tcPr>
            <w:tcW w:w="881"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1245C2" w:rsidRPr="001245C2" w:rsidRDefault="001245C2">
            <w:pPr>
              <w:pStyle w:val="ae"/>
              <w:jc w:val="center"/>
              <w:textAlignment w:val="center"/>
              <w:rPr>
                <w:rFonts w:ascii="Calibri" w:hAnsi="Calibri" w:cs="Calibri"/>
                <w:sz w:val="21"/>
                <w:szCs w:val="21"/>
              </w:rPr>
            </w:pPr>
            <w:r w:rsidRPr="001245C2">
              <w:rPr>
                <w:sz w:val="21"/>
                <w:szCs w:val="21"/>
              </w:rPr>
              <w:t>5.20%</w:t>
            </w:r>
          </w:p>
        </w:tc>
        <w:tc>
          <w:tcPr>
            <w:tcW w:w="112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jc w:val="center"/>
              <w:textAlignment w:val="center"/>
              <w:rPr>
                <w:rFonts w:ascii="Calibri" w:hAnsi="Calibri" w:cs="Calibri"/>
                <w:sz w:val="21"/>
                <w:szCs w:val="21"/>
              </w:rPr>
            </w:pPr>
            <w:r w:rsidRPr="001245C2">
              <w:rPr>
                <w:sz w:val="21"/>
                <w:szCs w:val="21"/>
              </w:rPr>
              <w:t>2022/6/30</w:t>
            </w:r>
          </w:p>
        </w:tc>
        <w:tc>
          <w:tcPr>
            <w:tcW w:w="891"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1245C2" w:rsidRPr="001245C2" w:rsidRDefault="001245C2">
            <w:pPr>
              <w:pStyle w:val="ae"/>
              <w:jc w:val="center"/>
              <w:textAlignment w:val="center"/>
              <w:rPr>
                <w:rFonts w:ascii="Calibri" w:hAnsi="Calibri" w:cs="Calibri"/>
                <w:sz w:val="21"/>
                <w:szCs w:val="21"/>
              </w:rPr>
            </w:pPr>
            <w:r w:rsidRPr="001245C2">
              <w:rPr>
                <w:rFonts w:hint="eastAsia"/>
                <w:sz w:val="21"/>
                <w:szCs w:val="21"/>
              </w:rPr>
              <w:t>24%</w:t>
            </w:r>
          </w:p>
        </w:tc>
        <w:tc>
          <w:tcPr>
            <w:tcW w:w="1334"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1245C2" w:rsidRPr="001245C2" w:rsidRDefault="001245C2">
            <w:pPr>
              <w:pStyle w:val="ae"/>
              <w:jc w:val="center"/>
              <w:textAlignment w:val="center"/>
              <w:rPr>
                <w:rFonts w:ascii="Calibri" w:hAnsi="Calibri" w:cs="Calibri"/>
                <w:sz w:val="21"/>
                <w:szCs w:val="21"/>
              </w:rPr>
            </w:pPr>
            <w:r w:rsidRPr="001245C2">
              <w:rPr>
                <w:rFonts w:hint="eastAsia"/>
                <w:sz w:val="21"/>
                <w:szCs w:val="21"/>
              </w:rPr>
              <w:t>未涉诉</w:t>
            </w:r>
          </w:p>
        </w:tc>
      </w:tr>
      <w:tr w:rsidR="001245C2" w:rsidRPr="001245C2" w:rsidTr="001245C2">
        <w:trPr>
          <w:trHeight w:val="285"/>
          <w:jc w:val="center"/>
        </w:trPr>
        <w:tc>
          <w:tcPr>
            <w:tcW w:w="2389"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1245C2" w:rsidRPr="001245C2" w:rsidRDefault="001245C2">
            <w:pPr>
              <w:pStyle w:val="ae"/>
              <w:textAlignment w:val="center"/>
              <w:rPr>
                <w:rFonts w:ascii="Calibri" w:hAnsi="Calibri" w:cs="Calibri"/>
                <w:sz w:val="21"/>
                <w:szCs w:val="21"/>
              </w:rPr>
            </w:pPr>
            <w:r w:rsidRPr="001245C2">
              <w:rPr>
                <w:rFonts w:hint="eastAsia"/>
                <w:sz w:val="21"/>
                <w:szCs w:val="21"/>
              </w:rPr>
              <w:t>合计</w:t>
            </w:r>
          </w:p>
        </w:tc>
        <w:tc>
          <w:tcPr>
            <w:tcW w:w="170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jc w:val="center"/>
              <w:textAlignment w:val="center"/>
              <w:rPr>
                <w:rFonts w:ascii="Calibri" w:hAnsi="Calibri" w:cs="Calibri"/>
                <w:sz w:val="21"/>
                <w:szCs w:val="21"/>
              </w:rPr>
            </w:pPr>
            <w:r w:rsidRPr="001245C2">
              <w:rPr>
                <w:sz w:val="21"/>
                <w:szCs w:val="21"/>
              </w:rPr>
              <w:t xml:space="preserve"> 1,061,417,660.50 </w:t>
            </w:r>
          </w:p>
        </w:tc>
        <w:tc>
          <w:tcPr>
            <w:tcW w:w="174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jc w:val="center"/>
              <w:textAlignment w:val="center"/>
              <w:rPr>
                <w:rFonts w:ascii="Calibri" w:hAnsi="Calibri" w:cs="Calibri"/>
                <w:sz w:val="21"/>
                <w:szCs w:val="21"/>
              </w:rPr>
            </w:pPr>
            <w:r w:rsidRPr="001245C2">
              <w:rPr>
                <w:sz w:val="21"/>
                <w:szCs w:val="21"/>
              </w:rPr>
              <w:t xml:space="preserve"> 1,061,417,660.50 </w:t>
            </w:r>
          </w:p>
        </w:tc>
        <w:tc>
          <w:tcPr>
            <w:tcW w:w="881"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1245C2" w:rsidRPr="001245C2" w:rsidRDefault="001245C2">
            <w:pPr>
              <w:pStyle w:val="ae"/>
              <w:jc w:val="center"/>
              <w:textAlignment w:val="center"/>
              <w:rPr>
                <w:rFonts w:ascii="Calibri" w:hAnsi="Calibri" w:cs="Calibri"/>
                <w:sz w:val="21"/>
                <w:szCs w:val="21"/>
              </w:rPr>
            </w:pPr>
            <w:r w:rsidRPr="001245C2">
              <w:rPr>
                <w:sz w:val="21"/>
                <w:szCs w:val="21"/>
              </w:rPr>
              <w:t>/</w:t>
            </w:r>
          </w:p>
        </w:tc>
        <w:tc>
          <w:tcPr>
            <w:tcW w:w="1124"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1245C2" w:rsidRPr="001245C2" w:rsidRDefault="001245C2">
            <w:pPr>
              <w:pStyle w:val="ae"/>
              <w:jc w:val="center"/>
              <w:textAlignment w:val="center"/>
              <w:rPr>
                <w:rFonts w:ascii="Calibri" w:hAnsi="Calibri" w:cs="Calibri"/>
                <w:sz w:val="21"/>
                <w:szCs w:val="21"/>
              </w:rPr>
            </w:pPr>
            <w:r w:rsidRPr="001245C2">
              <w:rPr>
                <w:sz w:val="21"/>
                <w:szCs w:val="21"/>
              </w:rPr>
              <w:t>/</w:t>
            </w:r>
          </w:p>
        </w:tc>
        <w:tc>
          <w:tcPr>
            <w:tcW w:w="891"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1245C2" w:rsidRPr="001245C2" w:rsidRDefault="001245C2">
            <w:pPr>
              <w:pStyle w:val="ae"/>
              <w:jc w:val="center"/>
              <w:textAlignment w:val="center"/>
              <w:rPr>
                <w:rFonts w:ascii="Calibri" w:hAnsi="Calibri" w:cs="Calibri"/>
                <w:sz w:val="21"/>
                <w:szCs w:val="21"/>
              </w:rPr>
            </w:pPr>
            <w:r w:rsidRPr="001245C2">
              <w:rPr>
                <w:sz w:val="21"/>
                <w:szCs w:val="21"/>
              </w:rPr>
              <w:t>/</w:t>
            </w:r>
          </w:p>
        </w:tc>
        <w:tc>
          <w:tcPr>
            <w:tcW w:w="1334"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1245C2" w:rsidRPr="001245C2" w:rsidRDefault="001245C2">
            <w:pPr>
              <w:pStyle w:val="ae"/>
              <w:jc w:val="center"/>
              <w:textAlignment w:val="center"/>
              <w:rPr>
                <w:rFonts w:ascii="Calibri" w:hAnsi="Calibri" w:cs="Calibri"/>
                <w:sz w:val="21"/>
                <w:szCs w:val="21"/>
              </w:rPr>
            </w:pPr>
            <w:r w:rsidRPr="001245C2">
              <w:rPr>
                <w:sz w:val="21"/>
                <w:szCs w:val="21"/>
              </w:rPr>
              <w:t>/</w:t>
            </w:r>
          </w:p>
        </w:tc>
      </w:tr>
    </w:tbl>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t>31、其他流动负债</w:t>
      </w:r>
    </w:p>
    <w:p w:rsidR="001245C2" w:rsidRPr="001245C2" w:rsidRDefault="001245C2" w:rsidP="001245C2">
      <w:pPr>
        <w:spacing w:before="40" w:after="4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3213"/>
        <w:gridCol w:w="3213"/>
        <w:gridCol w:w="3213"/>
      </w:tblGrid>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项目</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期末余额</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期初余额</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期末未终止确认应收票据</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24,295,879.50</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41,557,006.68</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待转销项税</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6,949,828.99</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400,333.92</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合计</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31,245,708.49</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41,957,340.60</w:t>
            </w:r>
          </w:p>
        </w:tc>
      </w:tr>
    </w:tbl>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t>32、长期借款</w:t>
      </w:r>
    </w:p>
    <w:p w:rsidR="001245C2" w:rsidRPr="001245C2" w:rsidRDefault="001245C2" w:rsidP="001245C2">
      <w:pPr>
        <w:keepNext/>
        <w:keepLines/>
        <w:spacing w:before="300" w:after="300" w:line="280" w:lineRule="exact"/>
        <w:jc w:val="left"/>
        <w:outlineLvl w:val="3"/>
        <w:rPr>
          <w:rFonts w:ascii="宋体" w:hAnsi="宋体"/>
          <w:b/>
          <w:bCs/>
        </w:rPr>
      </w:pPr>
      <w:r w:rsidRPr="001245C2">
        <w:rPr>
          <w:rFonts w:ascii="宋体" w:hAnsi="宋体" w:hint="eastAsia"/>
          <w:b/>
          <w:bCs/>
        </w:rPr>
        <w:t>（1） 长期借款分类</w:t>
      </w:r>
    </w:p>
    <w:tbl>
      <w:tblPr>
        <w:tblStyle w:val="gbc1"/>
        <w:tblW w:w="9639" w:type="dxa"/>
        <w:tblInd w:w="135"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3213"/>
        <w:gridCol w:w="3213"/>
        <w:gridCol w:w="3213"/>
      </w:tblGrid>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项目</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期末余额</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期初余额</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抵押、保证借款</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2,519,717,766.17</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2,523,440,792.67</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减：一年内到期的长期借款</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-2,187,355,270.01</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-1,667,498,296.51</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合计</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332,362,496.16</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855,942,496.16</w:t>
            </w:r>
          </w:p>
        </w:tc>
      </w:tr>
    </w:tbl>
    <w:p w:rsidR="001245C2" w:rsidRPr="001245C2" w:rsidRDefault="001245C2" w:rsidP="001245C2">
      <w:pPr>
        <w:spacing w:before="100" w:after="100" w:line="240" w:lineRule="exact"/>
        <w:jc w:val="left"/>
        <w:rPr>
          <w:rFonts w:ascii="宋体" w:hAnsi="宋体"/>
        </w:rPr>
      </w:pPr>
    </w:p>
    <w:p w:rsidR="001245C2" w:rsidRPr="001245C2" w:rsidRDefault="001245C2" w:rsidP="001245C2">
      <w:pPr>
        <w:spacing w:line="240" w:lineRule="exact"/>
        <w:jc w:val="left"/>
        <w:rPr>
          <w:rFonts w:ascii="宋体" w:hAnsi="宋体"/>
        </w:rPr>
      </w:pPr>
      <w:r w:rsidRPr="001245C2">
        <w:rPr>
          <w:rFonts w:ascii="宋体" w:hAnsi="宋体" w:hint="eastAsia"/>
        </w:rPr>
        <w:t>长期借款的说明：                                                                             单位：元</w:t>
      </w:r>
    </w:p>
    <w:tbl>
      <w:tblPr>
        <w:tblStyle w:val="gbc1"/>
        <w:tblW w:w="10331" w:type="dxa"/>
        <w:jc w:val="center"/>
        <w:tblLayout w:type="fixed"/>
        <w:tblCellMar>
          <w:left w:w="0" w:type="dxa"/>
          <w:right w:w="0" w:type="dxa"/>
        </w:tblCellMar>
        <w:tblLook w:val="04A0"/>
      </w:tblPr>
      <w:tblGrid>
        <w:gridCol w:w="1410"/>
        <w:gridCol w:w="1470"/>
        <w:gridCol w:w="1140"/>
        <w:gridCol w:w="1725"/>
        <w:gridCol w:w="1170"/>
        <w:gridCol w:w="1125"/>
        <w:gridCol w:w="1020"/>
        <w:gridCol w:w="1271"/>
      </w:tblGrid>
      <w:tr w:rsidR="001245C2" w:rsidRPr="001245C2" w:rsidTr="001245C2">
        <w:trPr>
          <w:trHeight w:val="450"/>
          <w:jc w:val="center"/>
        </w:trPr>
        <w:tc>
          <w:tcPr>
            <w:tcW w:w="1410" w:type="dxa"/>
            <w:tcBorders>
              <w:top w:val="single" w:sz="8" w:space="0" w:color="auto"/>
              <w:left w:val="single" w:sz="8" w:space="0" w:color="auto"/>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jc w:val="center"/>
              <w:textAlignment w:val="center"/>
              <w:rPr>
                <w:rFonts w:ascii="宋体" w:hAnsi="宋体"/>
                <w:b/>
                <w:bCs/>
                <w:color w:val="000000"/>
              </w:rPr>
            </w:pPr>
            <w:r w:rsidRPr="001245C2">
              <w:rPr>
                <w:rFonts w:ascii="宋体" w:hAnsi="宋体" w:hint="eastAsia"/>
                <w:b/>
                <w:bCs/>
                <w:color w:val="000000"/>
              </w:rPr>
              <w:t> 借款单位 </w:t>
            </w:r>
          </w:p>
        </w:tc>
        <w:tc>
          <w:tcPr>
            <w:tcW w:w="1470" w:type="dxa"/>
            <w:tcBorders>
              <w:top w:val="single" w:sz="8" w:space="0" w:color="auto"/>
              <w:left w:val="nil"/>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jc w:val="center"/>
              <w:textAlignment w:val="center"/>
              <w:rPr>
                <w:rFonts w:ascii="宋体" w:hAnsi="宋体"/>
                <w:b/>
                <w:bCs/>
                <w:color w:val="000000"/>
              </w:rPr>
            </w:pPr>
            <w:r w:rsidRPr="001245C2">
              <w:rPr>
                <w:rFonts w:ascii="宋体" w:hAnsi="宋体" w:hint="eastAsia"/>
                <w:b/>
                <w:bCs/>
                <w:color w:val="000000"/>
              </w:rPr>
              <w:t> 抵押单位 </w:t>
            </w:r>
          </w:p>
        </w:tc>
        <w:tc>
          <w:tcPr>
            <w:tcW w:w="1140" w:type="dxa"/>
            <w:tcBorders>
              <w:top w:val="single" w:sz="8" w:space="0" w:color="auto"/>
              <w:left w:val="nil"/>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jc w:val="center"/>
              <w:textAlignment w:val="center"/>
              <w:rPr>
                <w:rFonts w:ascii="宋体" w:hAnsi="宋体"/>
                <w:b/>
                <w:bCs/>
                <w:color w:val="000000"/>
              </w:rPr>
            </w:pPr>
            <w:r w:rsidRPr="001245C2">
              <w:rPr>
                <w:rFonts w:ascii="宋体" w:hAnsi="宋体" w:hint="eastAsia"/>
                <w:b/>
                <w:bCs/>
                <w:color w:val="000000"/>
              </w:rPr>
              <w:t> 抵押物 </w:t>
            </w:r>
          </w:p>
        </w:tc>
        <w:tc>
          <w:tcPr>
            <w:tcW w:w="1725" w:type="dxa"/>
            <w:tcBorders>
              <w:top w:val="single" w:sz="8" w:space="0" w:color="auto"/>
              <w:left w:val="nil"/>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jc w:val="center"/>
              <w:textAlignment w:val="center"/>
              <w:rPr>
                <w:rFonts w:ascii="宋体" w:hAnsi="宋体"/>
                <w:b/>
                <w:bCs/>
                <w:color w:val="000000"/>
              </w:rPr>
            </w:pPr>
            <w:r w:rsidRPr="001245C2">
              <w:rPr>
                <w:rFonts w:ascii="宋体" w:hAnsi="宋体" w:hint="eastAsia"/>
                <w:b/>
                <w:bCs/>
                <w:color w:val="000000"/>
              </w:rPr>
              <w:t> 保证单位/人 </w:t>
            </w:r>
          </w:p>
        </w:tc>
        <w:tc>
          <w:tcPr>
            <w:tcW w:w="1170" w:type="dxa"/>
            <w:tcBorders>
              <w:top w:val="single" w:sz="8" w:space="0" w:color="auto"/>
              <w:left w:val="nil"/>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jc w:val="center"/>
              <w:textAlignment w:val="center"/>
              <w:rPr>
                <w:rFonts w:ascii="宋体" w:hAnsi="宋体"/>
                <w:b/>
                <w:bCs/>
                <w:color w:val="000000"/>
              </w:rPr>
            </w:pPr>
            <w:r w:rsidRPr="001245C2">
              <w:rPr>
                <w:rFonts w:ascii="宋体" w:hAnsi="宋体" w:hint="eastAsia"/>
                <w:b/>
                <w:bCs/>
                <w:color w:val="000000"/>
              </w:rPr>
              <w:t> 借款银行 </w:t>
            </w:r>
          </w:p>
        </w:tc>
        <w:tc>
          <w:tcPr>
            <w:tcW w:w="1125" w:type="dxa"/>
            <w:tcBorders>
              <w:top w:val="single" w:sz="8" w:space="0" w:color="auto"/>
              <w:left w:val="nil"/>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jc w:val="center"/>
              <w:textAlignment w:val="center"/>
              <w:rPr>
                <w:rFonts w:ascii="宋体" w:hAnsi="宋体"/>
                <w:b/>
                <w:bCs/>
                <w:color w:val="000000"/>
              </w:rPr>
            </w:pPr>
            <w:r w:rsidRPr="001245C2">
              <w:rPr>
                <w:rFonts w:ascii="宋体" w:hAnsi="宋体" w:hint="eastAsia"/>
                <w:b/>
                <w:bCs/>
                <w:color w:val="000000"/>
              </w:rPr>
              <w:t> 借款金额 </w:t>
            </w:r>
          </w:p>
        </w:tc>
        <w:tc>
          <w:tcPr>
            <w:tcW w:w="1020" w:type="dxa"/>
            <w:tcBorders>
              <w:top w:val="single" w:sz="8" w:space="0" w:color="auto"/>
              <w:left w:val="nil"/>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jc w:val="center"/>
              <w:textAlignment w:val="center"/>
              <w:rPr>
                <w:rFonts w:ascii="宋体" w:hAnsi="宋体"/>
                <w:b/>
                <w:bCs/>
                <w:color w:val="000000"/>
              </w:rPr>
            </w:pPr>
            <w:r w:rsidRPr="001245C2">
              <w:rPr>
                <w:rFonts w:ascii="宋体" w:hAnsi="宋体" w:hint="eastAsia"/>
                <w:b/>
                <w:bCs/>
                <w:color w:val="000000"/>
              </w:rPr>
              <w:t> 其中：一年内到期的长期借款 </w:t>
            </w:r>
          </w:p>
        </w:tc>
        <w:tc>
          <w:tcPr>
            <w:tcW w:w="1271" w:type="dxa"/>
            <w:tcBorders>
              <w:top w:val="single" w:sz="8" w:space="0" w:color="auto"/>
              <w:left w:val="nil"/>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jc w:val="center"/>
              <w:textAlignment w:val="center"/>
              <w:rPr>
                <w:rFonts w:ascii="宋体" w:hAnsi="宋体"/>
                <w:b/>
                <w:bCs/>
                <w:color w:val="000000"/>
              </w:rPr>
            </w:pPr>
            <w:r w:rsidRPr="001245C2">
              <w:rPr>
                <w:rFonts w:ascii="宋体" w:hAnsi="宋体" w:hint="eastAsia"/>
                <w:b/>
                <w:bCs/>
                <w:color w:val="000000"/>
              </w:rPr>
              <w:t> 扣除一年内到期的长期借款 </w:t>
            </w:r>
          </w:p>
        </w:tc>
      </w:tr>
      <w:tr w:rsidR="001245C2" w:rsidRPr="001245C2" w:rsidTr="001245C2">
        <w:trPr>
          <w:trHeight w:val="450"/>
          <w:jc w:val="center"/>
        </w:trPr>
        <w:tc>
          <w:tcPr>
            <w:tcW w:w="141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textAlignment w:val="center"/>
              <w:rPr>
                <w:rFonts w:ascii="宋体" w:hAnsi="宋体"/>
                <w:color w:val="000000"/>
              </w:rPr>
            </w:pPr>
            <w:r w:rsidRPr="001245C2">
              <w:rPr>
                <w:rFonts w:ascii="宋体" w:hAnsi="宋体" w:hint="eastAsia"/>
                <w:color w:val="000000"/>
              </w:rPr>
              <w:t> 义乌世茂中心发展有限公司 </w:t>
            </w:r>
          </w:p>
        </w:tc>
        <w:tc>
          <w:tcPr>
            <w:tcW w:w="1470"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textAlignment w:val="center"/>
              <w:rPr>
                <w:rFonts w:ascii="宋体" w:hAnsi="宋体"/>
                <w:color w:val="000000"/>
              </w:rPr>
            </w:pPr>
            <w:r w:rsidRPr="001245C2">
              <w:rPr>
                <w:rFonts w:ascii="宋体" w:hAnsi="宋体" w:hint="eastAsia"/>
                <w:color w:val="000000"/>
              </w:rPr>
              <w:t> 浙江新光建材装饰城开发有限公司、金华欧景置业有限公司 </w:t>
            </w:r>
          </w:p>
        </w:tc>
        <w:tc>
          <w:tcPr>
            <w:tcW w:w="1140"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jc w:val="center"/>
              <w:textAlignment w:val="center"/>
              <w:rPr>
                <w:rFonts w:ascii="宋体" w:hAnsi="宋体"/>
                <w:color w:val="000000"/>
              </w:rPr>
            </w:pPr>
            <w:r w:rsidRPr="001245C2">
              <w:rPr>
                <w:rFonts w:ascii="宋体" w:hAnsi="宋体" w:hint="eastAsia"/>
                <w:color w:val="000000"/>
              </w:rPr>
              <w:t> 房屋建筑物 </w:t>
            </w:r>
          </w:p>
        </w:tc>
        <w:tc>
          <w:tcPr>
            <w:tcW w:w="172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textAlignment w:val="center"/>
              <w:rPr>
                <w:rFonts w:ascii="宋体" w:hAnsi="宋体"/>
                <w:color w:val="000000"/>
              </w:rPr>
            </w:pPr>
            <w:r w:rsidRPr="001245C2">
              <w:rPr>
                <w:rFonts w:ascii="宋体" w:hAnsi="宋体" w:hint="eastAsia"/>
                <w:color w:val="000000"/>
              </w:rPr>
              <w:t>  新光圆成、新光控股集团有限公司、周晓光、虞云新 </w:t>
            </w:r>
          </w:p>
        </w:tc>
        <w:tc>
          <w:tcPr>
            <w:tcW w:w="1170"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textAlignment w:val="center"/>
              <w:rPr>
                <w:rFonts w:ascii="宋体" w:hAnsi="宋体"/>
                <w:color w:val="000000"/>
              </w:rPr>
            </w:pPr>
            <w:r w:rsidRPr="001245C2">
              <w:rPr>
                <w:rFonts w:ascii="宋体" w:hAnsi="宋体" w:hint="eastAsia"/>
                <w:color w:val="000000"/>
              </w:rPr>
              <w:t> 中信信托有限责任公司 </w:t>
            </w:r>
          </w:p>
        </w:tc>
        <w:tc>
          <w:tcPr>
            <w:tcW w:w="112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textAlignment w:val="center"/>
              <w:rPr>
                <w:color w:val="000000"/>
              </w:rPr>
            </w:pPr>
            <w:r w:rsidRPr="001245C2">
              <w:rPr>
                <w:color w:val="000000"/>
              </w:rPr>
              <w:t> 264,289,927.89 </w:t>
            </w:r>
          </w:p>
        </w:tc>
        <w:tc>
          <w:tcPr>
            <w:tcW w:w="1020"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textAlignment w:val="center"/>
              <w:rPr>
                <w:color w:val="000000"/>
              </w:rPr>
            </w:pPr>
            <w:r w:rsidRPr="001245C2">
              <w:rPr>
                <w:color w:val="000000"/>
              </w:rPr>
              <w:t> 264,289,927.89 </w:t>
            </w:r>
          </w:p>
        </w:tc>
        <w:tc>
          <w:tcPr>
            <w:tcW w:w="1271" w:type="dxa"/>
            <w:tcBorders>
              <w:top w:val="nil"/>
              <w:left w:val="nil"/>
              <w:bottom w:val="single" w:sz="8" w:space="0" w:color="auto"/>
              <w:right w:val="single" w:sz="8" w:space="0" w:color="auto"/>
            </w:tcBorders>
            <w:noWrap/>
            <w:tcMar>
              <w:top w:w="15" w:type="dxa"/>
              <w:left w:w="15" w:type="dxa"/>
              <w:bottom w:w="0" w:type="dxa"/>
              <w:right w:w="15" w:type="dxa"/>
            </w:tcMar>
            <w:vAlign w:val="center"/>
            <w:hideMark/>
          </w:tcPr>
          <w:p w:rsidR="001245C2" w:rsidRPr="001245C2" w:rsidRDefault="001245C2">
            <w:pPr>
              <w:widowControl/>
              <w:jc w:val="right"/>
              <w:textAlignment w:val="center"/>
              <w:rPr>
                <w:color w:val="000000"/>
              </w:rPr>
            </w:pPr>
            <w:r w:rsidRPr="001245C2">
              <w:rPr>
                <w:color w:val="000000"/>
              </w:rPr>
              <w:t> -   </w:t>
            </w:r>
          </w:p>
        </w:tc>
      </w:tr>
      <w:tr w:rsidR="001245C2" w:rsidRPr="001245C2" w:rsidTr="001245C2">
        <w:trPr>
          <w:trHeight w:val="450"/>
          <w:jc w:val="center"/>
        </w:trPr>
        <w:tc>
          <w:tcPr>
            <w:tcW w:w="141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textAlignment w:val="center"/>
              <w:rPr>
                <w:rFonts w:ascii="宋体" w:hAnsi="宋体"/>
                <w:color w:val="000000"/>
              </w:rPr>
            </w:pPr>
            <w:r w:rsidRPr="001245C2">
              <w:rPr>
                <w:rFonts w:ascii="宋体" w:hAnsi="宋体" w:hint="eastAsia"/>
                <w:color w:val="000000"/>
              </w:rPr>
              <w:t> 新光圆成股份有限公司/义乌世茂中心发展有限公司 </w:t>
            </w:r>
          </w:p>
        </w:tc>
        <w:tc>
          <w:tcPr>
            <w:tcW w:w="1470"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textAlignment w:val="center"/>
              <w:rPr>
                <w:rFonts w:ascii="宋体" w:hAnsi="宋体"/>
                <w:color w:val="000000"/>
              </w:rPr>
            </w:pPr>
            <w:r w:rsidRPr="001245C2">
              <w:rPr>
                <w:rFonts w:ascii="宋体" w:hAnsi="宋体" w:hint="eastAsia"/>
                <w:color w:val="000000"/>
              </w:rPr>
              <w:t> 浙江新光建材装饰城开发有限公司、浙江万厦房地产开发有限公司 </w:t>
            </w:r>
          </w:p>
        </w:tc>
        <w:tc>
          <w:tcPr>
            <w:tcW w:w="1140"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jc w:val="center"/>
              <w:textAlignment w:val="center"/>
              <w:rPr>
                <w:rFonts w:ascii="宋体" w:hAnsi="宋体"/>
                <w:color w:val="000000"/>
              </w:rPr>
            </w:pPr>
            <w:r w:rsidRPr="001245C2">
              <w:rPr>
                <w:rFonts w:ascii="宋体" w:hAnsi="宋体" w:hint="eastAsia"/>
                <w:color w:val="000000"/>
              </w:rPr>
              <w:t> 房屋建筑物 </w:t>
            </w:r>
          </w:p>
        </w:tc>
        <w:tc>
          <w:tcPr>
            <w:tcW w:w="172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textAlignment w:val="center"/>
              <w:rPr>
                <w:rFonts w:ascii="宋体" w:hAnsi="宋体"/>
                <w:color w:val="000000"/>
              </w:rPr>
            </w:pPr>
            <w:r w:rsidRPr="001245C2">
              <w:rPr>
                <w:rFonts w:ascii="宋体" w:hAnsi="宋体" w:hint="eastAsia"/>
                <w:color w:val="000000"/>
              </w:rPr>
              <w:t> 新光控股集团有限公司、周晓光、虞云新 </w:t>
            </w:r>
          </w:p>
        </w:tc>
        <w:tc>
          <w:tcPr>
            <w:tcW w:w="1170"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textAlignment w:val="center"/>
              <w:rPr>
                <w:rFonts w:ascii="宋体" w:hAnsi="宋体"/>
                <w:color w:val="000000"/>
              </w:rPr>
            </w:pPr>
            <w:r w:rsidRPr="001245C2">
              <w:rPr>
                <w:rFonts w:ascii="宋体" w:hAnsi="宋体" w:hint="eastAsia"/>
                <w:color w:val="000000"/>
              </w:rPr>
              <w:t> 华融证券股份有限公司 </w:t>
            </w:r>
          </w:p>
        </w:tc>
        <w:tc>
          <w:tcPr>
            <w:tcW w:w="112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textAlignment w:val="center"/>
              <w:rPr>
                <w:color w:val="000000"/>
              </w:rPr>
            </w:pPr>
            <w:r w:rsidRPr="001245C2">
              <w:rPr>
                <w:color w:val="000000"/>
              </w:rPr>
              <w:t> 370,107,000.00 </w:t>
            </w:r>
          </w:p>
        </w:tc>
        <w:tc>
          <w:tcPr>
            <w:tcW w:w="1020"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textAlignment w:val="center"/>
              <w:rPr>
                <w:color w:val="000000"/>
              </w:rPr>
            </w:pPr>
            <w:r w:rsidRPr="001245C2">
              <w:rPr>
                <w:color w:val="000000"/>
              </w:rPr>
              <w:t> 370,107,000.00 </w:t>
            </w:r>
          </w:p>
        </w:tc>
        <w:tc>
          <w:tcPr>
            <w:tcW w:w="1271" w:type="dxa"/>
            <w:tcBorders>
              <w:top w:val="nil"/>
              <w:left w:val="nil"/>
              <w:bottom w:val="single" w:sz="8" w:space="0" w:color="auto"/>
              <w:right w:val="single" w:sz="8" w:space="0" w:color="auto"/>
            </w:tcBorders>
            <w:noWrap/>
            <w:tcMar>
              <w:top w:w="15" w:type="dxa"/>
              <w:left w:w="15" w:type="dxa"/>
              <w:bottom w:w="0" w:type="dxa"/>
              <w:right w:w="15" w:type="dxa"/>
            </w:tcMar>
            <w:vAlign w:val="center"/>
            <w:hideMark/>
          </w:tcPr>
          <w:p w:rsidR="001245C2" w:rsidRPr="001245C2" w:rsidRDefault="001245C2">
            <w:pPr>
              <w:widowControl/>
              <w:jc w:val="right"/>
              <w:textAlignment w:val="center"/>
              <w:rPr>
                <w:color w:val="000000"/>
              </w:rPr>
            </w:pPr>
            <w:r w:rsidRPr="001245C2">
              <w:rPr>
                <w:color w:val="000000"/>
              </w:rPr>
              <w:t> -   </w:t>
            </w:r>
          </w:p>
        </w:tc>
      </w:tr>
      <w:tr w:rsidR="001245C2" w:rsidRPr="001245C2" w:rsidTr="001245C2">
        <w:trPr>
          <w:trHeight w:val="450"/>
          <w:jc w:val="center"/>
        </w:trPr>
        <w:tc>
          <w:tcPr>
            <w:tcW w:w="141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textAlignment w:val="center"/>
              <w:rPr>
                <w:rFonts w:ascii="宋体" w:hAnsi="宋体"/>
                <w:color w:val="000000"/>
              </w:rPr>
            </w:pPr>
            <w:r w:rsidRPr="001245C2">
              <w:rPr>
                <w:rFonts w:ascii="宋体" w:hAnsi="宋体" w:hint="eastAsia"/>
                <w:color w:val="000000"/>
              </w:rPr>
              <w:t> 浙江新光建材装饰城开发有限公司 </w:t>
            </w:r>
          </w:p>
        </w:tc>
        <w:tc>
          <w:tcPr>
            <w:tcW w:w="1470"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textAlignment w:val="center"/>
              <w:rPr>
                <w:rFonts w:ascii="宋体" w:hAnsi="宋体"/>
                <w:color w:val="000000"/>
              </w:rPr>
            </w:pPr>
            <w:r w:rsidRPr="001245C2">
              <w:rPr>
                <w:rFonts w:ascii="宋体" w:hAnsi="宋体" w:hint="eastAsia"/>
                <w:color w:val="000000"/>
              </w:rPr>
              <w:t> 浙江新光建材装饰城开发有限公司、金华</w:t>
            </w:r>
            <w:r w:rsidRPr="001245C2">
              <w:rPr>
                <w:rFonts w:ascii="宋体" w:hAnsi="宋体" w:hint="eastAsia"/>
                <w:color w:val="000000"/>
              </w:rPr>
              <w:lastRenderedPageBreak/>
              <w:t>欧景置业有限公司 </w:t>
            </w:r>
          </w:p>
        </w:tc>
        <w:tc>
          <w:tcPr>
            <w:tcW w:w="1140"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jc w:val="center"/>
              <w:textAlignment w:val="center"/>
              <w:rPr>
                <w:rFonts w:ascii="宋体" w:hAnsi="宋体"/>
                <w:color w:val="000000"/>
              </w:rPr>
            </w:pPr>
            <w:r w:rsidRPr="001245C2">
              <w:rPr>
                <w:rFonts w:ascii="宋体" w:hAnsi="宋体" w:hint="eastAsia"/>
                <w:color w:val="000000"/>
              </w:rPr>
              <w:lastRenderedPageBreak/>
              <w:t> 房屋建筑物 </w:t>
            </w:r>
          </w:p>
        </w:tc>
        <w:tc>
          <w:tcPr>
            <w:tcW w:w="172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textAlignment w:val="center"/>
              <w:rPr>
                <w:rFonts w:ascii="宋体" w:hAnsi="宋体"/>
                <w:color w:val="000000"/>
              </w:rPr>
            </w:pPr>
            <w:r w:rsidRPr="001245C2">
              <w:rPr>
                <w:rFonts w:ascii="宋体" w:hAnsi="宋体" w:hint="eastAsia"/>
                <w:color w:val="000000"/>
              </w:rPr>
              <w:t> 新光控股集团有限公司、新光圆成股份有限公司、周</w:t>
            </w:r>
            <w:r w:rsidRPr="001245C2">
              <w:rPr>
                <w:rFonts w:ascii="宋体" w:hAnsi="宋体" w:hint="eastAsia"/>
                <w:color w:val="000000"/>
              </w:rPr>
              <w:lastRenderedPageBreak/>
              <w:t>晓光、虞云新 </w:t>
            </w:r>
          </w:p>
        </w:tc>
        <w:tc>
          <w:tcPr>
            <w:tcW w:w="1170"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textAlignment w:val="center"/>
              <w:rPr>
                <w:rFonts w:ascii="宋体" w:hAnsi="宋体"/>
                <w:color w:val="000000"/>
              </w:rPr>
            </w:pPr>
            <w:r w:rsidRPr="001245C2">
              <w:rPr>
                <w:rFonts w:ascii="宋体" w:hAnsi="宋体" w:hint="eastAsia"/>
                <w:color w:val="000000"/>
              </w:rPr>
              <w:lastRenderedPageBreak/>
              <w:t> 中信信托有限责任公司 </w:t>
            </w:r>
          </w:p>
        </w:tc>
        <w:tc>
          <w:tcPr>
            <w:tcW w:w="112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textAlignment w:val="center"/>
              <w:rPr>
                <w:color w:val="000000"/>
              </w:rPr>
            </w:pPr>
            <w:r w:rsidRPr="001245C2">
              <w:rPr>
                <w:color w:val="000000"/>
              </w:rPr>
              <w:t> 410,000,000.00 </w:t>
            </w:r>
          </w:p>
        </w:tc>
        <w:tc>
          <w:tcPr>
            <w:tcW w:w="1020"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textAlignment w:val="center"/>
              <w:rPr>
                <w:color w:val="000000"/>
              </w:rPr>
            </w:pPr>
            <w:r w:rsidRPr="001245C2">
              <w:rPr>
                <w:color w:val="000000"/>
              </w:rPr>
              <w:t> 410,000,000.00 </w:t>
            </w:r>
          </w:p>
        </w:tc>
        <w:tc>
          <w:tcPr>
            <w:tcW w:w="1271" w:type="dxa"/>
            <w:tcBorders>
              <w:top w:val="nil"/>
              <w:left w:val="nil"/>
              <w:bottom w:val="single" w:sz="8" w:space="0" w:color="auto"/>
              <w:right w:val="single" w:sz="8" w:space="0" w:color="auto"/>
            </w:tcBorders>
            <w:noWrap/>
            <w:tcMar>
              <w:top w:w="15" w:type="dxa"/>
              <w:left w:w="15" w:type="dxa"/>
              <w:bottom w:w="0" w:type="dxa"/>
              <w:right w:w="15" w:type="dxa"/>
            </w:tcMar>
            <w:vAlign w:val="center"/>
            <w:hideMark/>
          </w:tcPr>
          <w:p w:rsidR="001245C2" w:rsidRPr="001245C2" w:rsidRDefault="001245C2">
            <w:pPr>
              <w:widowControl/>
              <w:jc w:val="right"/>
              <w:textAlignment w:val="center"/>
              <w:rPr>
                <w:color w:val="000000"/>
              </w:rPr>
            </w:pPr>
            <w:r w:rsidRPr="001245C2">
              <w:rPr>
                <w:color w:val="000000"/>
              </w:rPr>
              <w:t> -   </w:t>
            </w:r>
          </w:p>
        </w:tc>
      </w:tr>
      <w:tr w:rsidR="001245C2" w:rsidRPr="001245C2" w:rsidTr="001245C2">
        <w:trPr>
          <w:trHeight w:val="480"/>
          <w:jc w:val="center"/>
        </w:trPr>
        <w:tc>
          <w:tcPr>
            <w:tcW w:w="141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textAlignment w:val="center"/>
              <w:rPr>
                <w:rFonts w:ascii="宋体" w:hAnsi="宋体"/>
                <w:color w:val="000000"/>
              </w:rPr>
            </w:pPr>
            <w:r w:rsidRPr="001245C2">
              <w:rPr>
                <w:rFonts w:ascii="宋体" w:hAnsi="宋体" w:hint="eastAsia"/>
                <w:color w:val="000000"/>
              </w:rPr>
              <w:lastRenderedPageBreak/>
              <w:t> 浙江新光建材装饰城开发有限公司 </w:t>
            </w:r>
          </w:p>
        </w:tc>
        <w:tc>
          <w:tcPr>
            <w:tcW w:w="1470"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textAlignment w:val="center"/>
              <w:rPr>
                <w:rFonts w:ascii="宋体" w:hAnsi="宋体"/>
                <w:color w:val="000000"/>
              </w:rPr>
            </w:pPr>
            <w:r w:rsidRPr="001245C2">
              <w:rPr>
                <w:rFonts w:ascii="宋体" w:hAnsi="宋体" w:hint="eastAsia"/>
                <w:color w:val="000000"/>
              </w:rPr>
              <w:t> 浙江新光建材装饰城开发有限公司 </w:t>
            </w:r>
          </w:p>
        </w:tc>
        <w:tc>
          <w:tcPr>
            <w:tcW w:w="1140"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jc w:val="center"/>
              <w:textAlignment w:val="center"/>
              <w:rPr>
                <w:rFonts w:ascii="宋体" w:hAnsi="宋体"/>
                <w:color w:val="000000"/>
              </w:rPr>
            </w:pPr>
            <w:r w:rsidRPr="001245C2">
              <w:rPr>
                <w:rFonts w:ascii="宋体" w:hAnsi="宋体" w:hint="eastAsia"/>
                <w:color w:val="000000"/>
              </w:rPr>
              <w:t> 房屋建筑物 </w:t>
            </w:r>
          </w:p>
        </w:tc>
        <w:tc>
          <w:tcPr>
            <w:tcW w:w="172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textAlignment w:val="center"/>
              <w:rPr>
                <w:rFonts w:ascii="宋体" w:hAnsi="宋体"/>
                <w:color w:val="000000"/>
              </w:rPr>
            </w:pPr>
            <w:r w:rsidRPr="001245C2">
              <w:rPr>
                <w:rFonts w:ascii="宋体" w:hAnsi="宋体" w:hint="eastAsia"/>
                <w:color w:val="000000"/>
              </w:rPr>
              <w:t> 新光控股集团有限公司、周晓光、虞云新 </w:t>
            </w:r>
          </w:p>
        </w:tc>
        <w:tc>
          <w:tcPr>
            <w:tcW w:w="1170"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jc w:val="left"/>
              <w:textAlignment w:val="center"/>
              <w:rPr>
                <w:rFonts w:ascii="宋体" w:hAnsi="宋体"/>
                <w:color w:val="000000"/>
              </w:rPr>
            </w:pPr>
            <w:r w:rsidRPr="001245C2">
              <w:rPr>
                <w:rFonts w:ascii="宋体" w:hAnsi="宋体" w:hint="eastAsia"/>
                <w:color w:val="000000"/>
              </w:rPr>
              <w:t> 中国光大银行股份有限公司宁波分行 </w:t>
            </w:r>
          </w:p>
        </w:tc>
        <w:tc>
          <w:tcPr>
            <w:tcW w:w="112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textAlignment w:val="center"/>
              <w:rPr>
                <w:color w:val="000000"/>
              </w:rPr>
            </w:pPr>
            <w:r w:rsidRPr="001245C2">
              <w:rPr>
                <w:color w:val="000000"/>
              </w:rPr>
              <w:t> 498,300,105.67 </w:t>
            </w:r>
          </w:p>
        </w:tc>
        <w:tc>
          <w:tcPr>
            <w:tcW w:w="1020"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textAlignment w:val="center"/>
              <w:rPr>
                <w:color w:val="000000"/>
              </w:rPr>
            </w:pPr>
            <w:r w:rsidRPr="001245C2">
              <w:rPr>
                <w:color w:val="000000"/>
              </w:rPr>
              <w:t> 165,937,609.51 </w:t>
            </w:r>
          </w:p>
        </w:tc>
        <w:tc>
          <w:tcPr>
            <w:tcW w:w="1271" w:type="dxa"/>
            <w:tcBorders>
              <w:top w:val="nil"/>
              <w:left w:val="nil"/>
              <w:bottom w:val="single" w:sz="8" w:space="0" w:color="auto"/>
              <w:right w:val="single" w:sz="8" w:space="0" w:color="auto"/>
            </w:tcBorders>
            <w:noWrap/>
            <w:tcMar>
              <w:top w:w="15" w:type="dxa"/>
              <w:left w:w="15" w:type="dxa"/>
              <w:bottom w:w="0" w:type="dxa"/>
              <w:right w:w="15" w:type="dxa"/>
            </w:tcMar>
            <w:vAlign w:val="center"/>
            <w:hideMark/>
          </w:tcPr>
          <w:p w:rsidR="001245C2" w:rsidRPr="001245C2" w:rsidRDefault="001245C2">
            <w:pPr>
              <w:widowControl/>
              <w:jc w:val="right"/>
              <w:textAlignment w:val="center"/>
              <w:rPr>
                <w:color w:val="000000"/>
              </w:rPr>
            </w:pPr>
            <w:r w:rsidRPr="001245C2">
              <w:rPr>
                <w:color w:val="000000"/>
              </w:rPr>
              <w:t> 332,362,496.16 </w:t>
            </w:r>
          </w:p>
        </w:tc>
      </w:tr>
      <w:tr w:rsidR="001245C2" w:rsidRPr="001245C2" w:rsidTr="001245C2">
        <w:trPr>
          <w:trHeight w:val="450"/>
          <w:jc w:val="center"/>
        </w:trPr>
        <w:tc>
          <w:tcPr>
            <w:tcW w:w="141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textAlignment w:val="center"/>
              <w:rPr>
                <w:rFonts w:ascii="宋体" w:hAnsi="宋体"/>
                <w:color w:val="000000"/>
              </w:rPr>
            </w:pPr>
            <w:r w:rsidRPr="001245C2">
              <w:rPr>
                <w:rFonts w:ascii="宋体" w:hAnsi="宋体" w:hint="eastAsia"/>
                <w:color w:val="000000"/>
              </w:rPr>
              <w:t> 浙江新光建材装饰城开发有限公司 </w:t>
            </w:r>
          </w:p>
        </w:tc>
        <w:tc>
          <w:tcPr>
            <w:tcW w:w="1470"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textAlignment w:val="center"/>
              <w:rPr>
                <w:rFonts w:ascii="宋体" w:hAnsi="宋体"/>
                <w:color w:val="000000"/>
              </w:rPr>
            </w:pPr>
            <w:r w:rsidRPr="001245C2">
              <w:rPr>
                <w:rFonts w:ascii="宋体" w:hAnsi="宋体" w:hint="eastAsia"/>
                <w:color w:val="000000"/>
              </w:rPr>
              <w:t> 浙江新光建材装饰城开发有限公司、金华欧景置业有限公司 </w:t>
            </w:r>
          </w:p>
        </w:tc>
        <w:tc>
          <w:tcPr>
            <w:tcW w:w="1140"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jc w:val="center"/>
              <w:textAlignment w:val="center"/>
              <w:rPr>
                <w:rFonts w:ascii="宋体" w:hAnsi="宋体"/>
                <w:color w:val="000000"/>
              </w:rPr>
            </w:pPr>
            <w:r w:rsidRPr="001245C2">
              <w:rPr>
                <w:rFonts w:ascii="宋体" w:hAnsi="宋体" w:hint="eastAsia"/>
                <w:color w:val="000000"/>
              </w:rPr>
              <w:t> 房屋建筑物 </w:t>
            </w:r>
          </w:p>
        </w:tc>
        <w:tc>
          <w:tcPr>
            <w:tcW w:w="172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textAlignment w:val="center"/>
              <w:rPr>
                <w:rFonts w:ascii="宋体" w:hAnsi="宋体"/>
                <w:color w:val="000000"/>
              </w:rPr>
            </w:pPr>
            <w:r w:rsidRPr="001245C2">
              <w:rPr>
                <w:rFonts w:ascii="宋体" w:hAnsi="宋体" w:hint="eastAsia"/>
                <w:color w:val="000000"/>
              </w:rPr>
              <w:t> 新光控股集团有限公司、新光圆成、周晓光、虞云新 </w:t>
            </w:r>
          </w:p>
        </w:tc>
        <w:tc>
          <w:tcPr>
            <w:tcW w:w="1170"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textAlignment w:val="center"/>
              <w:rPr>
                <w:rFonts w:ascii="宋体" w:hAnsi="宋体"/>
                <w:color w:val="000000"/>
              </w:rPr>
            </w:pPr>
            <w:r w:rsidRPr="001245C2">
              <w:rPr>
                <w:rFonts w:ascii="宋体" w:hAnsi="宋体" w:hint="eastAsia"/>
                <w:color w:val="000000"/>
              </w:rPr>
              <w:t> 中信信托有限责任公司 </w:t>
            </w:r>
          </w:p>
        </w:tc>
        <w:tc>
          <w:tcPr>
            <w:tcW w:w="112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textAlignment w:val="center"/>
              <w:rPr>
                <w:color w:val="000000"/>
              </w:rPr>
            </w:pPr>
            <w:r w:rsidRPr="001245C2">
              <w:rPr>
                <w:color w:val="000000"/>
              </w:rPr>
              <w:t> 185,983,234.81 </w:t>
            </w:r>
          </w:p>
        </w:tc>
        <w:tc>
          <w:tcPr>
            <w:tcW w:w="1020"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textAlignment w:val="center"/>
              <w:rPr>
                <w:color w:val="000000"/>
              </w:rPr>
            </w:pPr>
            <w:r w:rsidRPr="001245C2">
              <w:rPr>
                <w:color w:val="000000"/>
              </w:rPr>
              <w:t> 185,983,234.81 </w:t>
            </w:r>
          </w:p>
        </w:tc>
        <w:tc>
          <w:tcPr>
            <w:tcW w:w="1271" w:type="dxa"/>
            <w:tcBorders>
              <w:top w:val="nil"/>
              <w:left w:val="nil"/>
              <w:bottom w:val="single" w:sz="8" w:space="0" w:color="auto"/>
              <w:right w:val="single" w:sz="8" w:space="0" w:color="auto"/>
            </w:tcBorders>
            <w:noWrap/>
            <w:tcMar>
              <w:top w:w="15" w:type="dxa"/>
              <w:left w:w="15" w:type="dxa"/>
              <w:bottom w:w="0" w:type="dxa"/>
              <w:right w:w="15" w:type="dxa"/>
            </w:tcMar>
            <w:vAlign w:val="center"/>
            <w:hideMark/>
          </w:tcPr>
          <w:p w:rsidR="001245C2" w:rsidRPr="001245C2" w:rsidRDefault="001245C2">
            <w:pPr>
              <w:widowControl/>
              <w:jc w:val="right"/>
              <w:textAlignment w:val="center"/>
              <w:rPr>
                <w:color w:val="000000"/>
              </w:rPr>
            </w:pPr>
            <w:r w:rsidRPr="001245C2">
              <w:rPr>
                <w:color w:val="000000"/>
              </w:rPr>
              <w:t> -   </w:t>
            </w:r>
          </w:p>
        </w:tc>
      </w:tr>
      <w:tr w:rsidR="001245C2" w:rsidRPr="001245C2" w:rsidTr="001245C2">
        <w:trPr>
          <w:trHeight w:val="480"/>
          <w:jc w:val="center"/>
        </w:trPr>
        <w:tc>
          <w:tcPr>
            <w:tcW w:w="141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textAlignment w:val="center"/>
              <w:rPr>
                <w:rFonts w:ascii="宋体" w:hAnsi="宋体"/>
                <w:color w:val="000000"/>
              </w:rPr>
            </w:pPr>
            <w:r w:rsidRPr="001245C2">
              <w:rPr>
                <w:rFonts w:ascii="宋体" w:hAnsi="宋体" w:hint="eastAsia"/>
                <w:color w:val="000000"/>
              </w:rPr>
              <w:t> 浙江新光建材装饰城开发有限公司 </w:t>
            </w:r>
          </w:p>
        </w:tc>
        <w:tc>
          <w:tcPr>
            <w:tcW w:w="1470"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textAlignment w:val="center"/>
              <w:rPr>
                <w:rFonts w:ascii="宋体" w:hAnsi="宋体"/>
                <w:color w:val="000000"/>
              </w:rPr>
            </w:pPr>
            <w:r w:rsidRPr="001245C2">
              <w:rPr>
                <w:rFonts w:ascii="宋体" w:hAnsi="宋体" w:hint="eastAsia"/>
                <w:color w:val="000000"/>
              </w:rPr>
              <w:t> 浙江新光建材装饰城开发有限公司 </w:t>
            </w:r>
          </w:p>
        </w:tc>
        <w:tc>
          <w:tcPr>
            <w:tcW w:w="1140"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jc w:val="center"/>
              <w:textAlignment w:val="center"/>
              <w:rPr>
                <w:rFonts w:ascii="宋体" w:hAnsi="宋体"/>
                <w:color w:val="000000"/>
              </w:rPr>
            </w:pPr>
            <w:r w:rsidRPr="001245C2">
              <w:rPr>
                <w:rFonts w:ascii="宋体" w:hAnsi="宋体" w:hint="eastAsia"/>
                <w:color w:val="000000"/>
              </w:rPr>
              <w:t> 房屋建筑物 </w:t>
            </w:r>
          </w:p>
        </w:tc>
        <w:tc>
          <w:tcPr>
            <w:tcW w:w="172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textAlignment w:val="center"/>
              <w:rPr>
                <w:rFonts w:ascii="宋体" w:hAnsi="宋体"/>
                <w:color w:val="000000"/>
              </w:rPr>
            </w:pPr>
            <w:r w:rsidRPr="001245C2">
              <w:rPr>
                <w:rFonts w:ascii="宋体" w:hAnsi="宋体" w:hint="eastAsia"/>
                <w:color w:val="000000"/>
              </w:rPr>
              <w:t> 新光控股集团有限公司、周晓光、虞云新 </w:t>
            </w:r>
          </w:p>
        </w:tc>
        <w:tc>
          <w:tcPr>
            <w:tcW w:w="1170"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textAlignment w:val="center"/>
              <w:rPr>
                <w:rFonts w:ascii="宋体" w:hAnsi="宋体"/>
                <w:color w:val="000000"/>
              </w:rPr>
            </w:pPr>
            <w:r w:rsidRPr="001245C2">
              <w:rPr>
                <w:rFonts w:ascii="宋体" w:hAnsi="宋体" w:hint="eastAsia"/>
                <w:color w:val="000000"/>
              </w:rPr>
              <w:t> 光大金瓯资产管理有限公司 </w:t>
            </w:r>
          </w:p>
        </w:tc>
        <w:tc>
          <w:tcPr>
            <w:tcW w:w="112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textAlignment w:val="center"/>
              <w:rPr>
                <w:color w:val="000000"/>
              </w:rPr>
            </w:pPr>
            <w:r w:rsidRPr="001245C2">
              <w:rPr>
                <w:color w:val="000000"/>
              </w:rPr>
              <w:t> 241,037,497.80 </w:t>
            </w:r>
          </w:p>
        </w:tc>
        <w:tc>
          <w:tcPr>
            <w:tcW w:w="1020"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textAlignment w:val="center"/>
              <w:rPr>
                <w:color w:val="000000"/>
              </w:rPr>
            </w:pPr>
            <w:r w:rsidRPr="001245C2">
              <w:rPr>
                <w:color w:val="000000"/>
              </w:rPr>
              <w:t> 241,037,497.80 </w:t>
            </w:r>
          </w:p>
        </w:tc>
        <w:tc>
          <w:tcPr>
            <w:tcW w:w="1271" w:type="dxa"/>
            <w:tcBorders>
              <w:top w:val="nil"/>
              <w:left w:val="nil"/>
              <w:bottom w:val="single" w:sz="8" w:space="0" w:color="auto"/>
              <w:right w:val="single" w:sz="8" w:space="0" w:color="auto"/>
            </w:tcBorders>
            <w:noWrap/>
            <w:tcMar>
              <w:top w:w="15" w:type="dxa"/>
              <w:left w:w="15" w:type="dxa"/>
              <w:bottom w:w="0" w:type="dxa"/>
              <w:right w:w="15" w:type="dxa"/>
            </w:tcMar>
            <w:vAlign w:val="center"/>
            <w:hideMark/>
          </w:tcPr>
          <w:p w:rsidR="001245C2" w:rsidRPr="001245C2" w:rsidRDefault="001245C2">
            <w:pPr>
              <w:widowControl/>
              <w:jc w:val="right"/>
              <w:textAlignment w:val="center"/>
              <w:rPr>
                <w:color w:val="000000"/>
              </w:rPr>
            </w:pPr>
            <w:r w:rsidRPr="001245C2">
              <w:rPr>
                <w:color w:val="000000"/>
              </w:rPr>
              <w:t> -   </w:t>
            </w:r>
          </w:p>
        </w:tc>
      </w:tr>
      <w:tr w:rsidR="001245C2" w:rsidRPr="001245C2" w:rsidTr="001245C2">
        <w:trPr>
          <w:trHeight w:val="480"/>
          <w:jc w:val="center"/>
        </w:trPr>
        <w:tc>
          <w:tcPr>
            <w:tcW w:w="141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textAlignment w:val="center"/>
              <w:rPr>
                <w:rFonts w:ascii="宋体" w:hAnsi="宋体"/>
                <w:color w:val="000000"/>
              </w:rPr>
            </w:pPr>
            <w:r w:rsidRPr="001245C2">
              <w:rPr>
                <w:rFonts w:ascii="宋体" w:hAnsi="宋体" w:hint="eastAsia"/>
                <w:color w:val="000000"/>
              </w:rPr>
              <w:t> 新光圆成股份有限公司 </w:t>
            </w:r>
          </w:p>
        </w:tc>
        <w:tc>
          <w:tcPr>
            <w:tcW w:w="1470"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textAlignment w:val="center"/>
              <w:rPr>
                <w:rFonts w:ascii="宋体" w:hAnsi="宋体"/>
                <w:color w:val="000000"/>
              </w:rPr>
            </w:pPr>
            <w:r w:rsidRPr="001245C2">
              <w:rPr>
                <w:rFonts w:ascii="宋体" w:hAnsi="宋体" w:hint="eastAsia"/>
                <w:color w:val="000000"/>
              </w:rPr>
              <w:t> 义乌世茂中心发展有限公司 </w:t>
            </w:r>
          </w:p>
        </w:tc>
        <w:tc>
          <w:tcPr>
            <w:tcW w:w="1140"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jc w:val="center"/>
              <w:textAlignment w:val="center"/>
              <w:rPr>
                <w:rFonts w:ascii="宋体" w:hAnsi="宋体"/>
                <w:color w:val="000000"/>
              </w:rPr>
            </w:pPr>
            <w:r w:rsidRPr="001245C2">
              <w:rPr>
                <w:rFonts w:ascii="宋体" w:hAnsi="宋体" w:hint="eastAsia"/>
                <w:color w:val="000000"/>
              </w:rPr>
              <w:t> 土地及地上房屋 </w:t>
            </w:r>
          </w:p>
        </w:tc>
        <w:tc>
          <w:tcPr>
            <w:tcW w:w="172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textAlignment w:val="center"/>
              <w:rPr>
                <w:rFonts w:ascii="宋体" w:hAnsi="宋体"/>
                <w:color w:val="000000"/>
              </w:rPr>
            </w:pPr>
            <w:r w:rsidRPr="001245C2">
              <w:rPr>
                <w:rFonts w:ascii="宋体" w:hAnsi="宋体" w:hint="eastAsia"/>
                <w:color w:val="000000"/>
              </w:rPr>
              <w:t> 周晓光、虞云新 </w:t>
            </w:r>
          </w:p>
        </w:tc>
        <w:tc>
          <w:tcPr>
            <w:tcW w:w="1170"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textAlignment w:val="center"/>
              <w:rPr>
                <w:rFonts w:ascii="宋体" w:hAnsi="宋体"/>
                <w:color w:val="000000"/>
              </w:rPr>
            </w:pPr>
            <w:r w:rsidRPr="001245C2">
              <w:rPr>
                <w:rFonts w:ascii="宋体" w:hAnsi="宋体" w:hint="eastAsia"/>
                <w:color w:val="000000"/>
              </w:rPr>
              <w:t> 中信信托有限责任公司 </w:t>
            </w:r>
          </w:p>
        </w:tc>
        <w:tc>
          <w:tcPr>
            <w:tcW w:w="112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textAlignment w:val="center"/>
              <w:rPr>
                <w:color w:val="000000"/>
              </w:rPr>
            </w:pPr>
            <w:r w:rsidRPr="001245C2">
              <w:rPr>
                <w:color w:val="000000"/>
              </w:rPr>
              <w:t> 550,000,000.00 </w:t>
            </w:r>
          </w:p>
        </w:tc>
        <w:tc>
          <w:tcPr>
            <w:tcW w:w="1020"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textAlignment w:val="center"/>
              <w:rPr>
                <w:color w:val="000000"/>
              </w:rPr>
            </w:pPr>
            <w:r w:rsidRPr="001245C2">
              <w:rPr>
                <w:color w:val="000000"/>
              </w:rPr>
              <w:t> 550,000,000.00 </w:t>
            </w:r>
          </w:p>
        </w:tc>
        <w:tc>
          <w:tcPr>
            <w:tcW w:w="1271" w:type="dxa"/>
            <w:tcBorders>
              <w:top w:val="nil"/>
              <w:left w:val="nil"/>
              <w:bottom w:val="single" w:sz="8" w:space="0" w:color="auto"/>
              <w:right w:val="single" w:sz="8" w:space="0" w:color="auto"/>
            </w:tcBorders>
            <w:noWrap/>
            <w:tcMar>
              <w:top w:w="15" w:type="dxa"/>
              <w:left w:w="15" w:type="dxa"/>
              <w:bottom w:w="0" w:type="dxa"/>
              <w:right w:w="15" w:type="dxa"/>
            </w:tcMar>
            <w:vAlign w:val="center"/>
            <w:hideMark/>
          </w:tcPr>
          <w:p w:rsidR="001245C2" w:rsidRPr="001245C2" w:rsidRDefault="001245C2">
            <w:pPr>
              <w:widowControl/>
              <w:jc w:val="right"/>
              <w:textAlignment w:val="center"/>
              <w:rPr>
                <w:color w:val="000000"/>
              </w:rPr>
            </w:pPr>
            <w:r w:rsidRPr="001245C2">
              <w:rPr>
                <w:color w:val="000000"/>
              </w:rPr>
              <w:t> -   </w:t>
            </w:r>
          </w:p>
        </w:tc>
      </w:tr>
      <w:tr w:rsidR="001245C2" w:rsidRPr="001245C2" w:rsidTr="001245C2">
        <w:trPr>
          <w:trHeight w:val="300"/>
          <w:jc w:val="center"/>
        </w:trPr>
        <w:tc>
          <w:tcPr>
            <w:tcW w:w="141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jc w:val="center"/>
              <w:textAlignment w:val="center"/>
              <w:rPr>
                <w:rFonts w:ascii="宋体" w:hAnsi="宋体"/>
                <w:color w:val="000000"/>
              </w:rPr>
            </w:pPr>
            <w:r w:rsidRPr="001245C2">
              <w:rPr>
                <w:rFonts w:ascii="宋体" w:hAnsi="宋体" w:hint="eastAsia"/>
                <w:color w:val="000000"/>
              </w:rPr>
              <w:t> 合计 </w:t>
            </w:r>
          </w:p>
        </w:tc>
        <w:tc>
          <w:tcPr>
            <w:tcW w:w="1470"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jc w:val="center"/>
              <w:textAlignment w:val="center"/>
              <w:rPr>
                <w:rFonts w:ascii="Calibri" w:hAnsi="Calibri" w:cs="Calibri"/>
                <w:color w:val="000000"/>
              </w:rPr>
            </w:pPr>
            <w:r w:rsidRPr="001245C2">
              <w:rPr>
                <w:rFonts w:ascii="Calibri" w:hAnsi="Calibri" w:cs="Calibri"/>
                <w:color w:val="000000"/>
              </w:rPr>
              <w:t> / </w:t>
            </w:r>
          </w:p>
        </w:tc>
        <w:tc>
          <w:tcPr>
            <w:tcW w:w="1140"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jc w:val="center"/>
              <w:textAlignment w:val="center"/>
              <w:rPr>
                <w:rFonts w:ascii="Calibri" w:hAnsi="Calibri" w:cs="Calibri"/>
                <w:color w:val="000000"/>
              </w:rPr>
            </w:pPr>
            <w:r w:rsidRPr="001245C2">
              <w:rPr>
                <w:rFonts w:ascii="Calibri" w:hAnsi="Calibri" w:cs="Calibri"/>
                <w:color w:val="000000"/>
              </w:rPr>
              <w:t> / </w:t>
            </w:r>
          </w:p>
        </w:tc>
        <w:tc>
          <w:tcPr>
            <w:tcW w:w="172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jc w:val="center"/>
              <w:textAlignment w:val="center"/>
              <w:rPr>
                <w:rFonts w:ascii="Calibri" w:hAnsi="Calibri" w:cs="Calibri"/>
                <w:color w:val="000000"/>
              </w:rPr>
            </w:pPr>
            <w:r w:rsidRPr="001245C2">
              <w:rPr>
                <w:rFonts w:ascii="Calibri" w:hAnsi="Calibri" w:cs="Calibri"/>
                <w:color w:val="000000"/>
              </w:rPr>
              <w:t> / </w:t>
            </w:r>
          </w:p>
        </w:tc>
        <w:tc>
          <w:tcPr>
            <w:tcW w:w="1170"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jc w:val="center"/>
              <w:textAlignment w:val="center"/>
              <w:rPr>
                <w:rFonts w:ascii="Calibri" w:hAnsi="Calibri" w:cs="Calibri"/>
                <w:color w:val="000000"/>
              </w:rPr>
            </w:pPr>
            <w:r w:rsidRPr="001245C2">
              <w:rPr>
                <w:rFonts w:ascii="Calibri" w:hAnsi="Calibri" w:cs="Calibri"/>
                <w:color w:val="000000"/>
              </w:rPr>
              <w:t> / </w:t>
            </w:r>
          </w:p>
        </w:tc>
        <w:tc>
          <w:tcPr>
            <w:tcW w:w="112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textAlignment w:val="center"/>
              <w:rPr>
                <w:color w:val="000000"/>
              </w:rPr>
            </w:pPr>
            <w:r w:rsidRPr="001245C2">
              <w:rPr>
                <w:color w:val="000000"/>
              </w:rPr>
              <w:t> 2,519,717,766.17 </w:t>
            </w:r>
          </w:p>
        </w:tc>
        <w:tc>
          <w:tcPr>
            <w:tcW w:w="1020"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textAlignment w:val="center"/>
              <w:rPr>
                <w:color w:val="000000"/>
              </w:rPr>
            </w:pPr>
            <w:r w:rsidRPr="001245C2">
              <w:rPr>
                <w:color w:val="000000"/>
              </w:rPr>
              <w:t> 2,187,355,270.01 </w:t>
            </w:r>
          </w:p>
        </w:tc>
        <w:tc>
          <w:tcPr>
            <w:tcW w:w="1271"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textAlignment w:val="center"/>
              <w:rPr>
                <w:color w:val="000000"/>
              </w:rPr>
            </w:pPr>
            <w:r w:rsidRPr="001245C2">
              <w:rPr>
                <w:color w:val="000000"/>
              </w:rPr>
              <w:t> 332,362,496.16 </w:t>
            </w:r>
          </w:p>
        </w:tc>
      </w:tr>
    </w:tbl>
    <w:p w:rsidR="001245C2" w:rsidRPr="001245C2" w:rsidRDefault="001245C2" w:rsidP="001245C2">
      <w:pPr>
        <w:spacing w:before="100" w:after="100" w:line="240" w:lineRule="exact"/>
        <w:jc w:val="left"/>
        <w:rPr>
          <w:rFonts w:ascii="宋体" w:hAnsi="宋体"/>
        </w:rPr>
      </w:pPr>
    </w:p>
    <w:p w:rsidR="001245C2" w:rsidRPr="001245C2" w:rsidRDefault="001245C2" w:rsidP="001245C2">
      <w:pPr>
        <w:spacing w:before="100" w:after="100" w:line="240" w:lineRule="exact"/>
        <w:jc w:val="left"/>
        <w:rPr>
          <w:rFonts w:ascii="宋体" w:hAnsi="宋体"/>
        </w:rPr>
      </w:pPr>
      <w:r w:rsidRPr="001245C2">
        <w:rPr>
          <w:rFonts w:ascii="宋体" w:hAnsi="宋体" w:hint="eastAsia"/>
        </w:rPr>
        <w:t>其他说明，包括利率区间：</w:t>
      </w:r>
    </w:p>
    <w:tbl>
      <w:tblPr>
        <w:tblStyle w:val="gbc1"/>
        <w:tblW w:w="9645" w:type="dxa"/>
        <w:jc w:val="center"/>
        <w:tblLayout w:type="fixed"/>
        <w:tblCellMar>
          <w:left w:w="0" w:type="dxa"/>
          <w:right w:w="0" w:type="dxa"/>
        </w:tblCellMar>
        <w:tblLook w:val="04A0"/>
      </w:tblPr>
      <w:tblGrid>
        <w:gridCol w:w="3165"/>
        <w:gridCol w:w="3200"/>
        <w:gridCol w:w="1605"/>
        <w:gridCol w:w="1675"/>
      </w:tblGrid>
      <w:tr w:rsidR="001245C2" w:rsidRPr="001245C2" w:rsidTr="001245C2">
        <w:trPr>
          <w:trHeight w:val="286"/>
          <w:jc w:val="center"/>
        </w:trPr>
        <w:tc>
          <w:tcPr>
            <w:tcW w:w="3165" w:type="dxa"/>
            <w:tcBorders>
              <w:top w:val="single" w:sz="8" w:space="0" w:color="auto"/>
              <w:left w:val="single" w:sz="8" w:space="0" w:color="auto"/>
              <w:bottom w:val="single" w:sz="8" w:space="0" w:color="auto"/>
              <w:right w:val="single" w:sz="8" w:space="0" w:color="auto"/>
            </w:tcBorders>
            <w:noWrap/>
            <w:tcMar>
              <w:top w:w="15" w:type="dxa"/>
              <w:left w:w="15" w:type="dxa"/>
              <w:bottom w:w="0" w:type="dxa"/>
              <w:right w:w="15" w:type="dxa"/>
            </w:tcMar>
            <w:vAlign w:val="center"/>
            <w:hideMark/>
          </w:tcPr>
          <w:p w:rsidR="001245C2" w:rsidRPr="001245C2" w:rsidRDefault="001245C2">
            <w:pPr>
              <w:widowControl/>
              <w:jc w:val="center"/>
              <w:textAlignment w:val="center"/>
              <w:rPr>
                <w:rFonts w:ascii="宋体" w:hAnsi="宋体"/>
                <w:color w:val="000000"/>
              </w:rPr>
            </w:pPr>
            <w:r w:rsidRPr="001245C2">
              <w:rPr>
                <w:rFonts w:ascii="宋体" w:hAnsi="宋体" w:hint="eastAsia"/>
                <w:color w:val="000000"/>
              </w:rPr>
              <w:t>借款单位</w:t>
            </w:r>
          </w:p>
        </w:tc>
        <w:tc>
          <w:tcPr>
            <w:tcW w:w="3200" w:type="dxa"/>
            <w:tcBorders>
              <w:top w:val="single" w:sz="8" w:space="0" w:color="auto"/>
              <w:left w:val="nil"/>
              <w:bottom w:val="single" w:sz="8" w:space="0" w:color="auto"/>
              <w:right w:val="single" w:sz="8" w:space="0" w:color="auto"/>
            </w:tcBorders>
            <w:noWrap/>
            <w:tcMar>
              <w:top w:w="15" w:type="dxa"/>
              <w:left w:w="15" w:type="dxa"/>
              <w:bottom w:w="0" w:type="dxa"/>
              <w:right w:w="15" w:type="dxa"/>
            </w:tcMar>
            <w:vAlign w:val="center"/>
            <w:hideMark/>
          </w:tcPr>
          <w:p w:rsidR="001245C2" w:rsidRPr="001245C2" w:rsidRDefault="001245C2">
            <w:pPr>
              <w:widowControl/>
              <w:jc w:val="center"/>
              <w:textAlignment w:val="center"/>
              <w:rPr>
                <w:rFonts w:ascii="宋体" w:hAnsi="宋体"/>
                <w:color w:val="000000"/>
              </w:rPr>
            </w:pPr>
            <w:r w:rsidRPr="001245C2">
              <w:rPr>
                <w:rFonts w:ascii="宋体" w:hAnsi="宋体" w:hint="eastAsia"/>
                <w:color w:val="000000"/>
              </w:rPr>
              <w:t>借款银行</w:t>
            </w:r>
          </w:p>
        </w:tc>
        <w:tc>
          <w:tcPr>
            <w:tcW w:w="1605" w:type="dxa"/>
            <w:tcBorders>
              <w:top w:val="single" w:sz="8" w:space="0" w:color="auto"/>
              <w:left w:val="nil"/>
              <w:bottom w:val="single" w:sz="8" w:space="0" w:color="auto"/>
              <w:right w:val="single" w:sz="8" w:space="0" w:color="auto"/>
            </w:tcBorders>
            <w:noWrap/>
            <w:tcMar>
              <w:top w:w="15" w:type="dxa"/>
              <w:left w:w="15" w:type="dxa"/>
              <w:bottom w:w="0" w:type="dxa"/>
              <w:right w:w="15" w:type="dxa"/>
            </w:tcMar>
            <w:vAlign w:val="center"/>
            <w:hideMark/>
          </w:tcPr>
          <w:p w:rsidR="001245C2" w:rsidRPr="001245C2" w:rsidRDefault="001245C2">
            <w:pPr>
              <w:widowControl/>
              <w:jc w:val="center"/>
              <w:textAlignment w:val="center"/>
              <w:rPr>
                <w:rFonts w:ascii="宋体" w:hAnsi="宋体"/>
                <w:color w:val="000000"/>
              </w:rPr>
            </w:pPr>
            <w:r w:rsidRPr="001245C2">
              <w:rPr>
                <w:rFonts w:ascii="宋体" w:hAnsi="宋体" w:hint="eastAsia"/>
                <w:color w:val="000000"/>
              </w:rPr>
              <w:t>借款余额</w:t>
            </w:r>
          </w:p>
        </w:tc>
        <w:tc>
          <w:tcPr>
            <w:tcW w:w="1675" w:type="dxa"/>
            <w:tcBorders>
              <w:top w:val="single" w:sz="8" w:space="0" w:color="auto"/>
              <w:left w:val="nil"/>
              <w:bottom w:val="single" w:sz="8" w:space="0" w:color="auto"/>
              <w:right w:val="single" w:sz="8" w:space="0" w:color="auto"/>
            </w:tcBorders>
            <w:noWrap/>
            <w:tcMar>
              <w:top w:w="15" w:type="dxa"/>
              <w:left w:w="15" w:type="dxa"/>
              <w:bottom w:w="0" w:type="dxa"/>
              <w:right w:w="15" w:type="dxa"/>
            </w:tcMar>
            <w:vAlign w:val="center"/>
            <w:hideMark/>
          </w:tcPr>
          <w:p w:rsidR="001245C2" w:rsidRPr="001245C2" w:rsidRDefault="001245C2">
            <w:pPr>
              <w:widowControl/>
              <w:jc w:val="center"/>
              <w:textAlignment w:val="center"/>
              <w:rPr>
                <w:rFonts w:ascii="宋体" w:hAnsi="宋体"/>
                <w:color w:val="000000"/>
              </w:rPr>
            </w:pPr>
            <w:r w:rsidRPr="001245C2">
              <w:rPr>
                <w:rFonts w:ascii="宋体" w:hAnsi="宋体" w:hint="eastAsia"/>
                <w:color w:val="000000"/>
              </w:rPr>
              <w:t>利率区间</w:t>
            </w:r>
          </w:p>
        </w:tc>
      </w:tr>
      <w:tr w:rsidR="001245C2" w:rsidRPr="001245C2" w:rsidTr="001245C2">
        <w:trPr>
          <w:trHeight w:val="285"/>
          <w:jc w:val="center"/>
        </w:trPr>
        <w:tc>
          <w:tcPr>
            <w:tcW w:w="3165"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textAlignment w:val="center"/>
              <w:rPr>
                <w:color w:val="000000"/>
              </w:rPr>
            </w:pPr>
            <w:r w:rsidRPr="001245C2">
              <w:rPr>
                <w:color w:val="000000"/>
              </w:rPr>
              <w:t> </w:t>
            </w:r>
            <w:r w:rsidRPr="001245C2">
              <w:rPr>
                <w:rFonts w:ascii="宋体" w:hAnsi="宋体"/>
                <w:color w:val="000000"/>
              </w:rPr>
              <w:t>浙江新光建材装饰城开发有限公司</w:t>
            </w:r>
            <w:r w:rsidRPr="001245C2">
              <w:rPr>
                <w:color w:val="000000"/>
              </w:rPr>
              <w:t> </w:t>
            </w:r>
          </w:p>
        </w:tc>
        <w:tc>
          <w:tcPr>
            <w:tcW w:w="3200"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textAlignment w:val="center"/>
              <w:rPr>
                <w:color w:val="000000"/>
              </w:rPr>
            </w:pPr>
            <w:r w:rsidRPr="001245C2">
              <w:rPr>
                <w:color w:val="000000"/>
              </w:rPr>
              <w:t> </w:t>
            </w:r>
            <w:r w:rsidRPr="001245C2">
              <w:rPr>
                <w:rFonts w:ascii="宋体" w:hAnsi="宋体"/>
                <w:color w:val="000000"/>
              </w:rPr>
              <w:t>中国光大银行股份有限公司宁波分行</w:t>
            </w:r>
            <w:r w:rsidRPr="001245C2">
              <w:rPr>
                <w:color w:val="000000"/>
              </w:rPr>
              <w:t> </w:t>
            </w:r>
          </w:p>
        </w:tc>
        <w:tc>
          <w:tcPr>
            <w:tcW w:w="1605" w:type="dxa"/>
            <w:tcBorders>
              <w:top w:val="nil"/>
              <w:left w:val="nil"/>
              <w:bottom w:val="single" w:sz="8" w:space="0" w:color="auto"/>
              <w:right w:val="single" w:sz="8" w:space="0" w:color="auto"/>
            </w:tcBorders>
            <w:noWrap/>
            <w:tcMar>
              <w:top w:w="15" w:type="dxa"/>
              <w:left w:w="15" w:type="dxa"/>
              <w:bottom w:w="0" w:type="dxa"/>
              <w:right w:w="15" w:type="dxa"/>
            </w:tcMar>
            <w:vAlign w:val="center"/>
            <w:hideMark/>
          </w:tcPr>
          <w:p w:rsidR="001245C2" w:rsidRPr="001245C2" w:rsidRDefault="001245C2">
            <w:pPr>
              <w:widowControl/>
              <w:jc w:val="right"/>
              <w:textAlignment w:val="center"/>
              <w:rPr>
                <w:color w:val="000000"/>
              </w:rPr>
            </w:pPr>
            <w:r w:rsidRPr="001245C2">
              <w:rPr>
                <w:color w:val="000000"/>
              </w:rPr>
              <w:t> 332,362,496.16 </w:t>
            </w:r>
          </w:p>
        </w:tc>
        <w:tc>
          <w:tcPr>
            <w:tcW w:w="1675" w:type="dxa"/>
            <w:tcBorders>
              <w:top w:val="nil"/>
              <w:left w:val="nil"/>
              <w:bottom w:val="single" w:sz="8" w:space="0" w:color="auto"/>
              <w:right w:val="single" w:sz="8" w:space="0" w:color="auto"/>
            </w:tcBorders>
            <w:noWrap/>
            <w:tcMar>
              <w:top w:w="15" w:type="dxa"/>
              <w:left w:w="15" w:type="dxa"/>
              <w:bottom w:w="0" w:type="dxa"/>
              <w:right w:w="15" w:type="dxa"/>
            </w:tcMar>
            <w:vAlign w:val="center"/>
            <w:hideMark/>
          </w:tcPr>
          <w:p w:rsidR="001245C2" w:rsidRPr="001245C2" w:rsidRDefault="001245C2">
            <w:pPr>
              <w:widowControl/>
              <w:jc w:val="center"/>
              <w:textAlignment w:val="center"/>
              <w:rPr>
                <w:color w:val="000000"/>
              </w:rPr>
            </w:pPr>
            <w:r w:rsidRPr="001245C2">
              <w:rPr>
                <w:color w:val="000000"/>
              </w:rPr>
              <w:t>4.90%</w:t>
            </w:r>
          </w:p>
        </w:tc>
      </w:tr>
      <w:tr w:rsidR="001245C2" w:rsidRPr="001245C2" w:rsidTr="001245C2">
        <w:trPr>
          <w:trHeight w:val="315"/>
          <w:jc w:val="center"/>
        </w:trPr>
        <w:tc>
          <w:tcPr>
            <w:tcW w:w="3165"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textAlignment w:val="center"/>
              <w:rPr>
                <w:rFonts w:ascii="宋体" w:hAnsi="宋体"/>
                <w:color w:val="000000"/>
              </w:rPr>
            </w:pPr>
            <w:r w:rsidRPr="001245C2">
              <w:rPr>
                <w:rFonts w:ascii="宋体" w:hAnsi="宋体" w:hint="eastAsia"/>
                <w:color w:val="000000"/>
              </w:rPr>
              <w:t> 合计 </w:t>
            </w:r>
          </w:p>
        </w:tc>
        <w:tc>
          <w:tcPr>
            <w:tcW w:w="3200"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textAlignment w:val="center"/>
              <w:rPr>
                <w:rFonts w:ascii="宋体" w:hAnsi="宋体"/>
                <w:color w:val="000000"/>
              </w:rPr>
            </w:pPr>
            <w:r w:rsidRPr="001245C2">
              <w:rPr>
                <w:rFonts w:ascii="宋体" w:hAnsi="宋体" w:hint="eastAsia"/>
                <w:color w:val="000000"/>
              </w:rPr>
              <w:t> </w:t>
            </w:r>
          </w:p>
        </w:tc>
        <w:tc>
          <w:tcPr>
            <w:tcW w:w="1605"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textAlignment w:val="center"/>
              <w:rPr>
                <w:color w:val="000000"/>
              </w:rPr>
            </w:pPr>
            <w:r w:rsidRPr="001245C2">
              <w:rPr>
                <w:color w:val="000000"/>
              </w:rPr>
              <w:t> 332,362,496.16 </w:t>
            </w:r>
          </w:p>
        </w:tc>
        <w:tc>
          <w:tcPr>
            <w:tcW w:w="1675" w:type="dxa"/>
            <w:tcBorders>
              <w:top w:val="nil"/>
              <w:left w:val="nil"/>
              <w:bottom w:val="single" w:sz="8" w:space="0" w:color="auto"/>
              <w:right w:val="single" w:sz="8" w:space="0" w:color="auto"/>
            </w:tcBorders>
            <w:noWrap/>
            <w:tcMar>
              <w:top w:w="15" w:type="dxa"/>
              <w:left w:w="15" w:type="dxa"/>
              <w:bottom w:w="0" w:type="dxa"/>
              <w:right w:w="15" w:type="dxa"/>
            </w:tcMar>
            <w:vAlign w:val="center"/>
            <w:hideMark/>
          </w:tcPr>
          <w:p w:rsidR="001245C2" w:rsidRPr="001245C2" w:rsidRDefault="001245C2">
            <w:pPr>
              <w:widowControl/>
              <w:jc w:val="center"/>
              <w:textAlignment w:val="center"/>
              <w:rPr>
                <w:color w:val="000000"/>
              </w:rPr>
            </w:pPr>
            <w:r w:rsidRPr="001245C2">
              <w:rPr>
                <w:color w:val="000000"/>
              </w:rPr>
              <w:t>/</w:t>
            </w:r>
          </w:p>
        </w:tc>
      </w:tr>
    </w:tbl>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t>33、预计负债</w:t>
      </w:r>
    </w:p>
    <w:p w:rsidR="001245C2" w:rsidRPr="001245C2" w:rsidRDefault="001245C2" w:rsidP="001245C2">
      <w:pPr>
        <w:spacing w:before="40" w:after="4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2409"/>
        <w:gridCol w:w="2410"/>
        <w:gridCol w:w="2410"/>
        <w:gridCol w:w="2410"/>
      </w:tblGrid>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项目</w:t>
            </w:r>
          </w:p>
        </w:tc>
        <w:tc>
          <w:tcPr>
            <w:tcW w:w="2410"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期末余额</w:t>
            </w:r>
          </w:p>
        </w:tc>
        <w:tc>
          <w:tcPr>
            <w:tcW w:w="2410"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期初余额</w:t>
            </w:r>
          </w:p>
        </w:tc>
        <w:tc>
          <w:tcPr>
            <w:tcW w:w="2410"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形成原因</w:t>
            </w: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对外提供担保</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1,914,306,391.14</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2,068,802,801.50</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预计担保损失</w:t>
            </w: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未决诉讼</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156,384,631.81</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156,847,949.90</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未决股民诉讼</w:t>
            </w: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已决股民诉讼</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308,878.73</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5,677,087.06</w:t>
            </w:r>
          </w:p>
        </w:tc>
        <w:tc>
          <w:tcPr>
            <w:tcW w:w="2410"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left"/>
              <w:rPr>
                <w:rFonts w:ascii="宋体" w:hAnsi="宋体"/>
              </w:rPr>
            </w:pP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合计</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2,070,999,901.68</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2,231,327,838.46</w:t>
            </w:r>
          </w:p>
        </w:tc>
        <w:tc>
          <w:tcPr>
            <w:tcW w:w="2410"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ffff4"/>
            </w:pPr>
          </w:p>
        </w:tc>
      </w:tr>
    </w:tbl>
    <w:p w:rsidR="001245C2" w:rsidRPr="001245C2" w:rsidRDefault="001245C2" w:rsidP="001245C2">
      <w:pPr>
        <w:spacing w:before="100" w:after="100" w:line="240" w:lineRule="exact"/>
        <w:jc w:val="left"/>
        <w:rPr>
          <w:rFonts w:ascii="宋体" w:hAnsi="宋体"/>
        </w:rPr>
      </w:pPr>
      <w:r w:rsidRPr="001245C2">
        <w:rPr>
          <w:rFonts w:ascii="宋体" w:hAnsi="宋体" w:hint="eastAsia"/>
        </w:rPr>
        <w:t>其他说明，包括重要预计负债的相关重要假设、估计说明：</w:t>
      </w:r>
    </w:p>
    <w:tbl>
      <w:tblPr>
        <w:tblStyle w:val="gbc1"/>
        <w:tblW w:w="11396" w:type="dxa"/>
        <w:jc w:val="center"/>
        <w:tblCellMar>
          <w:left w:w="0" w:type="dxa"/>
          <w:right w:w="0" w:type="dxa"/>
        </w:tblCellMar>
        <w:tblLook w:val="04A0"/>
      </w:tblPr>
      <w:tblGrid>
        <w:gridCol w:w="881"/>
        <w:gridCol w:w="1093"/>
        <w:gridCol w:w="1332"/>
        <w:gridCol w:w="1199"/>
        <w:gridCol w:w="1289"/>
        <w:gridCol w:w="975"/>
        <w:gridCol w:w="3818"/>
        <w:gridCol w:w="809"/>
      </w:tblGrid>
      <w:tr w:rsidR="001245C2" w:rsidRPr="001245C2" w:rsidTr="001245C2">
        <w:trPr>
          <w:trHeight w:val="450"/>
          <w:jc w:val="center"/>
        </w:trPr>
        <w:tc>
          <w:tcPr>
            <w:tcW w:w="88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1245C2" w:rsidRPr="001245C2" w:rsidRDefault="001245C2">
            <w:pPr>
              <w:widowControl/>
              <w:jc w:val="center"/>
              <w:textAlignment w:val="center"/>
              <w:rPr>
                <w:rFonts w:ascii="宋体" w:hAnsi="宋体"/>
                <w:color w:val="000000"/>
              </w:rPr>
            </w:pPr>
            <w:r w:rsidRPr="001245C2">
              <w:rPr>
                <w:rFonts w:ascii="宋体" w:hAnsi="宋体" w:hint="eastAsia"/>
                <w:color w:val="000000"/>
              </w:rPr>
              <w:t>序号</w:t>
            </w:r>
          </w:p>
        </w:tc>
        <w:tc>
          <w:tcPr>
            <w:tcW w:w="109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1245C2" w:rsidRPr="001245C2" w:rsidRDefault="001245C2">
            <w:pPr>
              <w:widowControl/>
              <w:jc w:val="center"/>
              <w:textAlignment w:val="center"/>
              <w:rPr>
                <w:rFonts w:ascii="宋体" w:hAnsi="宋体"/>
                <w:color w:val="000000"/>
              </w:rPr>
            </w:pPr>
            <w:r w:rsidRPr="001245C2">
              <w:rPr>
                <w:rFonts w:ascii="宋体" w:hAnsi="宋体" w:hint="eastAsia"/>
                <w:color w:val="000000"/>
              </w:rPr>
              <w:t>被担保方</w:t>
            </w:r>
          </w:p>
        </w:tc>
        <w:tc>
          <w:tcPr>
            <w:tcW w:w="133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1245C2" w:rsidRPr="001245C2" w:rsidRDefault="001245C2">
            <w:pPr>
              <w:widowControl/>
              <w:jc w:val="center"/>
              <w:textAlignment w:val="center"/>
              <w:rPr>
                <w:rFonts w:ascii="宋体" w:hAnsi="宋体"/>
                <w:color w:val="000000"/>
              </w:rPr>
            </w:pPr>
            <w:r w:rsidRPr="001245C2">
              <w:rPr>
                <w:rFonts w:ascii="宋体" w:hAnsi="宋体" w:hint="eastAsia"/>
                <w:color w:val="000000"/>
              </w:rPr>
              <w:t>担保权人</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1245C2" w:rsidRPr="001245C2" w:rsidRDefault="001245C2">
            <w:pPr>
              <w:widowControl/>
              <w:jc w:val="center"/>
              <w:textAlignment w:val="center"/>
              <w:rPr>
                <w:rFonts w:ascii="宋体" w:hAnsi="宋体"/>
                <w:color w:val="000000"/>
              </w:rPr>
            </w:pPr>
            <w:r w:rsidRPr="001245C2">
              <w:rPr>
                <w:rFonts w:ascii="宋体" w:hAnsi="宋体" w:hint="eastAsia"/>
                <w:color w:val="000000"/>
              </w:rPr>
              <w:t>担保金额（万元）</w:t>
            </w:r>
          </w:p>
        </w:tc>
        <w:tc>
          <w:tcPr>
            <w:tcW w:w="129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1245C2" w:rsidRPr="001245C2" w:rsidRDefault="001245C2">
            <w:pPr>
              <w:widowControl/>
              <w:jc w:val="center"/>
              <w:textAlignment w:val="center"/>
              <w:rPr>
                <w:rFonts w:ascii="宋体" w:hAnsi="宋体"/>
                <w:color w:val="000000"/>
              </w:rPr>
            </w:pPr>
            <w:r w:rsidRPr="001245C2">
              <w:rPr>
                <w:rFonts w:ascii="宋体" w:hAnsi="宋体" w:hint="eastAsia"/>
                <w:color w:val="000000"/>
              </w:rPr>
              <w:t>本期计提预计负债（万元）</w:t>
            </w:r>
          </w:p>
        </w:tc>
        <w:tc>
          <w:tcPr>
            <w:tcW w:w="959"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1245C2" w:rsidRPr="001245C2" w:rsidRDefault="001245C2">
            <w:pPr>
              <w:widowControl/>
              <w:jc w:val="center"/>
              <w:textAlignment w:val="center"/>
              <w:rPr>
                <w:rFonts w:ascii="宋体" w:hAnsi="宋体"/>
                <w:color w:val="000000"/>
              </w:rPr>
            </w:pPr>
            <w:r w:rsidRPr="001245C2">
              <w:rPr>
                <w:rFonts w:ascii="宋体" w:hAnsi="宋体" w:hint="eastAsia"/>
                <w:color w:val="000000"/>
              </w:rPr>
              <w:t>预计负债余额（万元）</w:t>
            </w:r>
          </w:p>
        </w:tc>
        <w:tc>
          <w:tcPr>
            <w:tcW w:w="382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1245C2" w:rsidRPr="001245C2" w:rsidRDefault="001245C2">
            <w:pPr>
              <w:widowControl/>
              <w:jc w:val="center"/>
              <w:textAlignment w:val="center"/>
              <w:rPr>
                <w:rFonts w:ascii="宋体" w:hAnsi="宋体"/>
                <w:color w:val="000000"/>
              </w:rPr>
            </w:pPr>
            <w:r w:rsidRPr="001245C2">
              <w:rPr>
                <w:rFonts w:ascii="宋体" w:hAnsi="宋体" w:hint="eastAsia"/>
                <w:color w:val="000000"/>
              </w:rPr>
              <w:t>计提预计负债相关依据</w:t>
            </w:r>
          </w:p>
        </w:tc>
        <w:tc>
          <w:tcPr>
            <w:tcW w:w="81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1245C2" w:rsidRPr="001245C2" w:rsidRDefault="001245C2">
            <w:pPr>
              <w:widowControl/>
              <w:jc w:val="center"/>
              <w:textAlignment w:val="center"/>
              <w:rPr>
                <w:rFonts w:ascii="宋体" w:hAnsi="宋体"/>
                <w:color w:val="000000"/>
              </w:rPr>
            </w:pPr>
            <w:r w:rsidRPr="001245C2">
              <w:rPr>
                <w:rFonts w:ascii="宋体" w:hAnsi="宋体" w:hint="eastAsia"/>
                <w:color w:val="000000"/>
              </w:rPr>
              <w:t>备注</w:t>
            </w:r>
          </w:p>
        </w:tc>
      </w:tr>
      <w:tr w:rsidR="001245C2" w:rsidRPr="001245C2" w:rsidTr="001245C2">
        <w:trPr>
          <w:trHeight w:val="1425"/>
          <w:jc w:val="center"/>
        </w:trPr>
        <w:tc>
          <w:tcPr>
            <w:tcW w:w="88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1245C2" w:rsidRPr="001245C2" w:rsidRDefault="001245C2">
            <w:pPr>
              <w:widowControl/>
              <w:jc w:val="center"/>
              <w:textAlignment w:val="center"/>
              <w:rPr>
                <w:color w:val="000000"/>
              </w:rPr>
            </w:pPr>
            <w:r w:rsidRPr="001245C2">
              <w:rPr>
                <w:color w:val="000000"/>
              </w:rPr>
              <w:t>1</w:t>
            </w:r>
          </w:p>
        </w:tc>
        <w:tc>
          <w:tcPr>
            <w:tcW w:w="109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1245C2" w:rsidRPr="001245C2" w:rsidRDefault="001245C2">
            <w:pPr>
              <w:widowControl/>
              <w:jc w:val="center"/>
              <w:textAlignment w:val="center"/>
              <w:rPr>
                <w:rFonts w:ascii="宋体" w:hAnsi="宋体"/>
                <w:color w:val="000000"/>
              </w:rPr>
            </w:pPr>
            <w:r w:rsidRPr="001245C2">
              <w:rPr>
                <w:rFonts w:ascii="宋体" w:hAnsi="宋体" w:hint="eastAsia"/>
                <w:color w:val="000000"/>
              </w:rPr>
              <w:t>新光控股集团有限公司</w:t>
            </w:r>
          </w:p>
        </w:tc>
        <w:tc>
          <w:tcPr>
            <w:tcW w:w="133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1245C2" w:rsidRPr="001245C2" w:rsidRDefault="001245C2">
            <w:pPr>
              <w:widowControl/>
              <w:jc w:val="center"/>
              <w:textAlignment w:val="center"/>
              <w:rPr>
                <w:rFonts w:ascii="宋体" w:hAnsi="宋体"/>
                <w:color w:val="000000"/>
              </w:rPr>
            </w:pPr>
            <w:r w:rsidRPr="001245C2">
              <w:rPr>
                <w:rFonts w:ascii="宋体" w:hAnsi="宋体" w:hint="eastAsia"/>
                <w:color w:val="000000"/>
              </w:rPr>
              <w:t>廊坊长乐商贸有限公司</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1245C2" w:rsidRPr="001245C2" w:rsidRDefault="001245C2">
            <w:pPr>
              <w:widowControl/>
              <w:jc w:val="center"/>
              <w:textAlignment w:val="center"/>
              <w:rPr>
                <w:color w:val="000000"/>
              </w:rPr>
            </w:pPr>
            <w:r w:rsidRPr="001245C2">
              <w:rPr>
                <w:color w:val="000000"/>
              </w:rPr>
              <w:t>86,644.08</w:t>
            </w:r>
          </w:p>
        </w:tc>
        <w:tc>
          <w:tcPr>
            <w:tcW w:w="129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1245C2" w:rsidRPr="001245C2" w:rsidRDefault="001245C2">
            <w:pPr>
              <w:widowControl/>
              <w:jc w:val="center"/>
              <w:textAlignment w:val="center"/>
              <w:rPr>
                <w:color w:val="000000"/>
              </w:rPr>
            </w:pPr>
            <w:r w:rsidRPr="001245C2">
              <w:rPr>
                <w:color w:val="000000"/>
              </w:rPr>
              <w:t>-3,544.44</w:t>
            </w:r>
          </w:p>
        </w:tc>
        <w:tc>
          <w:tcPr>
            <w:tcW w:w="959"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1245C2" w:rsidRPr="001245C2" w:rsidRDefault="001245C2">
            <w:pPr>
              <w:widowControl/>
              <w:jc w:val="center"/>
              <w:textAlignment w:val="center"/>
              <w:rPr>
                <w:color w:val="000000"/>
              </w:rPr>
            </w:pPr>
            <w:r w:rsidRPr="001245C2">
              <w:rPr>
                <w:color w:val="000000"/>
              </w:rPr>
              <w:t>20,171.95</w:t>
            </w:r>
          </w:p>
        </w:tc>
        <w:tc>
          <w:tcPr>
            <w:tcW w:w="382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1245C2" w:rsidRPr="001245C2" w:rsidRDefault="001245C2">
            <w:pPr>
              <w:widowControl/>
              <w:jc w:val="left"/>
              <w:textAlignment w:val="center"/>
              <w:rPr>
                <w:color w:val="000000"/>
              </w:rPr>
            </w:pPr>
            <w:r w:rsidRPr="001245C2">
              <w:rPr>
                <w:color w:val="000000"/>
              </w:rPr>
              <w:t>2019</w:t>
            </w:r>
            <w:r w:rsidRPr="001245C2">
              <w:rPr>
                <w:rFonts w:ascii="宋体" w:hAnsi="宋体" w:hint="eastAsia"/>
                <w:color w:val="000000"/>
              </w:rPr>
              <w:t>年度，公司对该项违规担保计提了</w:t>
            </w:r>
            <w:r w:rsidRPr="001245C2">
              <w:rPr>
                <w:color w:val="000000"/>
              </w:rPr>
              <w:t>2.7</w:t>
            </w:r>
            <w:r w:rsidRPr="001245C2">
              <w:rPr>
                <w:rFonts w:ascii="宋体" w:hAnsi="宋体" w:hint="eastAsia"/>
                <w:color w:val="000000"/>
              </w:rPr>
              <w:t>亿元预计负债。该项违规担保是以子公司的房产所做的第三顺位抵押担保，该笔担保仅为资产抵押担保，未涉及无限连带责任，公司承担责任仅以该抵押资产为限，各报告期末公司依据《企业会计准则</w:t>
            </w:r>
            <w:r w:rsidRPr="001245C2">
              <w:rPr>
                <w:color w:val="000000"/>
              </w:rPr>
              <w:t>13</w:t>
            </w:r>
            <w:r w:rsidRPr="001245C2">
              <w:rPr>
                <w:rFonts w:ascii="宋体" w:hAnsi="宋体" w:hint="eastAsia"/>
                <w:color w:val="000000"/>
              </w:rPr>
              <w:t>号</w:t>
            </w:r>
            <w:r w:rsidRPr="001245C2">
              <w:rPr>
                <w:color w:val="000000"/>
              </w:rPr>
              <w:t>-</w:t>
            </w:r>
            <w:r w:rsidRPr="001245C2">
              <w:rPr>
                <w:rFonts w:ascii="宋体" w:hAnsi="宋体" w:hint="eastAsia"/>
                <w:color w:val="000000"/>
              </w:rPr>
              <w:t>或有事项》的有关规定，对该项违规担保按照抵押资产在报告期末账面成本价值减去第一顺位、第二顺位抵押权</w:t>
            </w:r>
            <w:r w:rsidRPr="001245C2">
              <w:rPr>
                <w:color w:val="000000"/>
              </w:rPr>
              <w:t>9.6</w:t>
            </w:r>
            <w:r w:rsidRPr="001245C2">
              <w:rPr>
                <w:rFonts w:ascii="宋体" w:hAnsi="宋体" w:hint="eastAsia"/>
                <w:color w:val="000000"/>
              </w:rPr>
              <w:t>亿后</w:t>
            </w:r>
            <w:r w:rsidRPr="001245C2">
              <w:rPr>
                <w:rFonts w:ascii="宋体" w:hAnsi="宋体" w:hint="eastAsia"/>
                <w:color w:val="000000"/>
              </w:rPr>
              <w:lastRenderedPageBreak/>
              <w:t>的余值作为赔付金额，因此</w:t>
            </w:r>
            <w:r w:rsidRPr="001245C2">
              <w:rPr>
                <w:color w:val="000000"/>
              </w:rPr>
              <w:t>2020</w:t>
            </w:r>
            <w:r w:rsidRPr="001245C2">
              <w:rPr>
                <w:rFonts w:ascii="宋体" w:hAnsi="宋体" w:hint="eastAsia"/>
                <w:color w:val="000000"/>
              </w:rPr>
              <w:t>年</w:t>
            </w:r>
            <w:r w:rsidRPr="001245C2">
              <w:rPr>
                <w:color w:val="000000"/>
              </w:rPr>
              <w:t>1</w:t>
            </w:r>
            <w:r w:rsidRPr="001245C2">
              <w:rPr>
                <w:rFonts w:ascii="宋体" w:hAnsi="宋体" w:hint="eastAsia"/>
                <w:color w:val="000000"/>
              </w:rPr>
              <w:t>月</w:t>
            </w:r>
            <w:r w:rsidRPr="001245C2">
              <w:rPr>
                <w:color w:val="000000"/>
              </w:rPr>
              <w:t>1</w:t>
            </w:r>
            <w:r w:rsidRPr="001245C2">
              <w:rPr>
                <w:rFonts w:ascii="宋体" w:hAnsi="宋体" w:hint="eastAsia"/>
                <w:color w:val="000000"/>
              </w:rPr>
              <w:t>日至</w:t>
            </w:r>
            <w:r w:rsidRPr="001245C2">
              <w:rPr>
                <w:color w:val="000000"/>
              </w:rPr>
              <w:t>2022</w:t>
            </w:r>
            <w:r w:rsidRPr="001245C2">
              <w:rPr>
                <w:rFonts w:ascii="宋体" w:hAnsi="宋体" w:hint="eastAsia"/>
                <w:color w:val="000000"/>
              </w:rPr>
              <w:t>年</w:t>
            </w:r>
            <w:r w:rsidRPr="001245C2">
              <w:rPr>
                <w:color w:val="000000"/>
              </w:rPr>
              <w:t>6</w:t>
            </w:r>
            <w:r w:rsidRPr="001245C2">
              <w:rPr>
                <w:rFonts w:ascii="宋体" w:hAnsi="宋体" w:hint="eastAsia"/>
                <w:color w:val="000000"/>
              </w:rPr>
              <w:t>月</w:t>
            </w:r>
            <w:r w:rsidRPr="001245C2">
              <w:rPr>
                <w:color w:val="000000"/>
              </w:rPr>
              <w:t>30</w:t>
            </w:r>
            <w:r w:rsidRPr="001245C2">
              <w:rPr>
                <w:rFonts w:ascii="宋体" w:hAnsi="宋体" w:hint="eastAsia"/>
                <w:color w:val="000000"/>
              </w:rPr>
              <w:t>日共计冲回</w:t>
            </w:r>
            <w:r w:rsidRPr="001245C2">
              <w:rPr>
                <w:color w:val="000000"/>
              </w:rPr>
              <w:t>6,828.05</w:t>
            </w:r>
            <w:r w:rsidRPr="001245C2">
              <w:rPr>
                <w:rFonts w:ascii="宋体" w:hAnsi="宋体" w:hint="eastAsia"/>
                <w:color w:val="000000"/>
              </w:rPr>
              <w:t>万元。</w:t>
            </w:r>
            <w:r w:rsidRPr="001245C2">
              <w:rPr>
                <w:color w:val="000000"/>
              </w:rPr>
              <w:t>2022</w:t>
            </w:r>
            <w:r w:rsidRPr="001245C2">
              <w:rPr>
                <w:rFonts w:ascii="宋体" w:hAnsi="宋体" w:hint="eastAsia"/>
                <w:color w:val="000000"/>
              </w:rPr>
              <w:t>年</w:t>
            </w:r>
            <w:r w:rsidRPr="001245C2">
              <w:rPr>
                <w:color w:val="000000"/>
              </w:rPr>
              <w:t>06</w:t>
            </w:r>
            <w:r w:rsidRPr="001245C2">
              <w:rPr>
                <w:rFonts w:ascii="宋体" w:hAnsi="宋体" w:hint="eastAsia"/>
                <w:color w:val="000000"/>
              </w:rPr>
              <w:t>月</w:t>
            </w:r>
            <w:r w:rsidRPr="001245C2">
              <w:rPr>
                <w:color w:val="000000"/>
              </w:rPr>
              <w:t>30</w:t>
            </w:r>
            <w:r w:rsidRPr="001245C2">
              <w:rPr>
                <w:rFonts w:ascii="宋体" w:hAnsi="宋体" w:hint="eastAsia"/>
                <w:color w:val="000000"/>
              </w:rPr>
              <w:t>日预计负债余额为</w:t>
            </w:r>
            <w:r w:rsidRPr="001245C2">
              <w:rPr>
                <w:color w:val="000000"/>
              </w:rPr>
              <w:t>20,171.95</w:t>
            </w:r>
            <w:r w:rsidRPr="001245C2">
              <w:rPr>
                <w:rFonts w:ascii="宋体" w:hAnsi="宋体" w:hint="eastAsia"/>
                <w:color w:val="000000"/>
              </w:rPr>
              <w:t>万元。</w:t>
            </w:r>
          </w:p>
        </w:tc>
        <w:tc>
          <w:tcPr>
            <w:tcW w:w="81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1245C2" w:rsidRPr="001245C2" w:rsidRDefault="001245C2">
            <w:pPr>
              <w:widowControl/>
              <w:jc w:val="left"/>
              <w:textAlignment w:val="center"/>
              <w:rPr>
                <w:rFonts w:ascii="宋体" w:hAnsi="宋体"/>
                <w:color w:val="000000"/>
              </w:rPr>
            </w:pPr>
            <w:r w:rsidRPr="001245C2">
              <w:rPr>
                <w:rFonts w:ascii="宋体" w:hAnsi="宋体" w:hint="eastAsia"/>
                <w:color w:val="000000"/>
              </w:rPr>
              <w:lastRenderedPageBreak/>
              <w:t>违规担保</w:t>
            </w:r>
          </w:p>
        </w:tc>
      </w:tr>
      <w:tr w:rsidR="001245C2" w:rsidRPr="001245C2" w:rsidTr="001245C2">
        <w:trPr>
          <w:trHeight w:val="1665"/>
          <w:jc w:val="center"/>
        </w:trPr>
        <w:tc>
          <w:tcPr>
            <w:tcW w:w="88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1245C2" w:rsidRPr="001245C2" w:rsidRDefault="001245C2">
            <w:pPr>
              <w:widowControl/>
              <w:jc w:val="center"/>
              <w:textAlignment w:val="center"/>
              <w:rPr>
                <w:color w:val="000000"/>
              </w:rPr>
            </w:pPr>
            <w:r w:rsidRPr="001245C2">
              <w:rPr>
                <w:color w:val="000000"/>
              </w:rPr>
              <w:lastRenderedPageBreak/>
              <w:t>3</w:t>
            </w:r>
          </w:p>
        </w:tc>
        <w:tc>
          <w:tcPr>
            <w:tcW w:w="109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1245C2" w:rsidRPr="001245C2" w:rsidRDefault="001245C2">
            <w:pPr>
              <w:widowControl/>
              <w:jc w:val="center"/>
              <w:textAlignment w:val="center"/>
              <w:rPr>
                <w:rFonts w:ascii="宋体" w:hAnsi="宋体"/>
                <w:color w:val="000000"/>
              </w:rPr>
            </w:pPr>
            <w:r w:rsidRPr="001245C2">
              <w:rPr>
                <w:rFonts w:ascii="宋体" w:hAnsi="宋体" w:hint="eastAsia"/>
                <w:color w:val="000000"/>
              </w:rPr>
              <w:t>新光控股集团有限公司</w:t>
            </w:r>
          </w:p>
        </w:tc>
        <w:tc>
          <w:tcPr>
            <w:tcW w:w="133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1245C2" w:rsidRPr="001245C2" w:rsidRDefault="001245C2">
            <w:pPr>
              <w:widowControl/>
              <w:jc w:val="center"/>
              <w:textAlignment w:val="center"/>
              <w:rPr>
                <w:rFonts w:ascii="宋体" w:hAnsi="宋体"/>
                <w:color w:val="000000"/>
              </w:rPr>
            </w:pPr>
            <w:r w:rsidRPr="001245C2">
              <w:rPr>
                <w:rFonts w:ascii="宋体" w:hAnsi="宋体" w:hint="eastAsia"/>
                <w:color w:val="000000"/>
              </w:rPr>
              <w:t>深圳玉汇投资有限公司</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1245C2" w:rsidRPr="001245C2" w:rsidRDefault="001245C2">
            <w:pPr>
              <w:widowControl/>
              <w:jc w:val="center"/>
              <w:textAlignment w:val="center"/>
              <w:rPr>
                <w:color w:val="000000"/>
              </w:rPr>
            </w:pPr>
            <w:r w:rsidRPr="001245C2">
              <w:rPr>
                <w:color w:val="000000"/>
              </w:rPr>
              <w:t>13,739.33</w:t>
            </w:r>
          </w:p>
        </w:tc>
        <w:tc>
          <w:tcPr>
            <w:tcW w:w="129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1245C2" w:rsidRPr="001245C2" w:rsidRDefault="001245C2">
            <w:pPr>
              <w:widowControl/>
              <w:jc w:val="center"/>
              <w:textAlignment w:val="center"/>
              <w:rPr>
                <w:color w:val="000000"/>
              </w:rPr>
            </w:pPr>
            <w:r w:rsidRPr="001245C2">
              <w:rPr>
                <w:color w:val="000000"/>
              </w:rPr>
              <w:t>828.94</w:t>
            </w:r>
          </w:p>
        </w:tc>
        <w:tc>
          <w:tcPr>
            <w:tcW w:w="959"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1245C2" w:rsidRPr="001245C2" w:rsidRDefault="001245C2">
            <w:pPr>
              <w:widowControl/>
              <w:jc w:val="center"/>
              <w:textAlignment w:val="center"/>
              <w:rPr>
                <w:color w:val="000000"/>
              </w:rPr>
            </w:pPr>
            <w:r w:rsidRPr="001245C2">
              <w:rPr>
                <w:color w:val="000000"/>
              </w:rPr>
              <w:t>13,254.71</w:t>
            </w:r>
          </w:p>
        </w:tc>
        <w:tc>
          <w:tcPr>
            <w:tcW w:w="382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1245C2" w:rsidRPr="001245C2" w:rsidRDefault="001245C2">
            <w:pPr>
              <w:widowControl/>
              <w:jc w:val="left"/>
              <w:textAlignment w:val="center"/>
              <w:rPr>
                <w:color w:val="000000"/>
              </w:rPr>
            </w:pPr>
            <w:r w:rsidRPr="001245C2">
              <w:rPr>
                <w:color w:val="000000"/>
              </w:rPr>
              <w:t>2019</w:t>
            </w:r>
            <w:r w:rsidRPr="001245C2">
              <w:rPr>
                <w:rFonts w:ascii="宋体" w:hAnsi="宋体" w:hint="eastAsia"/>
                <w:color w:val="000000"/>
              </w:rPr>
              <w:t>年</w:t>
            </w:r>
            <w:r w:rsidRPr="001245C2">
              <w:rPr>
                <w:color w:val="000000"/>
              </w:rPr>
              <w:t>12</w:t>
            </w:r>
            <w:r w:rsidRPr="001245C2">
              <w:rPr>
                <w:rFonts w:ascii="宋体" w:hAnsi="宋体" w:hint="eastAsia"/>
                <w:color w:val="000000"/>
              </w:rPr>
              <w:t>月，金华中院对该案作出一审判决，判决公司无需承担担保责任和赔偿责任，因此</w:t>
            </w:r>
            <w:r w:rsidRPr="001245C2">
              <w:rPr>
                <w:color w:val="000000"/>
              </w:rPr>
              <w:t>2019</w:t>
            </w:r>
            <w:r w:rsidRPr="001245C2">
              <w:rPr>
                <w:rFonts w:ascii="宋体" w:hAnsi="宋体" w:hint="eastAsia"/>
                <w:color w:val="000000"/>
              </w:rPr>
              <w:t>年度公司对该案件未计提预计负债；对方提起上诉，</w:t>
            </w:r>
            <w:r w:rsidRPr="001245C2">
              <w:rPr>
                <w:color w:val="000000"/>
              </w:rPr>
              <w:t>2020</w:t>
            </w:r>
            <w:r w:rsidRPr="001245C2">
              <w:rPr>
                <w:rFonts w:ascii="宋体" w:hAnsi="宋体" w:hint="eastAsia"/>
                <w:color w:val="000000"/>
              </w:rPr>
              <w:t>年</w:t>
            </w:r>
            <w:r w:rsidRPr="001245C2">
              <w:rPr>
                <w:color w:val="000000"/>
              </w:rPr>
              <w:t>8</w:t>
            </w:r>
            <w:r w:rsidRPr="001245C2">
              <w:rPr>
                <w:rFonts w:ascii="宋体" w:hAnsi="宋体" w:hint="eastAsia"/>
                <w:color w:val="000000"/>
              </w:rPr>
              <w:t>月，浙江省高院作出二审判决，要求公司承担相应的责任；公司提起上诉，</w:t>
            </w:r>
            <w:r w:rsidRPr="001245C2">
              <w:rPr>
                <w:color w:val="000000"/>
              </w:rPr>
              <w:t>2020</w:t>
            </w:r>
            <w:r w:rsidRPr="001245C2">
              <w:rPr>
                <w:rFonts w:ascii="宋体" w:hAnsi="宋体" w:hint="eastAsia"/>
                <w:color w:val="000000"/>
              </w:rPr>
              <w:t>年</w:t>
            </w:r>
            <w:r w:rsidRPr="001245C2">
              <w:rPr>
                <w:color w:val="000000"/>
              </w:rPr>
              <w:t>12</w:t>
            </w:r>
            <w:r w:rsidRPr="001245C2">
              <w:rPr>
                <w:rFonts w:ascii="宋体" w:hAnsi="宋体" w:hint="eastAsia"/>
                <w:color w:val="000000"/>
              </w:rPr>
              <w:t>月，最高院作出驳回公司再审申请的裁定；公司依据《企业会计准则</w:t>
            </w:r>
            <w:r w:rsidRPr="001245C2">
              <w:rPr>
                <w:color w:val="000000"/>
              </w:rPr>
              <w:t>13</w:t>
            </w:r>
            <w:r w:rsidRPr="001245C2">
              <w:rPr>
                <w:rFonts w:ascii="宋体" w:hAnsi="宋体" w:hint="eastAsia"/>
                <w:color w:val="000000"/>
              </w:rPr>
              <w:t>号</w:t>
            </w:r>
            <w:r w:rsidRPr="001245C2">
              <w:rPr>
                <w:color w:val="000000"/>
              </w:rPr>
              <w:t>-</w:t>
            </w:r>
            <w:r w:rsidRPr="001245C2">
              <w:rPr>
                <w:rFonts w:ascii="宋体" w:hAnsi="宋体" w:hint="eastAsia"/>
                <w:color w:val="000000"/>
              </w:rPr>
              <w:t>或有事项》的有关规定及法院二审判决，</w:t>
            </w:r>
            <w:r w:rsidRPr="001245C2">
              <w:rPr>
                <w:color w:val="000000"/>
              </w:rPr>
              <w:t>2020</w:t>
            </w:r>
            <w:r w:rsidRPr="001245C2">
              <w:rPr>
                <w:rFonts w:ascii="宋体" w:hAnsi="宋体" w:hint="eastAsia"/>
                <w:color w:val="000000"/>
              </w:rPr>
              <w:t>年度计提了</w:t>
            </w:r>
            <w:r w:rsidRPr="001245C2">
              <w:rPr>
                <w:color w:val="000000"/>
              </w:rPr>
              <w:t>10,754.15</w:t>
            </w:r>
            <w:r w:rsidRPr="001245C2">
              <w:rPr>
                <w:rFonts w:ascii="宋体" w:hAnsi="宋体" w:hint="eastAsia"/>
                <w:color w:val="000000"/>
              </w:rPr>
              <w:t>万元预计负债；</w:t>
            </w:r>
            <w:r w:rsidRPr="001245C2">
              <w:rPr>
                <w:color w:val="000000"/>
              </w:rPr>
              <w:t>2021</w:t>
            </w:r>
            <w:r w:rsidRPr="001245C2">
              <w:rPr>
                <w:rFonts w:ascii="宋体" w:hAnsi="宋体" w:hint="eastAsia"/>
                <w:color w:val="000000"/>
              </w:rPr>
              <w:t>年度及</w:t>
            </w:r>
            <w:r w:rsidRPr="001245C2">
              <w:rPr>
                <w:color w:val="000000"/>
              </w:rPr>
              <w:t>2022</w:t>
            </w:r>
            <w:r w:rsidRPr="001245C2">
              <w:rPr>
                <w:rFonts w:ascii="宋体" w:hAnsi="宋体" w:hint="eastAsia"/>
                <w:color w:val="000000"/>
              </w:rPr>
              <w:t>年</w:t>
            </w:r>
            <w:r w:rsidRPr="001245C2">
              <w:rPr>
                <w:color w:val="000000"/>
              </w:rPr>
              <w:t>1-6</w:t>
            </w:r>
            <w:r w:rsidRPr="001245C2">
              <w:rPr>
                <w:rFonts w:ascii="宋体" w:hAnsi="宋体" w:hint="eastAsia"/>
                <w:color w:val="000000"/>
              </w:rPr>
              <w:t>月份公司根据判决书对主债务利息增加的</w:t>
            </w:r>
            <w:r w:rsidRPr="001245C2">
              <w:rPr>
                <w:color w:val="000000"/>
              </w:rPr>
              <w:t>50%</w:t>
            </w:r>
            <w:r w:rsidRPr="001245C2">
              <w:rPr>
                <w:rFonts w:ascii="宋体" w:hAnsi="宋体" w:hint="eastAsia"/>
                <w:color w:val="000000"/>
              </w:rPr>
              <w:t>计提了</w:t>
            </w:r>
            <w:r w:rsidRPr="001245C2">
              <w:rPr>
                <w:color w:val="000000"/>
              </w:rPr>
              <w:t>1,671.62</w:t>
            </w:r>
            <w:r w:rsidRPr="001245C2">
              <w:rPr>
                <w:rFonts w:ascii="宋体" w:hAnsi="宋体" w:hint="eastAsia"/>
                <w:color w:val="000000"/>
              </w:rPr>
              <w:t>万元及</w:t>
            </w:r>
            <w:r w:rsidRPr="001245C2">
              <w:rPr>
                <w:color w:val="000000"/>
              </w:rPr>
              <w:t>828.94</w:t>
            </w:r>
            <w:r w:rsidRPr="001245C2">
              <w:rPr>
                <w:rFonts w:ascii="宋体" w:hAnsi="宋体" w:hint="eastAsia"/>
                <w:color w:val="000000"/>
              </w:rPr>
              <w:t>万元担保损失。</w:t>
            </w:r>
            <w:r w:rsidRPr="001245C2">
              <w:rPr>
                <w:color w:val="000000"/>
              </w:rPr>
              <w:t>2022</w:t>
            </w:r>
            <w:r w:rsidRPr="001245C2">
              <w:rPr>
                <w:rFonts w:ascii="宋体" w:hAnsi="宋体" w:hint="eastAsia"/>
                <w:color w:val="000000"/>
              </w:rPr>
              <w:t>年</w:t>
            </w:r>
            <w:r w:rsidRPr="001245C2">
              <w:rPr>
                <w:color w:val="000000"/>
              </w:rPr>
              <w:t>06</w:t>
            </w:r>
            <w:r w:rsidRPr="001245C2">
              <w:rPr>
                <w:rFonts w:ascii="宋体" w:hAnsi="宋体" w:hint="eastAsia"/>
                <w:color w:val="000000"/>
              </w:rPr>
              <w:t>月</w:t>
            </w:r>
            <w:r w:rsidRPr="001245C2">
              <w:rPr>
                <w:color w:val="000000"/>
              </w:rPr>
              <w:t>30</w:t>
            </w:r>
            <w:r w:rsidRPr="001245C2">
              <w:rPr>
                <w:rFonts w:ascii="宋体" w:hAnsi="宋体" w:hint="eastAsia"/>
                <w:color w:val="000000"/>
              </w:rPr>
              <w:t>日预计负债余额为</w:t>
            </w:r>
            <w:r w:rsidRPr="001245C2">
              <w:rPr>
                <w:color w:val="000000"/>
              </w:rPr>
              <w:t>13,254.71</w:t>
            </w:r>
            <w:r w:rsidRPr="001245C2">
              <w:rPr>
                <w:rFonts w:ascii="宋体" w:hAnsi="宋体" w:hint="eastAsia"/>
                <w:color w:val="000000"/>
              </w:rPr>
              <w:t>万元。</w:t>
            </w:r>
          </w:p>
        </w:tc>
        <w:tc>
          <w:tcPr>
            <w:tcW w:w="81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1245C2" w:rsidRPr="001245C2" w:rsidRDefault="001245C2">
            <w:pPr>
              <w:widowControl/>
              <w:jc w:val="left"/>
              <w:textAlignment w:val="center"/>
              <w:rPr>
                <w:rFonts w:ascii="宋体" w:hAnsi="宋体"/>
                <w:color w:val="000000"/>
              </w:rPr>
            </w:pPr>
            <w:r w:rsidRPr="001245C2">
              <w:rPr>
                <w:rFonts w:ascii="宋体" w:hAnsi="宋体" w:hint="eastAsia"/>
                <w:color w:val="000000"/>
              </w:rPr>
              <w:t>违规担保</w:t>
            </w:r>
          </w:p>
        </w:tc>
      </w:tr>
      <w:tr w:rsidR="001245C2" w:rsidRPr="001245C2" w:rsidTr="001245C2">
        <w:trPr>
          <w:trHeight w:val="945"/>
          <w:jc w:val="center"/>
        </w:trPr>
        <w:tc>
          <w:tcPr>
            <w:tcW w:w="88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1245C2" w:rsidRPr="001245C2" w:rsidRDefault="001245C2">
            <w:pPr>
              <w:widowControl/>
              <w:jc w:val="center"/>
              <w:textAlignment w:val="center"/>
              <w:rPr>
                <w:color w:val="000000"/>
              </w:rPr>
            </w:pPr>
            <w:r w:rsidRPr="001245C2">
              <w:rPr>
                <w:color w:val="000000"/>
              </w:rPr>
              <w:t>4</w:t>
            </w:r>
          </w:p>
        </w:tc>
        <w:tc>
          <w:tcPr>
            <w:tcW w:w="109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1245C2" w:rsidRPr="001245C2" w:rsidRDefault="001245C2">
            <w:pPr>
              <w:widowControl/>
              <w:jc w:val="center"/>
              <w:textAlignment w:val="center"/>
              <w:rPr>
                <w:rFonts w:ascii="宋体" w:hAnsi="宋体"/>
                <w:color w:val="000000"/>
              </w:rPr>
            </w:pPr>
            <w:r w:rsidRPr="001245C2">
              <w:rPr>
                <w:rFonts w:ascii="宋体" w:hAnsi="宋体" w:hint="eastAsia"/>
                <w:color w:val="000000"/>
              </w:rPr>
              <w:t>新光控股集团有限公司</w:t>
            </w:r>
          </w:p>
        </w:tc>
        <w:tc>
          <w:tcPr>
            <w:tcW w:w="133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1245C2" w:rsidRPr="001245C2" w:rsidRDefault="001245C2">
            <w:pPr>
              <w:widowControl/>
              <w:jc w:val="center"/>
              <w:textAlignment w:val="center"/>
              <w:rPr>
                <w:rFonts w:ascii="宋体" w:hAnsi="宋体"/>
                <w:color w:val="000000"/>
              </w:rPr>
            </w:pPr>
            <w:r w:rsidRPr="001245C2">
              <w:rPr>
                <w:rFonts w:ascii="宋体" w:hAnsi="宋体" w:hint="eastAsia"/>
                <w:color w:val="000000"/>
              </w:rPr>
              <w:t>洪某</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1245C2" w:rsidRPr="001245C2" w:rsidRDefault="001245C2">
            <w:pPr>
              <w:widowControl/>
              <w:jc w:val="center"/>
              <w:textAlignment w:val="center"/>
              <w:rPr>
                <w:color w:val="000000"/>
              </w:rPr>
            </w:pPr>
            <w:r w:rsidRPr="001245C2">
              <w:rPr>
                <w:color w:val="000000"/>
              </w:rPr>
              <w:t>12,000.00</w:t>
            </w:r>
          </w:p>
        </w:tc>
        <w:tc>
          <w:tcPr>
            <w:tcW w:w="129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1245C2" w:rsidRPr="001245C2" w:rsidRDefault="001245C2">
            <w:pPr>
              <w:widowControl/>
              <w:jc w:val="center"/>
              <w:textAlignment w:val="center"/>
              <w:rPr>
                <w:color w:val="000000"/>
              </w:rPr>
            </w:pPr>
            <w:r w:rsidRPr="001245C2">
              <w:rPr>
                <w:color w:val="000000"/>
              </w:rPr>
              <w:t>0</w:t>
            </w:r>
          </w:p>
        </w:tc>
        <w:tc>
          <w:tcPr>
            <w:tcW w:w="959"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1245C2" w:rsidRPr="001245C2" w:rsidRDefault="001245C2">
            <w:pPr>
              <w:widowControl/>
              <w:jc w:val="center"/>
              <w:textAlignment w:val="center"/>
              <w:rPr>
                <w:color w:val="000000"/>
              </w:rPr>
            </w:pPr>
            <w:r w:rsidRPr="001245C2">
              <w:rPr>
                <w:color w:val="000000"/>
              </w:rPr>
              <w:t>7,666.85</w:t>
            </w:r>
          </w:p>
        </w:tc>
        <w:tc>
          <w:tcPr>
            <w:tcW w:w="382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1245C2" w:rsidRPr="001245C2" w:rsidRDefault="001245C2">
            <w:pPr>
              <w:widowControl/>
              <w:jc w:val="left"/>
              <w:textAlignment w:val="center"/>
              <w:rPr>
                <w:rFonts w:ascii="宋体" w:hAnsi="宋体"/>
                <w:color w:val="000000"/>
              </w:rPr>
            </w:pPr>
            <w:r w:rsidRPr="001245C2">
              <w:rPr>
                <w:rFonts w:ascii="宋体" w:hAnsi="宋体" w:hint="eastAsia"/>
                <w:color w:val="000000"/>
              </w:rPr>
              <w:t>法院于</w:t>
            </w:r>
            <w:r w:rsidRPr="001245C2">
              <w:rPr>
                <w:color w:val="000000"/>
              </w:rPr>
              <w:t>2020</w:t>
            </w:r>
            <w:r w:rsidRPr="001245C2">
              <w:rPr>
                <w:rFonts w:ascii="宋体" w:hAnsi="宋体" w:hint="eastAsia"/>
                <w:color w:val="000000"/>
              </w:rPr>
              <w:t>年</w:t>
            </w:r>
            <w:r w:rsidRPr="001245C2">
              <w:rPr>
                <w:color w:val="000000"/>
              </w:rPr>
              <w:t>9</w:t>
            </w:r>
            <w:r w:rsidRPr="001245C2">
              <w:rPr>
                <w:rFonts w:ascii="宋体" w:hAnsi="宋体" w:hint="eastAsia"/>
                <w:color w:val="000000"/>
              </w:rPr>
              <w:t>月作出一审判决，判决公司对新光集团不能偿还的部分承担二分之一的赔偿责任。公司依据《企业会计准则</w:t>
            </w:r>
            <w:r w:rsidRPr="001245C2">
              <w:rPr>
                <w:color w:val="000000"/>
              </w:rPr>
              <w:t>13</w:t>
            </w:r>
            <w:r w:rsidRPr="001245C2">
              <w:rPr>
                <w:rFonts w:ascii="宋体" w:hAnsi="宋体" w:hint="eastAsia"/>
                <w:color w:val="000000"/>
              </w:rPr>
              <w:t>号</w:t>
            </w:r>
            <w:r w:rsidRPr="001245C2">
              <w:rPr>
                <w:color w:val="000000"/>
              </w:rPr>
              <w:t>-</w:t>
            </w:r>
            <w:r w:rsidRPr="001245C2">
              <w:rPr>
                <w:rFonts w:ascii="宋体" w:hAnsi="宋体" w:hint="eastAsia"/>
                <w:color w:val="000000"/>
              </w:rPr>
              <w:t>或有事项》的有关规定及法院一审判决，</w:t>
            </w:r>
            <w:r w:rsidRPr="001245C2">
              <w:rPr>
                <w:color w:val="000000"/>
              </w:rPr>
              <w:t>2020</w:t>
            </w:r>
            <w:r w:rsidRPr="001245C2">
              <w:rPr>
                <w:rFonts w:ascii="宋体" w:hAnsi="宋体" w:hint="eastAsia"/>
                <w:color w:val="000000"/>
              </w:rPr>
              <w:t>年度计提了</w:t>
            </w:r>
            <w:r w:rsidRPr="001245C2">
              <w:rPr>
                <w:color w:val="000000"/>
              </w:rPr>
              <w:t>7,666.85</w:t>
            </w:r>
            <w:r w:rsidRPr="001245C2">
              <w:rPr>
                <w:rFonts w:ascii="宋体" w:hAnsi="宋体" w:hint="eastAsia"/>
                <w:color w:val="000000"/>
              </w:rPr>
              <w:t>万元预计负债。公司不服一审判决提起上诉，</w:t>
            </w:r>
            <w:r w:rsidRPr="001245C2">
              <w:rPr>
                <w:color w:val="000000"/>
              </w:rPr>
              <w:t>2021</w:t>
            </w:r>
            <w:r w:rsidRPr="001245C2">
              <w:rPr>
                <w:rFonts w:ascii="宋体" w:hAnsi="宋体" w:hint="eastAsia"/>
                <w:color w:val="000000"/>
              </w:rPr>
              <w:t>年</w:t>
            </w:r>
            <w:r w:rsidRPr="001245C2">
              <w:rPr>
                <w:color w:val="000000"/>
              </w:rPr>
              <w:t>6</w:t>
            </w:r>
            <w:r w:rsidRPr="001245C2">
              <w:rPr>
                <w:rFonts w:ascii="宋体" w:hAnsi="宋体" w:hint="eastAsia"/>
                <w:color w:val="000000"/>
              </w:rPr>
              <w:t>月，省高院做出二审判决维持原判。本期无变化。</w:t>
            </w:r>
          </w:p>
        </w:tc>
        <w:tc>
          <w:tcPr>
            <w:tcW w:w="81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1245C2" w:rsidRPr="001245C2" w:rsidRDefault="001245C2">
            <w:pPr>
              <w:widowControl/>
              <w:jc w:val="left"/>
              <w:textAlignment w:val="center"/>
              <w:rPr>
                <w:rFonts w:ascii="宋体" w:hAnsi="宋体"/>
                <w:color w:val="000000"/>
              </w:rPr>
            </w:pPr>
            <w:r w:rsidRPr="001245C2">
              <w:rPr>
                <w:rFonts w:ascii="宋体" w:hAnsi="宋体" w:hint="eastAsia"/>
                <w:color w:val="000000"/>
              </w:rPr>
              <w:t>违规担保</w:t>
            </w:r>
          </w:p>
        </w:tc>
      </w:tr>
      <w:tr w:rsidR="001245C2" w:rsidRPr="001245C2" w:rsidTr="001245C2">
        <w:trPr>
          <w:trHeight w:val="1920"/>
          <w:jc w:val="center"/>
        </w:trPr>
        <w:tc>
          <w:tcPr>
            <w:tcW w:w="88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1245C2" w:rsidRPr="001245C2" w:rsidRDefault="001245C2">
            <w:pPr>
              <w:widowControl/>
              <w:jc w:val="center"/>
              <w:textAlignment w:val="center"/>
              <w:rPr>
                <w:color w:val="000000"/>
              </w:rPr>
            </w:pPr>
            <w:r w:rsidRPr="001245C2">
              <w:rPr>
                <w:color w:val="000000"/>
              </w:rPr>
              <w:t>7</w:t>
            </w:r>
          </w:p>
        </w:tc>
        <w:tc>
          <w:tcPr>
            <w:tcW w:w="109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1245C2" w:rsidRPr="001245C2" w:rsidRDefault="001245C2">
            <w:pPr>
              <w:widowControl/>
              <w:jc w:val="center"/>
              <w:textAlignment w:val="center"/>
              <w:rPr>
                <w:rFonts w:ascii="宋体" w:hAnsi="宋体"/>
                <w:color w:val="000000"/>
              </w:rPr>
            </w:pPr>
            <w:r w:rsidRPr="001245C2">
              <w:rPr>
                <w:rFonts w:ascii="宋体" w:hAnsi="宋体" w:hint="eastAsia"/>
                <w:color w:val="000000"/>
              </w:rPr>
              <w:t>新光控股集团有限公司</w:t>
            </w:r>
          </w:p>
        </w:tc>
        <w:tc>
          <w:tcPr>
            <w:tcW w:w="133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1245C2" w:rsidRPr="001245C2" w:rsidRDefault="001245C2">
            <w:pPr>
              <w:widowControl/>
              <w:jc w:val="center"/>
              <w:textAlignment w:val="center"/>
              <w:rPr>
                <w:rFonts w:ascii="宋体" w:hAnsi="宋体"/>
                <w:color w:val="000000"/>
              </w:rPr>
            </w:pPr>
            <w:r w:rsidRPr="001245C2">
              <w:rPr>
                <w:rFonts w:ascii="宋体" w:hAnsi="宋体" w:hint="eastAsia"/>
                <w:color w:val="000000"/>
              </w:rPr>
              <w:t>陈某</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1245C2" w:rsidRPr="001245C2" w:rsidRDefault="001245C2">
            <w:pPr>
              <w:widowControl/>
              <w:jc w:val="center"/>
              <w:textAlignment w:val="center"/>
              <w:rPr>
                <w:color w:val="000000"/>
              </w:rPr>
            </w:pPr>
            <w:r w:rsidRPr="001245C2">
              <w:rPr>
                <w:color w:val="000000"/>
              </w:rPr>
              <w:t>3,200.00</w:t>
            </w:r>
          </w:p>
        </w:tc>
        <w:tc>
          <w:tcPr>
            <w:tcW w:w="129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1245C2" w:rsidRPr="001245C2" w:rsidRDefault="001245C2">
            <w:pPr>
              <w:widowControl/>
              <w:jc w:val="center"/>
              <w:textAlignment w:val="center"/>
              <w:rPr>
                <w:color w:val="000000"/>
              </w:rPr>
            </w:pPr>
            <w:r w:rsidRPr="001245C2">
              <w:rPr>
                <w:color w:val="000000"/>
              </w:rPr>
              <w:t>0</w:t>
            </w:r>
          </w:p>
        </w:tc>
        <w:tc>
          <w:tcPr>
            <w:tcW w:w="959"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1245C2" w:rsidRPr="001245C2" w:rsidRDefault="001245C2">
            <w:pPr>
              <w:widowControl/>
              <w:jc w:val="center"/>
              <w:textAlignment w:val="center"/>
              <w:rPr>
                <w:color w:val="000000"/>
              </w:rPr>
            </w:pPr>
            <w:r w:rsidRPr="001245C2">
              <w:rPr>
                <w:color w:val="000000"/>
              </w:rPr>
              <w:t>1,742.89</w:t>
            </w:r>
          </w:p>
        </w:tc>
        <w:tc>
          <w:tcPr>
            <w:tcW w:w="382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1245C2" w:rsidRPr="001245C2" w:rsidRDefault="001245C2">
            <w:pPr>
              <w:pStyle w:val="ae"/>
              <w:rPr>
                <w:sz w:val="21"/>
                <w:szCs w:val="21"/>
              </w:rPr>
            </w:pPr>
            <w:r w:rsidRPr="001245C2">
              <w:rPr>
                <w:color w:val="000000"/>
                <w:sz w:val="21"/>
                <w:szCs w:val="21"/>
              </w:rPr>
              <w:t>2020</w:t>
            </w:r>
            <w:r w:rsidRPr="001245C2">
              <w:rPr>
                <w:rFonts w:hint="eastAsia"/>
                <w:color w:val="000000"/>
                <w:sz w:val="21"/>
                <w:szCs w:val="21"/>
              </w:rPr>
              <w:t>年</w:t>
            </w:r>
            <w:r w:rsidRPr="001245C2">
              <w:rPr>
                <w:color w:val="000000"/>
                <w:sz w:val="21"/>
                <w:szCs w:val="21"/>
              </w:rPr>
              <w:t>11</w:t>
            </w:r>
            <w:r w:rsidRPr="001245C2">
              <w:rPr>
                <w:rFonts w:hint="eastAsia"/>
                <w:color w:val="000000"/>
                <w:sz w:val="21"/>
                <w:szCs w:val="21"/>
              </w:rPr>
              <w:t>月公司因该担保被提起诉讼，</w:t>
            </w:r>
            <w:r w:rsidRPr="001245C2">
              <w:rPr>
                <w:color w:val="000000"/>
                <w:sz w:val="21"/>
                <w:szCs w:val="21"/>
              </w:rPr>
              <w:t>2020</w:t>
            </w:r>
            <w:r w:rsidRPr="001245C2">
              <w:rPr>
                <w:rFonts w:hint="eastAsia"/>
                <w:color w:val="000000"/>
                <w:sz w:val="21"/>
                <w:szCs w:val="21"/>
              </w:rPr>
              <w:t>年末法院尚未判决，公司依据《企业会计准则</w:t>
            </w:r>
            <w:r w:rsidRPr="001245C2">
              <w:rPr>
                <w:color w:val="000000"/>
                <w:sz w:val="21"/>
                <w:szCs w:val="21"/>
              </w:rPr>
              <w:t>13</w:t>
            </w:r>
            <w:r w:rsidRPr="001245C2">
              <w:rPr>
                <w:rFonts w:hint="eastAsia"/>
                <w:color w:val="000000"/>
                <w:sz w:val="21"/>
                <w:szCs w:val="21"/>
              </w:rPr>
              <w:t>号</w:t>
            </w:r>
            <w:r w:rsidRPr="001245C2">
              <w:rPr>
                <w:color w:val="000000"/>
                <w:sz w:val="21"/>
                <w:szCs w:val="21"/>
              </w:rPr>
              <w:t>-</w:t>
            </w:r>
            <w:r w:rsidRPr="001245C2">
              <w:rPr>
                <w:rFonts w:hint="eastAsia"/>
                <w:color w:val="000000"/>
                <w:sz w:val="21"/>
                <w:szCs w:val="21"/>
              </w:rPr>
              <w:t>或有事项》的有关规定并参照公司其他违规担保判例，基于谨慎性原则，按照担保本金</w:t>
            </w:r>
            <w:r w:rsidRPr="001245C2">
              <w:rPr>
                <w:color w:val="000000"/>
                <w:sz w:val="21"/>
                <w:szCs w:val="21"/>
              </w:rPr>
              <w:t>50%</w:t>
            </w:r>
            <w:r w:rsidRPr="001245C2">
              <w:rPr>
                <w:rFonts w:hint="eastAsia"/>
                <w:color w:val="000000"/>
                <w:sz w:val="21"/>
                <w:szCs w:val="21"/>
              </w:rPr>
              <w:t>计提了</w:t>
            </w:r>
            <w:r w:rsidRPr="001245C2">
              <w:rPr>
                <w:color w:val="000000"/>
                <w:sz w:val="21"/>
                <w:szCs w:val="21"/>
              </w:rPr>
              <w:t>1500</w:t>
            </w:r>
            <w:r w:rsidRPr="001245C2">
              <w:rPr>
                <w:rFonts w:hint="eastAsia"/>
                <w:color w:val="000000"/>
                <w:sz w:val="21"/>
                <w:szCs w:val="21"/>
              </w:rPr>
              <w:t>万元的担保损失。</w:t>
            </w:r>
            <w:r w:rsidRPr="001245C2">
              <w:rPr>
                <w:color w:val="000000"/>
                <w:sz w:val="21"/>
                <w:szCs w:val="21"/>
              </w:rPr>
              <w:t>2021</w:t>
            </w:r>
            <w:r w:rsidRPr="001245C2">
              <w:rPr>
                <w:rFonts w:hint="eastAsia"/>
                <w:color w:val="000000"/>
                <w:sz w:val="21"/>
                <w:szCs w:val="21"/>
              </w:rPr>
              <w:t>年</w:t>
            </w:r>
            <w:r w:rsidRPr="001245C2">
              <w:rPr>
                <w:color w:val="000000"/>
                <w:sz w:val="21"/>
                <w:szCs w:val="21"/>
              </w:rPr>
              <w:t>11</w:t>
            </w:r>
            <w:r w:rsidRPr="001245C2">
              <w:rPr>
                <w:rFonts w:hint="eastAsia"/>
                <w:color w:val="000000"/>
                <w:sz w:val="21"/>
                <w:szCs w:val="21"/>
              </w:rPr>
              <w:t>月法院作出一审判决，判决陈某对新光集团享有债权</w:t>
            </w:r>
            <w:r w:rsidRPr="001245C2">
              <w:rPr>
                <w:color w:val="000000"/>
                <w:sz w:val="21"/>
                <w:szCs w:val="21"/>
              </w:rPr>
              <w:t>3,685.78</w:t>
            </w:r>
            <w:r w:rsidRPr="001245C2">
              <w:rPr>
                <w:rFonts w:hint="eastAsia"/>
                <w:color w:val="000000"/>
                <w:sz w:val="21"/>
                <w:szCs w:val="21"/>
              </w:rPr>
              <w:t>万元（本金</w:t>
            </w:r>
            <w:r w:rsidRPr="001245C2">
              <w:rPr>
                <w:color w:val="000000"/>
                <w:sz w:val="21"/>
                <w:szCs w:val="21"/>
              </w:rPr>
              <w:t>3,200</w:t>
            </w:r>
            <w:r w:rsidRPr="001245C2">
              <w:rPr>
                <w:rFonts w:hint="eastAsia"/>
                <w:color w:val="000000"/>
                <w:sz w:val="21"/>
                <w:szCs w:val="21"/>
              </w:rPr>
              <w:t>万元，利息</w:t>
            </w:r>
            <w:r w:rsidRPr="001245C2">
              <w:rPr>
                <w:color w:val="000000"/>
                <w:sz w:val="21"/>
                <w:szCs w:val="21"/>
              </w:rPr>
              <w:t>485.78</w:t>
            </w:r>
            <w:r w:rsidRPr="001245C2">
              <w:rPr>
                <w:rFonts w:hint="eastAsia"/>
                <w:color w:val="000000"/>
                <w:sz w:val="21"/>
                <w:szCs w:val="21"/>
              </w:rPr>
              <w:t>万元），公司对新光集团不能偿还陈某的部分承担二分之一的赔偿责任，因此公司根据一审判决补提担保损失</w:t>
            </w:r>
            <w:r w:rsidRPr="001245C2">
              <w:rPr>
                <w:color w:val="000000"/>
                <w:sz w:val="21"/>
                <w:szCs w:val="21"/>
              </w:rPr>
              <w:t>342.89</w:t>
            </w:r>
            <w:r w:rsidRPr="001245C2">
              <w:rPr>
                <w:rFonts w:hint="eastAsia"/>
                <w:color w:val="000000"/>
                <w:sz w:val="21"/>
                <w:szCs w:val="21"/>
              </w:rPr>
              <w:t>万元，公司不服一审判决提起上诉，</w:t>
            </w:r>
            <w:r w:rsidRPr="001245C2">
              <w:rPr>
                <w:color w:val="000000"/>
                <w:sz w:val="21"/>
                <w:szCs w:val="21"/>
              </w:rPr>
              <w:t>2022</w:t>
            </w:r>
            <w:r w:rsidRPr="001245C2">
              <w:rPr>
                <w:rFonts w:hint="eastAsia"/>
                <w:color w:val="000000"/>
                <w:sz w:val="21"/>
                <w:szCs w:val="21"/>
              </w:rPr>
              <w:t>年</w:t>
            </w:r>
            <w:r w:rsidRPr="001245C2">
              <w:rPr>
                <w:color w:val="000000"/>
                <w:sz w:val="21"/>
                <w:szCs w:val="21"/>
              </w:rPr>
              <w:t>3</w:t>
            </w:r>
            <w:r w:rsidRPr="001245C2">
              <w:rPr>
                <w:rFonts w:hint="eastAsia"/>
                <w:color w:val="000000"/>
                <w:sz w:val="21"/>
                <w:szCs w:val="21"/>
              </w:rPr>
              <w:t>月</w:t>
            </w:r>
            <w:r w:rsidRPr="001245C2">
              <w:rPr>
                <w:color w:val="000000"/>
                <w:sz w:val="21"/>
                <w:szCs w:val="21"/>
              </w:rPr>
              <w:t>7</w:t>
            </w:r>
            <w:r w:rsidRPr="001245C2">
              <w:rPr>
                <w:rFonts w:hint="eastAsia"/>
                <w:color w:val="000000"/>
                <w:sz w:val="21"/>
                <w:szCs w:val="21"/>
              </w:rPr>
              <w:t>号，浙江省高院作出二审判决，判决陈某对新光集团享有债权</w:t>
            </w:r>
            <w:r w:rsidRPr="001245C2">
              <w:rPr>
                <w:color w:val="000000"/>
                <w:sz w:val="21"/>
                <w:szCs w:val="21"/>
              </w:rPr>
              <w:t>3,485.78</w:t>
            </w:r>
            <w:r w:rsidRPr="001245C2">
              <w:rPr>
                <w:rFonts w:hint="eastAsia"/>
                <w:color w:val="000000"/>
                <w:sz w:val="21"/>
                <w:szCs w:val="21"/>
              </w:rPr>
              <w:t>万元（本金</w:t>
            </w:r>
            <w:r w:rsidRPr="001245C2">
              <w:rPr>
                <w:color w:val="000000"/>
                <w:sz w:val="21"/>
                <w:szCs w:val="21"/>
              </w:rPr>
              <w:t>3,200</w:t>
            </w:r>
            <w:r w:rsidRPr="001245C2">
              <w:rPr>
                <w:rFonts w:hint="eastAsia"/>
                <w:color w:val="000000"/>
                <w:sz w:val="21"/>
                <w:szCs w:val="21"/>
              </w:rPr>
              <w:t>万元，利息</w:t>
            </w:r>
            <w:r w:rsidRPr="001245C2">
              <w:rPr>
                <w:color w:val="000000"/>
                <w:sz w:val="21"/>
                <w:szCs w:val="21"/>
              </w:rPr>
              <w:t>285.78</w:t>
            </w:r>
            <w:r w:rsidRPr="001245C2">
              <w:rPr>
                <w:rFonts w:hint="eastAsia"/>
                <w:color w:val="000000"/>
                <w:sz w:val="21"/>
                <w:szCs w:val="21"/>
              </w:rPr>
              <w:t>万元），其他基本维持原判，公司将根据二审判决调整</w:t>
            </w:r>
            <w:r w:rsidRPr="001245C2">
              <w:rPr>
                <w:color w:val="000000"/>
                <w:sz w:val="21"/>
                <w:szCs w:val="21"/>
              </w:rPr>
              <w:t>2021</w:t>
            </w:r>
            <w:r w:rsidRPr="001245C2">
              <w:rPr>
                <w:rFonts w:hint="eastAsia"/>
                <w:color w:val="000000"/>
                <w:sz w:val="21"/>
                <w:szCs w:val="21"/>
              </w:rPr>
              <w:t>年</w:t>
            </w:r>
            <w:r w:rsidRPr="001245C2">
              <w:rPr>
                <w:color w:val="000000"/>
                <w:sz w:val="21"/>
                <w:szCs w:val="21"/>
              </w:rPr>
              <w:t>12</w:t>
            </w:r>
            <w:r w:rsidRPr="001245C2">
              <w:rPr>
                <w:rFonts w:hint="eastAsia"/>
                <w:color w:val="000000"/>
                <w:sz w:val="21"/>
                <w:szCs w:val="21"/>
              </w:rPr>
              <w:t>月</w:t>
            </w:r>
            <w:r w:rsidRPr="001245C2">
              <w:rPr>
                <w:color w:val="000000"/>
                <w:sz w:val="21"/>
                <w:szCs w:val="21"/>
              </w:rPr>
              <w:t>31</w:t>
            </w:r>
            <w:r w:rsidRPr="001245C2">
              <w:rPr>
                <w:rFonts w:hint="eastAsia"/>
                <w:color w:val="000000"/>
                <w:sz w:val="21"/>
                <w:szCs w:val="21"/>
              </w:rPr>
              <w:t>日预计负债余额为</w:t>
            </w:r>
            <w:r w:rsidRPr="001245C2">
              <w:rPr>
                <w:color w:val="000000"/>
                <w:sz w:val="21"/>
                <w:szCs w:val="21"/>
              </w:rPr>
              <w:t>1,742.89</w:t>
            </w:r>
            <w:r w:rsidRPr="001245C2">
              <w:rPr>
                <w:rFonts w:hint="eastAsia"/>
                <w:color w:val="000000"/>
                <w:sz w:val="21"/>
                <w:szCs w:val="21"/>
              </w:rPr>
              <w:t>万元。本期无变化。</w:t>
            </w:r>
          </w:p>
        </w:tc>
        <w:tc>
          <w:tcPr>
            <w:tcW w:w="81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1245C2" w:rsidRPr="001245C2" w:rsidRDefault="001245C2">
            <w:pPr>
              <w:widowControl/>
              <w:jc w:val="left"/>
              <w:textAlignment w:val="center"/>
              <w:rPr>
                <w:rFonts w:ascii="宋体" w:hAnsi="宋体"/>
                <w:color w:val="000000"/>
              </w:rPr>
            </w:pPr>
            <w:r w:rsidRPr="001245C2">
              <w:rPr>
                <w:rFonts w:ascii="宋体" w:hAnsi="宋体" w:hint="eastAsia"/>
                <w:color w:val="000000"/>
              </w:rPr>
              <w:t>违规担保</w:t>
            </w:r>
          </w:p>
        </w:tc>
      </w:tr>
      <w:tr w:rsidR="001245C2" w:rsidRPr="001245C2" w:rsidTr="001245C2">
        <w:trPr>
          <w:trHeight w:val="1440"/>
          <w:jc w:val="center"/>
        </w:trPr>
        <w:tc>
          <w:tcPr>
            <w:tcW w:w="88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1245C2" w:rsidRPr="001245C2" w:rsidRDefault="001245C2">
            <w:pPr>
              <w:widowControl/>
              <w:jc w:val="center"/>
              <w:textAlignment w:val="center"/>
              <w:rPr>
                <w:color w:val="000000"/>
              </w:rPr>
            </w:pPr>
            <w:r w:rsidRPr="001245C2">
              <w:rPr>
                <w:color w:val="000000"/>
              </w:rPr>
              <w:lastRenderedPageBreak/>
              <w:t>8</w:t>
            </w:r>
          </w:p>
        </w:tc>
        <w:tc>
          <w:tcPr>
            <w:tcW w:w="109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1245C2" w:rsidRPr="001245C2" w:rsidRDefault="001245C2">
            <w:pPr>
              <w:widowControl/>
              <w:jc w:val="center"/>
              <w:textAlignment w:val="center"/>
              <w:rPr>
                <w:rFonts w:ascii="宋体" w:hAnsi="宋体"/>
                <w:color w:val="000000"/>
              </w:rPr>
            </w:pPr>
            <w:r w:rsidRPr="001245C2">
              <w:rPr>
                <w:rFonts w:ascii="宋体" w:hAnsi="宋体" w:hint="eastAsia"/>
                <w:color w:val="000000"/>
              </w:rPr>
              <w:t>浙江新光饰品股份有限公司</w:t>
            </w:r>
          </w:p>
        </w:tc>
        <w:tc>
          <w:tcPr>
            <w:tcW w:w="133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1245C2" w:rsidRPr="001245C2" w:rsidRDefault="001245C2">
            <w:pPr>
              <w:widowControl/>
              <w:jc w:val="center"/>
              <w:textAlignment w:val="center"/>
              <w:rPr>
                <w:rFonts w:ascii="宋体" w:hAnsi="宋体"/>
                <w:color w:val="000000"/>
              </w:rPr>
            </w:pPr>
            <w:r w:rsidRPr="001245C2">
              <w:rPr>
                <w:rFonts w:ascii="宋体" w:hAnsi="宋体" w:hint="eastAsia"/>
                <w:color w:val="000000"/>
              </w:rPr>
              <w:t>刘某</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1245C2" w:rsidRPr="001245C2" w:rsidRDefault="001245C2">
            <w:pPr>
              <w:widowControl/>
              <w:jc w:val="center"/>
              <w:textAlignment w:val="center"/>
              <w:rPr>
                <w:color w:val="000000"/>
              </w:rPr>
            </w:pPr>
            <w:r w:rsidRPr="001245C2">
              <w:rPr>
                <w:color w:val="000000"/>
              </w:rPr>
              <w:t>1,000.00</w:t>
            </w:r>
          </w:p>
        </w:tc>
        <w:tc>
          <w:tcPr>
            <w:tcW w:w="129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1245C2" w:rsidRPr="001245C2" w:rsidRDefault="001245C2">
            <w:pPr>
              <w:widowControl/>
              <w:jc w:val="center"/>
              <w:textAlignment w:val="center"/>
              <w:rPr>
                <w:color w:val="000000"/>
              </w:rPr>
            </w:pPr>
            <w:r w:rsidRPr="001245C2">
              <w:rPr>
                <w:color w:val="000000"/>
              </w:rPr>
              <w:t>0</w:t>
            </w:r>
          </w:p>
        </w:tc>
        <w:tc>
          <w:tcPr>
            <w:tcW w:w="959"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1245C2" w:rsidRPr="001245C2" w:rsidRDefault="001245C2">
            <w:pPr>
              <w:widowControl/>
              <w:jc w:val="center"/>
              <w:textAlignment w:val="center"/>
              <w:rPr>
                <w:color w:val="000000"/>
              </w:rPr>
            </w:pPr>
            <w:r w:rsidRPr="001245C2">
              <w:rPr>
                <w:color w:val="000000"/>
              </w:rPr>
              <w:t>707.05</w:t>
            </w:r>
          </w:p>
        </w:tc>
        <w:tc>
          <w:tcPr>
            <w:tcW w:w="382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1245C2" w:rsidRPr="001245C2" w:rsidRDefault="001245C2">
            <w:pPr>
              <w:widowControl/>
              <w:jc w:val="left"/>
              <w:textAlignment w:val="center"/>
              <w:rPr>
                <w:color w:val="000000"/>
              </w:rPr>
            </w:pPr>
            <w:r w:rsidRPr="001245C2">
              <w:rPr>
                <w:color w:val="000000"/>
              </w:rPr>
              <w:t>2020</w:t>
            </w:r>
            <w:r w:rsidRPr="001245C2">
              <w:rPr>
                <w:rFonts w:ascii="宋体" w:hAnsi="宋体" w:hint="eastAsia"/>
                <w:color w:val="000000"/>
              </w:rPr>
              <w:t>年</w:t>
            </w:r>
            <w:r w:rsidRPr="001245C2">
              <w:rPr>
                <w:color w:val="000000"/>
              </w:rPr>
              <w:t>11</w:t>
            </w:r>
            <w:r w:rsidRPr="001245C2">
              <w:rPr>
                <w:rFonts w:ascii="宋体" w:hAnsi="宋体" w:hint="eastAsia"/>
                <w:color w:val="000000"/>
              </w:rPr>
              <w:t>月公司因该担保被提起诉讼，</w:t>
            </w:r>
            <w:r w:rsidRPr="001245C2">
              <w:rPr>
                <w:color w:val="000000"/>
              </w:rPr>
              <w:t>2020</w:t>
            </w:r>
            <w:r w:rsidRPr="001245C2">
              <w:rPr>
                <w:rFonts w:ascii="宋体" w:hAnsi="宋体" w:hint="eastAsia"/>
                <w:color w:val="000000"/>
              </w:rPr>
              <w:t>年末法院尚未判决，公司依据《企业会计准则</w:t>
            </w:r>
            <w:r w:rsidRPr="001245C2">
              <w:rPr>
                <w:color w:val="000000"/>
              </w:rPr>
              <w:t>13</w:t>
            </w:r>
            <w:r w:rsidRPr="001245C2">
              <w:rPr>
                <w:rFonts w:ascii="宋体" w:hAnsi="宋体" w:hint="eastAsia"/>
                <w:color w:val="000000"/>
              </w:rPr>
              <w:t>号</w:t>
            </w:r>
            <w:r w:rsidRPr="001245C2">
              <w:rPr>
                <w:color w:val="000000"/>
              </w:rPr>
              <w:t>-</w:t>
            </w:r>
            <w:r w:rsidRPr="001245C2">
              <w:rPr>
                <w:rFonts w:ascii="宋体" w:hAnsi="宋体" w:hint="eastAsia"/>
                <w:color w:val="000000"/>
              </w:rPr>
              <w:t>或有事项》的有关规定并参照公司其他违规担保判例，基于谨慎性原则，按照担保本金</w:t>
            </w:r>
            <w:r w:rsidRPr="001245C2">
              <w:rPr>
                <w:color w:val="000000"/>
              </w:rPr>
              <w:t>50%</w:t>
            </w:r>
            <w:r w:rsidRPr="001245C2">
              <w:rPr>
                <w:rFonts w:ascii="宋体" w:hAnsi="宋体" w:hint="eastAsia"/>
                <w:color w:val="000000"/>
              </w:rPr>
              <w:t>计提了</w:t>
            </w:r>
            <w:r w:rsidRPr="001245C2">
              <w:rPr>
                <w:color w:val="000000"/>
              </w:rPr>
              <w:t>500</w:t>
            </w:r>
            <w:r w:rsidRPr="001245C2">
              <w:rPr>
                <w:rFonts w:ascii="宋体" w:hAnsi="宋体" w:hint="eastAsia"/>
                <w:color w:val="000000"/>
              </w:rPr>
              <w:t>万的担保损失。</w:t>
            </w:r>
            <w:r w:rsidRPr="001245C2">
              <w:rPr>
                <w:color w:val="000000"/>
              </w:rPr>
              <w:t>2021</w:t>
            </w:r>
            <w:r w:rsidRPr="001245C2">
              <w:rPr>
                <w:rFonts w:ascii="宋体" w:hAnsi="宋体" w:hint="eastAsia"/>
                <w:color w:val="000000"/>
              </w:rPr>
              <w:t>年</w:t>
            </w:r>
            <w:r w:rsidRPr="001245C2">
              <w:rPr>
                <w:color w:val="000000"/>
              </w:rPr>
              <w:t>10</w:t>
            </w:r>
            <w:r w:rsidRPr="001245C2">
              <w:rPr>
                <w:rFonts w:ascii="宋体" w:hAnsi="宋体" w:hint="eastAsia"/>
                <w:color w:val="000000"/>
              </w:rPr>
              <w:t>月法院作出一审判决，判决刘某对新光饰品享有债权</w:t>
            </w:r>
            <w:r w:rsidRPr="001245C2">
              <w:rPr>
                <w:color w:val="000000"/>
              </w:rPr>
              <w:t>1,414.10</w:t>
            </w:r>
            <w:r w:rsidRPr="001245C2">
              <w:rPr>
                <w:rFonts w:ascii="宋体" w:hAnsi="宋体" w:hint="eastAsia"/>
                <w:color w:val="000000"/>
              </w:rPr>
              <w:t>万元（本金</w:t>
            </w:r>
            <w:r w:rsidRPr="001245C2">
              <w:rPr>
                <w:color w:val="000000"/>
              </w:rPr>
              <w:t>955</w:t>
            </w:r>
            <w:r w:rsidRPr="001245C2">
              <w:rPr>
                <w:rFonts w:ascii="宋体" w:hAnsi="宋体" w:hint="eastAsia"/>
                <w:color w:val="000000"/>
              </w:rPr>
              <w:t>万元，利息</w:t>
            </w:r>
            <w:r w:rsidRPr="001245C2">
              <w:rPr>
                <w:color w:val="000000"/>
              </w:rPr>
              <w:t>459.10</w:t>
            </w:r>
            <w:r w:rsidRPr="001245C2">
              <w:rPr>
                <w:rFonts w:ascii="宋体" w:hAnsi="宋体" w:hint="eastAsia"/>
                <w:color w:val="000000"/>
              </w:rPr>
              <w:t>万元），公司对新光饰品不能偿还刘某的部分承担二分之一的赔偿责任，因此公司根据一审判决补提担保损失</w:t>
            </w:r>
            <w:r w:rsidRPr="001245C2">
              <w:rPr>
                <w:color w:val="000000"/>
              </w:rPr>
              <w:t>207.05</w:t>
            </w:r>
            <w:r w:rsidRPr="001245C2">
              <w:rPr>
                <w:rFonts w:ascii="宋体" w:hAnsi="宋体" w:hint="eastAsia"/>
                <w:color w:val="000000"/>
              </w:rPr>
              <w:t>万元，</w:t>
            </w:r>
            <w:r w:rsidRPr="001245C2">
              <w:rPr>
                <w:color w:val="000000"/>
              </w:rPr>
              <w:t>2021</w:t>
            </w:r>
            <w:r w:rsidRPr="001245C2">
              <w:rPr>
                <w:rFonts w:ascii="宋体" w:hAnsi="宋体" w:hint="eastAsia"/>
                <w:color w:val="000000"/>
              </w:rPr>
              <w:t>年</w:t>
            </w:r>
            <w:r w:rsidRPr="001245C2">
              <w:rPr>
                <w:color w:val="000000"/>
              </w:rPr>
              <w:t>12</w:t>
            </w:r>
            <w:r w:rsidRPr="001245C2">
              <w:rPr>
                <w:rFonts w:ascii="宋体" w:hAnsi="宋体" w:hint="eastAsia"/>
                <w:color w:val="000000"/>
              </w:rPr>
              <w:t>月</w:t>
            </w:r>
            <w:r w:rsidRPr="001245C2">
              <w:rPr>
                <w:color w:val="000000"/>
              </w:rPr>
              <w:t>31</w:t>
            </w:r>
            <w:r w:rsidRPr="001245C2">
              <w:rPr>
                <w:rFonts w:ascii="宋体" w:hAnsi="宋体" w:hint="eastAsia"/>
                <w:color w:val="000000"/>
              </w:rPr>
              <w:t>日预计负债余额为</w:t>
            </w:r>
            <w:r w:rsidRPr="001245C2">
              <w:rPr>
                <w:color w:val="000000"/>
              </w:rPr>
              <w:t>707.05</w:t>
            </w:r>
            <w:r w:rsidRPr="001245C2">
              <w:rPr>
                <w:rFonts w:ascii="宋体" w:hAnsi="宋体" w:hint="eastAsia"/>
                <w:color w:val="000000"/>
              </w:rPr>
              <w:t>万元。本期无变化。</w:t>
            </w:r>
          </w:p>
        </w:tc>
        <w:tc>
          <w:tcPr>
            <w:tcW w:w="81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1245C2" w:rsidRPr="001245C2" w:rsidRDefault="001245C2">
            <w:pPr>
              <w:widowControl/>
              <w:jc w:val="left"/>
              <w:textAlignment w:val="center"/>
              <w:rPr>
                <w:rFonts w:ascii="宋体" w:hAnsi="宋体"/>
                <w:color w:val="000000"/>
              </w:rPr>
            </w:pPr>
            <w:r w:rsidRPr="001245C2">
              <w:rPr>
                <w:rFonts w:ascii="宋体" w:hAnsi="宋体" w:hint="eastAsia"/>
                <w:color w:val="000000"/>
              </w:rPr>
              <w:t>违规担保</w:t>
            </w:r>
          </w:p>
        </w:tc>
      </w:tr>
      <w:tr w:rsidR="001245C2" w:rsidRPr="001245C2" w:rsidTr="001245C2">
        <w:trPr>
          <w:trHeight w:val="285"/>
          <w:jc w:val="center"/>
        </w:trPr>
        <w:tc>
          <w:tcPr>
            <w:tcW w:w="88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1245C2" w:rsidRPr="001245C2" w:rsidRDefault="001245C2">
            <w:pPr>
              <w:widowControl/>
              <w:jc w:val="center"/>
              <w:textAlignment w:val="center"/>
              <w:rPr>
                <w:color w:val="000000"/>
              </w:rPr>
            </w:pPr>
            <w:r w:rsidRPr="001245C2">
              <w:rPr>
                <w:color w:val="000000"/>
              </w:rPr>
              <w:t>9</w:t>
            </w:r>
          </w:p>
        </w:tc>
        <w:tc>
          <w:tcPr>
            <w:tcW w:w="109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1245C2" w:rsidRPr="001245C2" w:rsidRDefault="001245C2">
            <w:pPr>
              <w:widowControl/>
              <w:jc w:val="center"/>
              <w:textAlignment w:val="center"/>
              <w:rPr>
                <w:rFonts w:ascii="宋体" w:hAnsi="宋体"/>
                <w:color w:val="000000"/>
              </w:rPr>
            </w:pPr>
            <w:r w:rsidRPr="001245C2">
              <w:rPr>
                <w:rFonts w:ascii="宋体" w:hAnsi="宋体" w:hint="eastAsia"/>
                <w:color w:val="000000"/>
              </w:rPr>
              <w:t>虞云新</w:t>
            </w:r>
          </w:p>
        </w:tc>
        <w:tc>
          <w:tcPr>
            <w:tcW w:w="133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1245C2" w:rsidRPr="001245C2" w:rsidRDefault="001245C2">
            <w:pPr>
              <w:widowControl/>
              <w:jc w:val="center"/>
              <w:textAlignment w:val="center"/>
              <w:rPr>
                <w:rFonts w:ascii="宋体" w:hAnsi="宋体"/>
                <w:color w:val="000000"/>
              </w:rPr>
            </w:pPr>
            <w:r w:rsidRPr="001245C2">
              <w:rPr>
                <w:rFonts w:ascii="宋体" w:hAnsi="宋体" w:hint="eastAsia"/>
                <w:color w:val="000000"/>
              </w:rPr>
              <w:t>刘某</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1245C2" w:rsidRPr="001245C2" w:rsidRDefault="001245C2">
            <w:pPr>
              <w:widowControl/>
              <w:jc w:val="center"/>
              <w:textAlignment w:val="center"/>
              <w:rPr>
                <w:color w:val="000000"/>
              </w:rPr>
            </w:pPr>
            <w:r w:rsidRPr="001245C2">
              <w:rPr>
                <w:color w:val="000000"/>
              </w:rPr>
              <w:t>2,000.00</w:t>
            </w:r>
          </w:p>
        </w:tc>
        <w:tc>
          <w:tcPr>
            <w:tcW w:w="129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1245C2" w:rsidRPr="001245C2" w:rsidRDefault="001245C2">
            <w:pPr>
              <w:widowControl/>
              <w:jc w:val="center"/>
              <w:textAlignment w:val="center"/>
              <w:rPr>
                <w:color w:val="000000"/>
              </w:rPr>
            </w:pPr>
            <w:r w:rsidRPr="001245C2">
              <w:rPr>
                <w:color w:val="000000"/>
              </w:rPr>
              <w:t>0</w:t>
            </w:r>
          </w:p>
        </w:tc>
        <w:tc>
          <w:tcPr>
            <w:tcW w:w="959"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1245C2" w:rsidRPr="001245C2" w:rsidRDefault="001245C2">
            <w:pPr>
              <w:widowControl/>
              <w:jc w:val="center"/>
              <w:textAlignment w:val="center"/>
              <w:rPr>
                <w:color w:val="000000"/>
              </w:rPr>
            </w:pPr>
            <w:r w:rsidRPr="001245C2">
              <w:rPr>
                <w:color w:val="000000"/>
              </w:rPr>
              <w:t>1,000.00</w:t>
            </w:r>
          </w:p>
        </w:tc>
        <w:tc>
          <w:tcPr>
            <w:tcW w:w="3825"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hideMark/>
          </w:tcPr>
          <w:p w:rsidR="001245C2" w:rsidRPr="001245C2" w:rsidRDefault="001245C2">
            <w:pPr>
              <w:widowControl/>
              <w:jc w:val="center"/>
              <w:textAlignment w:val="center"/>
              <w:rPr>
                <w:rFonts w:ascii="宋体" w:hAnsi="宋体"/>
                <w:color w:val="000000"/>
              </w:rPr>
            </w:pPr>
            <w:r w:rsidRPr="001245C2">
              <w:rPr>
                <w:rFonts w:ascii="宋体" w:hAnsi="宋体" w:hint="eastAsia"/>
                <w:color w:val="000000"/>
              </w:rPr>
              <w:t>该三笔违规担保对方尚未起诉，</w:t>
            </w:r>
            <w:r w:rsidRPr="001245C2">
              <w:rPr>
                <w:color w:val="000000"/>
              </w:rPr>
              <w:t>2020</w:t>
            </w:r>
            <w:r w:rsidRPr="001245C2">
              <w:rPr>
                <w:rFonts w:ascii="宋体" w:hAnsi="宋体" w:hint="eastAsia"/>
                <w:color w:val="000000"/>
              </w:rPr>
              <w:t>年末，公司依据《企业会计准则</w:t>
            </w:r>
            <w:r w:rsidRPr="001245C2">
              <w:rPr>
                <w:color w:val="000000"/>
              </w:rPr>
              <w:t>13</w:t>
            </w:r>
            <w:r w:rsidRPr="001245C2">
              <w:rPr>
                <w:rFonts w:ascii="宋体" w:hAnsi="宋体" w:hint="eastAsia"/>
                <w:color w:val="000000"/>
              </w:rPr>
              <w:t>号</w:t>
            </w:r>
            <w:r w:rsidRPr="001245C2">
              <w:rPr>
                <w:color w:val="000000"/>
              </w:rPr>
              <w:t>-</w:t>
            </w:r>
            <w:r w:rsidRPr="001245C2">
              <w:rPr>
                <w:rFonts w:ascii="宋体" w:hAnsi="宋体" w:hint="eastAsia"/>
                <w:color w:val="000000"/>
              </w:rPr>
              <w:t>或有事项》的有关规定并参照其他违规担保判例，基于谨慎性原则，按照担保本金</w:t>
            </w:r>
            <w:r w:rsidRPr="001245C2">
              <w:rPr>
                <w:color w:val="000000"/>
              </w:rPr>
              <w:t>50%</w:t>
            </w:r>
            <w:r w:rsidRPr="001245C2">
              <w:rPr>
                <w:rFonts w:ascii="宋体" w:hAnsi="宋体" w:hint="eastAsia"/>
                <w:color w:val="000000"/>
              </w:rPr>
              <w:t>计提相应的担保损失。本期无变化。</w:t>
            </w:r>
          </w:p>
        </w:tc>
        <w:tc>
          <w:tcPr>
            <w:tcW w:w="810" w:type="dxa"/>
            <w:vMerge w:val="restart"/>
            <w:tcBorders>
              <w:top w:val="nil"/>
              <w:left w:val="nil"/>
              <w:bottom w:val="single" w:sz="4" w:space="0" w:color="000000"/>
              <w:right w:val="single" w:sz="4" w:space="0" w:color="000000"/>
            </w:tcBorders>
            <w:tcMar>
              <w:top w:w="15" w:type="dxa"/>
              <w:left w:w="15" w:type="dxa"/>
              <w:bottom w:w="0" w:type="dxa"/>
              <w:right w:w="15" w:type="dxa"/>
            </w:tcMar>
            <w:vAlign w:val="center"/>
            <w:hideMark/>
          </w:tcPr>
          <w:p w:rsidR="001245C2" w:rsidRPr="001245C2" w:rsidRDefault="001245C2">
            <w:pPr>
              <w:widowControl/>
              <w:jc w:val="center"/>
              <w:textAlignment w:val="center"/>
              <w:rPr>
                <w:rFonts w:ascii="宋体" w:hAnsi="宋体"/>
                <w:color w:val="000000"/>
              </w:rPr>
            </w:pPr>
            <w:r w:rsidRPr="001245C2">
              <w:rPr>
                <w:rFonts w:ascii="宋体" w:hAnsi="宋体" w:hint="eastAsia"/>
                <w:color w:val="000000"/>
              </w:rPr>
              <w:t>违规担保</w:t>
            </w:r>
          </w:p>
        </w:tc>
      </w:tr>
      <w:tr w:rsidR="001245C2" w:rsidRPr="001245C2" w:rsidTr="001245C2">
        <w:trPr>
          <w:trHeight w:val="285"/>
          <w:jc w:val="center"/>
        </w:trPr>
        <w:tc>
          <w:tcPr>
            <w:tcW w:w="88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1245C2" w:rsidRPr="001245C2" w:rsidRDefault="001245C2">
            <w:pPr>
              <w:widowControl/>
              <w:jc w:val="center"/>
              <w:textAlignment w:val="center"/>
              <w:rPr>
                <w:color w:val="000000"/>
              </w:rPr>
            </w:pPr>
            <w:r w:rsidRPr="001245C2">
              <w:rPr>
                <w:color w:val="000000"/>
              </w:rPr>
              <w:t>11</w:t>
            </w:r>
          </w:p>
        </w:tc>
        <w:tc>
          <w:tcPr>
            <w:tcW w:w="109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1245C2" w:rsidRPr="001245C2" w:rsidRDefault="001245C2">
            <w:pPr>
              <w:widowControl/>
              <w:jc w:val="center"/>
              <w:textAlignment w:val="center"/>
              <w:rPr>
                <w:rFonts w:ascii="宋体" w:hAnsi="宋体"/>
                <w:color w:val="000000"/>
              </w:rPr>
            </w:pPr>
            <w:r w:rsidRPr="001245C2">
              <w:rPr>
                <w:rFonts w:ascii="宋体" w:hAnsi="宋体" w:hint="eastAsia"/>
                <w:color w:val="000000"/>
              </w:rPr>
              <w:t>新光控股集团有限公司</w:t>
            </w:r>
          </w:p>
        </w:tc>
        <w:tc>
          <w:tcPr>
            <w:tcW w:w="133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1245C2" w:rsidRPr="001245C2" w:rsidRDefault="001245C2">
            <w:pPr>
              <w:widowControl/>
              <w:jc w:val="center"/>
              <w:textAlignment w:val="center"/>
              <w:rPr>
                <w:rFonts w:ascii="宋体" w:hAnsi="宋体"/>
                <w:color w:val="000000"/>
              </w:rPr>
            </w:pPr>
            <w:r w:rsidRPr="001245C2">
              <w:rPr>
                <w:rFonts w:ascii="宋体" w:hAnsi="宋体" w:hint="eastAsia"/>
                <w:color w:val="000000"/>
              </w:rPr>
              <w:t>范某</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1245C2" w:rsidRPr="001245C2" w:rsidRDefault="001245C2">
            <w:pPr>
              <w:widowControl/>
              <w:jc w:val="center"/>
              <w:textAlignment w:val="center"/>
              <w:rPr>
                <w:color w:val="000000"/>
              </w:rPr>
            </w:pPr>
            <w:r w:rsidRPr="001245C2">
              <w:rPr>
                <w:color w:val="000000"/>
              </w:rPr>
              <w:t>10,000.00</w:t>
            </w:r>
          </w:p>
        </w:tc>
        <w:tc>
          <w:tcPr>
            <w:tcW w:w="129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1245C2" w:rsidRPr="001245C2" w:rsidRDefault="001245C2">
            <w:pPr>
              <w:widowControl/>
              <w:jc w:val="center"/>
              <w:textAlignment w:val="center"/>
              <w:rPr>
                <w:color w:val="000000"/>
              </w:rPr>
            </w:pPr>
            <w:r w:rsidRPr="001245C2">
              <w:rPr>
                <w:color w:val="000000"/>
              </w:rPr>
              <w:t>0</w:t>
            </w:r>
          </w:p>
        </w:tc>
        <w:tc>
          <w:tcPr>
            <w:tcW w:w="959"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1245C2" w:rsidRPr="001245C2" w:rsidRDefault="001245C2">
            <w:pPr>
              <w:widowControl/>
              <w:jc w:val="center"/>
              <w:textAlignment w:val="center"/>
              <w:rPr>
                <w:color w:val="000000"/>
              </w:rPr>
            </w:pPr>
            <w:r w:rsidRPr="001245C2">
              <w:rPr>
                <w:color w:val="000000"/>
              </w:rPr>
              <w:t>5,000.00</w:t>
            </w:r>
          </w:p>
        </w:tc>
        <w:tc>
          <w:tcPr>
            <w:tcW w:w="0" w:type="auto"/>
            <w:vMerge/>
            <w:tcBorders>
              <w:top w:val="nil"/>
              <w:left w:val="nil"/>
              <w:bottom w:val="single" w:sz="4" w:space="0" w:color="000000"/>
              <w:right w:val="single" w:sz="4" w:space="0" w:color="000000"/>
            </w:tcBorders>
            <w:vAlign w:val="center"/>
            <w:hideMark/>
          </w:tcPr>
          <w:p w:rsidR="001245C2" w:rsidRPr="001245C2" w:rsidRDefault="001245C2">
            <w:pPr>
              <w:widowControl/>
              <w:jc w:val="left"/>
              <w:rPr>
                <w:rFonts w:ascii="宋体" w:hAnsi="宋体"/>
                <w:color w:val="000000"/>
              </w:rPr>
            </w:pPr>
          </w:p>
        </w:tc>
        <w:tc>
          <w:tcPr>
            <w:tcW w:w="0" w:type="auto"/>
            <w:vMerge/>
            <w:tcBorders>
              <w:top w:val="nil"/>
              <w:left w:val="nil"/>
              <w:bottom w:val="single" w:sz="4" w:space="0" w:color="000000"/>
              <w:right w:val="single" w:sz="4" w:space="0" w:color="000000"/>
            </w:tcBorders>
            <w:vAlign w:val="center"/>
            <w:hideMark/>
          </w:tcPr>
          <w:p w:rsidR="001245C2" w:rsidRPr="001245C2" w:rsidRDefault="001245C2">
            <w:pPr>
              <w:widowControl/>
              <w:jc w:val="left"/>
              <w:rPr>
                <w:rFonts w:ascii="宋体" w:hAnsi="宋体"/>
                <w:color w:val="000000"/>
              </w:rPr>
            </w:pPr>
          </w:p>
        </w:tc>
      </w:tr>
      <w:tr w:rsidR="001245C2" w:rsidRPr="001245C2" w:rsidTr="001245C2">
        <w:trPr>
          <w:trHeight w:val="285"/>
          <w:jc w:val="center"/>
        </w:trPr>
        <w:tc>
          <w:tcPr>
            <w:tcW w:w="88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1245C2" w:rsidRPr="001245C2" w:rsidRDefault="001245C2">
            <w:pPr>
              <w:widowControl/>
              <w:jc w:val="center"/>
              <w:textAlignment w:val="center"/>
              <w:rPr>
                <w:color w:val="000000"/>
              </w:rPr>
            </w:pPr>
            <w:r w:rsidRPr="001245C2">
              <w:rPr>
                <w:color w:val="000000"/>
              </w:rPr>
              <w:t>12</w:t>
            </w:r>
          </w:p>
        </w:tc>
        <w:tc>
          <w:tcPr>
            <w:tcW w:w="109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1245C2" w:rsidRPr="001245C2" w:rsidRDefault="001245C2">
            <w:pPr>
              <w:widowControl/>
              <w:jc w:val="center"/>
              <w:textAlignment w:val="center"/>
              <w:rPr>
                <w:rFonts w:ascii="宋体" w:hAnsi="宋体"/>
                <w:color w:val="000000"/>
              </w:rPr>
            </w:pPr>
            <w:r w:rsidRPr="001245C2">
              <w:rPr>
                <w:rFonts w:ascii="宋体" w:hAnsi="宋体" w:hint="eastAsia"/>
                <w:color w:val="000000"/>
              </w:rPr>
              <w:t>周晓光</w:t>
            </w:r>
          </w:p>
        </w:tc>
        <w:tc>
          <w:tcPr>
            <w:tcW w:w="133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1245C2" w:rsidRPr="001245C2" w:rsidRDefault="001245C2">
            <w:pPr>
              <w:widowControl/>
              <w:jc w:val="center"/>
              <w:textAlignment w:val="center"/>
              <w:rPr>
                <w:rFonts w:ascii="宋体" w:hAnsi="宋体"/>
                <w:color w:val="000000"/>
              </w:rPr>
            </w:pPr>
            <w:r w:rsidRPr="001245C2">
              <w:rPr>
                <w:rFonts w:ascii="宋体" w:hAnsi="宋体" w:hint="eastAsia"/>
                <w:color w:val="000000"/>
              </w:rPr>
              <w:t>肖某</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1245C2" w:rsidRPr="001245C2" w:rsidRDefault="001245C2">
            <w:pPr>
              <w:widowControl/>
              <w:jc w:val="center"/>
              <w:textAlignment w:val="center"/>
              <w:rPr>
                <w:color w:val="000000"/>
              </w:rPr>
            </w:pPr>
            <w:r w:rsidRPr="001245C2">
              <w:rPr>
                <w:color w:val="000000"/>
              </w:rPr>
              <w:t>4,000.00</w:t>
            </w:r>
          </w:p>
        </w:tc>
        <w:tc>
          <w:tcPr>
            <w:tcW w:w="129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1245C2" w:rsidRPr="001245C2" w:rsidRDefault="001245C2">
            <w:pPr>
              <w:widowControl/>
              <w:jc w:val="center"/>
              <w:textAlignment w:val="center"/>
              <w:rPr>
                <w:color w:val="000000"/>
              </w:rPr>
            </w:pPr>
            <w:r w:rsidRPr="001245C2">
              <w:rPr>
                <w:color w:val="000000"/>
              </w:rPr>
              <w:t>0</w:t>
            </w:r>
          </w:p>
        </w:tc>
        <w:tc>
          <w:tcPr>
            <w:tcW w:w="959"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1245C2" w:rsidRPr="001245C2" w:rsidRDefault="001245C2">
            <w:pPr>
              <w:widowControl/>
              <w:jc w:val="center"/>
              <w:textAlignment w:val="center"/>
              <w:rPr>
                <w:color w:val="000000"/>
              </w:rPr>
            </w:pPr>
            <w:r w:rsidRPr="001245C2">
              <w:rPr>
                <w:color w:val="000000"/>
              </w:rPr>
              <w:t>2,000.00</w:t>
            </w:r>
          </w:p>
        </w:tc>
        <w:tc>
          <w:tcPr>
            <w:tcW w:w="0" w:type="auto"/>
            <w:vMerge/>
            <w:tcBorders>
              <w:top w:val="nil"/>
              <w:left w:val="nil"/>
              <w:bottom w:val="single" w:sz="4" w:space="0" w:color="000000"/>
              <w:right w:val="single" w:sz="4" w:space="0" w:color="000000"/>
            </w:tcBorders>
            <w:vAlign w:val="center"/>
            <w:hideMark/>
          </w:tcPr>
          <w:p w:rsidR="001245C2" w:rsidRPr="001245C2" w:rsidRDefault="001245C2">
            <w:pPr>
              <w:widowControl/>
              <w:jc w:val="left"/>
              <w:rPr>
                <w:rFonts w:ascii="宋体" w:hAnsi="宋体"/>
                <w:color w:val="000000"/>
              </w:rPr>
            </w:pPr>
          </w:p>
        </w:tc>
        <w:tc>
          <w:tcPr>
            <w:tcW w:w="0" w:type="auto"/>
            <w:vMerge/>
            <w:tcBorders>
              <w:top w:val="nil"/>
              <w:left w:val="nil"/>
              <w:bottom w:val="single" w:sz="4" w:space="0" w:color="000000"/>
              <w:right w:val="single" w:sz="4" w:space="0" w:color="000000"/>
            </w:tcBorders>
            <w:vAlign w:val="center"/>
            <w:hideMark/>
          </w:tcPr>
          <w:p w:rsidR="001245C2" w:rsidRPr="001245C2" w:rsidRDefault="001245C2">
            <w:pPr>
              <w:widowControl/>
              <w:jc w:val="left"/>
              <w:rPr>
                <w:rFonts w:ascii="宋体" w:hAnsi="宋体"/>
                <w:color w:val="000000"/>
              </w:rPr>
            </w:pPr>
          </w:p>
        </w:tc>
      </w:tr>
      <w:tr w:rsidR="001245C2" w:rsidRPr="001245C2" w:rsidTr="001245C2">
        <w:trPr>
          <w:trHeight w:val="1680"/>
          <w:jc w:val="center"/>
        </w:trPr>
        <w:tc>
          <w:tcPr>
            <w:tcW w:w="88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1245C2" w:rsidRPr="001245C2" w:rsidRDefault="001245C2">
            <w:pPr>
              <w:widowControl/>
              <w:jc w:val="center"/>
              <w:textAlignment w:val="center"/>
              <w:rPr>
                <w:color w:val="000000"/>
              </w:rPr>
            </w:pPr>
            <w:r w:rsidRPr="001245C2">
              <w:rPr>
                <w:color w:val="000000"/>
              </w:rPr>
              <w:t>15</w:t>
            </w:r>
          </w:p>
        </w:tc>
        <w:tc>
          <w:tcPr>
            <w:tcW w:w="109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1245C2" w:rsidRPr="001245C2" w:rsidRDefault="001245C2">
            <w:pPr>
              <w:widowControl/>
              <w:jc w:val="center"/>
              <w:textAlignment w:val="center"/>
              <w:rPr>
                <w:rFonts w:ascii="宋体" w:hAnsi="宋体"/>
                <w:color w:val="000000"/>
              </w:rPr>
            </w:pPr>
            <w:r w:rsidRPr="001245C2">
              <w:rPr>
                <w:rFonts w:ascii="宋体" w:hAnsi="宋体" w:hint="eastAsia"/>
                <w:color w:val="000000"/>
              </w:rPr>
              <w:t>新光控股集团有限公司</w:t>
            </w:r>
          </w:p>
        </w:tc>
        <w:tc>
          <w:tcPr>
            <w:tcW w:w="133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1245C2" w:rsidRPr="001245C2" w:rsidRDefault="001245C2">
            <w:pPr>
              <w:widowControl/>
              <w:jc w:val="center"/>
              <w:textAlignment w:val="center"/>
              <w:rPr>
                <w:rFonts w:ascii="宋体" w:hAnsi="宋体"/>
                <w:color w:val="000000"/>
              </w:rPr>
            </w:pPr>
            <w:r w:rsidRPr="001245C2">
              <w:rPr>
                <w:rFonts w:ascii="宋体" w:hAnsi="宋体" w:hint="eastAsia"/>
                <w:color w:val="000000"/>
              </w:rPr>
              <w:t>中国东方资产管理股份有限公司</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1245C2" w:rsidRPr="001245C2" w:rsidRDefault="001245C2">
            <w:pPr>
              <w:widowControl/>
              <w:jc w:val="center"/>
              <w:textAlignment w:val="center"/>
              <w:rPr>
                <w:color w:val="000000"/>
              </w:rPr>
            </w:pPr>
            <w:r w:rsidRPr="001245C2">
              <w:rPr>
                <w:color w:val="000000"/>
              </w:rPr>
              <w:t>95,000.00</w:t>
            </w:r>
          </w:p>
        </w:tc>
        <w:tc>
          <w:tcPr>
            <w:tcW w:w="129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1245C2" w:rsidRPr="001245C2" w:rsidRDefault="001245C2">
            <w:pPr>
              <w:widowControl/>
              <w:jc w:val="center"/>
              <w:textAlignment w:val="center"/>
              <w:rPr>
                <w:color w:val="000000"/>
              </w:rPr>
            </w:pPr>
            <w:r w:rsidRPr="001245C2">
              <w:rPr>
                <w:color w:val="000000"/>
              </w:rPr>
              <w:t>-76.51</w:t>
            </w:r>
          </w:p>
        </w:tc>
        <w:tc>
          <w:tcPr>
            <w:tcW w:w="959"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1245C2" w:rsidRPr="001245C2" w:rsidRDefault="001245C2">
            <w:pPr>
              <w:widowControl/>
              <w:jc w:val="center"/>
              <w:textAlignment w:val="center"/>
              <w:rPr>
                <w:color w:val="000000"/>
              </w:rPr>
            </w:pPr>
            <w:r w:rsidRPr="001245C2">
              <w:rPr>
                <w:color w:val="000000"/>
              </w:rPr>
              <w:t>44,468.48</w:t>
            </w:r>
          </w:p>
        </w:tc>
        <w:tc>
          <w:tcPr>
            <w:tcW w:w="382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1245C2" w:rsidRPr="001245C2" w:rsidRDefault="001245C2">
            <w:pPr>
              <w:widowControl/>
              <w:jc w:val="left"/>
              <w:textAlignment w:val="center"/>
              <w:rPr>
                <w:color w:val="000000"/>
              </w:rPr>
            </w:pPr>
            <w:r w:rsidRPr="001245C2">
              <w:rPr>
                <w:color w:val="000000"/>
              </w:rPr>
              <w:t>2019</w:t>
            </w:r>
            <w:r w:rsidRPr="001245C2">
              <w:rPr>
                <w:rFonts w:ascii="宋体" w:hAnsi="宋体" w:hint="eastAsia"/>
                <w:color w:val="000000"/>
              </w:rPr>
              <w:t>年</w:t>
            </w:r>
            <w:r w:rsidRPr="001245C2">
              <w:rPr>
                <w:color w:val="000000"/>
              </w:rPr>
              <w:t>3</w:t>
            </w:r>
            <w:r w:rsidRPr="001245C2">
              <w:rPr>
                <w:rFonts w:ascii="宋体" w:hAnsi="宋体" w:hint="eastAsia"/>
                <w:color w:val="000000"/>
              </w:rPr>
              <w:t>月，该资产管理公司提起诉讼，要求公司承担担保责任。</w:t>
            </w:r>
            <w:r w:rsidRPr="001245C2">
              <w:rPr>
                <w:color w:val="000000"/>
              </w:rPr>
              <w:t>2019</w:t>
            </w:r>
            <w:r w:rsidRPr="001245C2">
              <w:rPr>
                <w:rFonts w:ascii="宋体" w:hAnsi="宋体" w:hint="eastAsia"/>
                <w:color w:val="000000"/>
              </w:rPr>
              <w:t>年末公司根据《企业会计准则</w:t>
            </w:r>
            <w:r w:rsidRPr="001245C2">
              <w:rPr>
                <w:color w:val="000000"/>
              </w:rPr>
              <w:t>13</w:t>
            </w:r>
            <w:r w:rsidRPr="001245C2">
              <w:rPr>
                <w:rFonts w:ascii="宋体" w:hAnsi="宋体" w:hint="eastAsia"/>
                <w:color w:val="000000"/>
              </w:rPr>
              <w:t>号</w:t>
            </w:r>
            <w:r w:rsidRPr="001245C2">
              <w:rPr>
                <w:color w:val="000000"/>
              </w:rPr>
              <w:t>-</w:t>
            </w:r>
            <w:r w:rsidRPr="001245C2">
              <w:rPr>
                <w:rFonts w:ascii="宋体" w:hAnsi="宋体" w:hint="eastAsia"/>
                <w:color w:val="000000"/>
              </w:rPr>
              <w:t>或有事项》、《物权法》、主债务人新光集团财务状况、对该担保计提预计负债</w:t>
            </w:r>
            <w:r w:rsidRPr="001245C2">
              <w:rPr>
                <w:color w:val="000000"/>
              </w:rPr>
              <w:t>44,894.10</w:t>
            </w:r>
            <w:r w:rsidRPr="001245C2">
              <w:rPr>
                <w:rFonts w:ascii="宋体" w:hAnsi="宋体" w:hint="eastAsia"/>
                <w:color w:val="000000"/>
              </w:rPr>
              <w:t>万元，计提金额按照云禾置业包括商誉在内的抵押资产在合并层面账面价值确认。</w:t>
            </w:r>
            <w:r w:rsidRPr="001245C2">
              <w:rPr>
                <w:color w:val="000000"/>
              </w:rPr>
              <w:t>2020</w:t>
            </w:r>
            <w:r w:rsidRPr="001245C2">
              <w:rPr>
                <w:rFonts w:ascii="宋体" w:hAnsi="宋体" w:hint="eastAsia"/>
                <w:color w:val="000000"/>
              </w:rPr>
              <w:t>年</w:t>
            </w:r>
            <w:r w:rsidRPr="001245C2">
              <w:rPr>
                <w:color w:val="000000"/>
              </w:rPr>
              <w:t>11</w:t>
            </w:r>
            <w:r w:rsidRPr="001245C2">
              <w:rPr>
                <w:rFonts w:ascii="宋体" w:hAnsi="宋体" w:hint="eastAsia"/>
                <w:color w:val="000000"/>
              </w:rPr>
              <w:t>月，法院作出一审判决公司未上诉。公司的该笔担保仅为资产抵押担保，未涉及无限连带责任，公司承担责任仅以该抵押资产为限。公司依据《企业会计准则</w:t>
            </w:r>
            <w:r w:rsidRPr="001245C2">
              <w:rPr>
                <w:color w:val="000000"/>
              </w:rPr>
              <w:t>13</w:t>
            </w:r>
            <w:r w:rsidRPr="001245C2">
              <w:rPr>
                <w:rFonts w:ascii="宋体" w:hAnsi="宋体" w:hint="eastAsia"/>
                <w:color w:val="000000"/>
              </w:rPr>
              <w:t>号</w:t>
            </w:r>
            <w:r w:rsidRPr="001245C2">
              <w:rPr>
                <w:color w:val="000000"/>
              </w:rPr>
              <w:t>-</w:t>
            </w:r>
            <w:r w:rsidRPr="001245C2">
              <w:rPr>
                <w:rFonts w:ascii="宋体" w:hAnsi="宋体" w:hint="eastAsia"/>
                <w:color w:val="000000"/>
              </w:rPr>
              <w:t>或有事项》的有关规定，对该项担保按照抵押资产期末合并层面账面成本价值作为赔付金额，</w:t>
            </w:r>
            <w:r w:rsidRPr="001245C2">
              <w:rPr>
                <w:color w:val="000000"/>
              </w:rPr>
              <w:t>2020</w:t>
            </w:r>
            <w:r w:rsidRPr="001245C2">
              <w:rPr>
                <w:rFonts w:ascii="宋体" w:hAnsi="宋体" w:hint="eastAsia"/>
                <w:color w:val="000000"/>
              </w:rPr>
              <w:t>、</w:t>
            </w:r>
            <w:r w:rsidRPr="001245C2">
              <w:rPr>
                <w:color w:val="000000"/>
              </w:rPr>
              <w:t>2021</w:t>
            </w:r>
            <w:r w:rsidRPr="001245C2">
              <w:rPr>
                <w:rFonts w:ascii="宋体" w:hAnsi="宋体" w:hint="eastAsia"/>
                <w:color w:val="000000"/>
              </w:rPr>
              <w:t>年度、</w:t>
            </w:r>
            <w:r w:rsidRPr="001245C2">
              <w:rPr>
                <w:color w:val="000000"/>
              </w:rPr>
              <w:t>20221-6</w:t>
            </w:r>
            <w:r w:rsidRPr="001245C2">
              <w:rPr>
                <w:rFonts w:ascii="宋体" w:hAnsi="宋体" w:hint="eastAsia"/>
                <w:color w:val="000000"/>
              </w:rPr>
              <w:t>月份共计冲回</w:t>
            </w:r>
            <w:r w:rsidRPr="001245C2">
              <w:rPr>
                <w:color w:val="000000"/>
              </w:rPr>
              <w:t>425.62</w:t>
            </w:r>
            <w:r w:rsidRPr="001245C2">
              <w:rPr>
                <w:rFonts w:ascii="宋体" w:hAnsi="宋体" w:hint="eastAsia"/>
                <w:color w:val="000000"/>
              </w:rPr>
              <w:t>万元。</w:t>
            </w:r>
            <w:r w:rsidRPr="001245C2">
              <w:rPr>
                <w:color w:val="000000"/>
              </w:rPr>
              <w:t>2022</w:t>
            </w:r>
            <w:r w:rsidRPr="001245C2">
              <w:rPr>
                <w:rFonts w:ascii="宋体" w:hAnsi="宋体" w:hint="eastAsia"/>
                <w:color w:val="000000"/>
              </w:rPr>
              <w:t>年</w:t>
            </w:r>
            <w:r w:rsidRPr="001245C2">
              <w:rPr>
                <w:color w:val="000000"/>
              </w:rPr>
              <w:t>06</w:t>
            </w:r>
            <w:r w:rsidRPr="001245C2">
              <w:rPr>
                <w:rFonts w:ascii="宋体" w:hAnsi="宋体" w:hint="eastAsia"/>
                <w:color w:val="000000"/>
              </w:rPr>
              <w:t>月</w:t>
            </w:r>
            <w:r w:rsidRPr="001245C2">
              <w:rPr>
                <w:color w:val="000000"/>
              </w:rPr>
              <w:t>30</w:t>
            </w:r>
            <w:r w:rsidRPr="001245C2">
              <w:rPr>
                <w:rFonts w:ascii="宋体" w:hAnsi="宋体" w:hint="eastAsia"/>
                <w:color w:val="000000"/>
              </w:rPr>
              <w:t>日预计负债余额为</w:t>
            </w:r>
            <w:r w:rsidRPr="001245C2">
              <w:rPr>
                <w:color w:val="000000"/>
              </w:rPr>
              <w:t>44,468.48</w:t>
            </w:r>
            <w:r w:rsidRPr="001245C2">
              <w:rPr>
                <w:rFonts w:ascii="宋体" w:hAnsi="宋体" w:hint="eastAsia"/>
                <w:color w:val="000000"/>
              </w:rPr>
              <w:t>万元</w:t>
            </w:r>
          </w:p>
        </w:tc>
        <w:tc>
          <w:tcPr>
            <w:tcW w:w="81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1245C2" w:rsidRPr="001245C2" w:rsidRDefault="001245C2">
            <w:pPr>
              <w:widowControl/>
              <w:jc w:val="left"/>
              <w:textAlignment w:val="center"/>
              <w:rPr>
                <w:rFonts w:ascii="宋体" w:hAnsi="宋体"/>
                <w:color w:val="000000"/>
              </w:rPr>
            </w:pPr>
            <w:r w:rsidRPr="001245C2">
              <w:rPr>
                <w:rFonts w:ascii="宋体" w:hAnsi="宋体" w:hint="eastAsia"/>
                <w:color w:val="000000"/>
              </w:rPr>
              <w:t>合规担保</w:t>
            </w:r>
          </w:p>
        </w:tc>
      </w:tr>
      <w:tr w:rsidR="001245C2" w:rsidRPr="001245C2" w:rsidTr="001245C2">
        <w:trPr>
          <w:trHeight w:val="2595"/>
          <w:jc w:val="center"/>
        </w:trPr>
        <w:tc>
          <w:tcPr>
            <w:tcW w:w="88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1245C2" w:rsidRPr="001245C2" w:rsidRDefault="001245C2">
            <w:pPr>
              <w:widowControl/>
              <w:jc w:val="center"/>
              <w:textAlignment w:val="center"/>
              <w:rPr>
                <w:color w:val="000000"/>
              </w:rPr>
            </w:pPr>
            <w:r w:rsidRPr="001245C2">
              <w:rPr>
                <w:color w:val="000000"/>
              </w:rPr>
              <w:t>17</w:t>
            </w:r>
          </w:p>
        </w:tc>
        <w:tc>
          <w:tcPr>
            <w:tcW w:w="109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1245C2" w:rsidRPr="001245C2" w:rsidRDefault="001245C2">
            <w:pPr>
              <w:widowControl/>
              <w:jc w:val="center"/>
              <w:textAlignment w:val="center"/>
              <w:rPr>
                <w:rFonts w:ascii="宋体" w:hAnsi="宋体"/>
                <w:color w:val="000000"/>
              </w:rPr>
            </w:pPr>
            <w:r w:rsidRPr="001245C2">
              <w:rPr>
                <w:rFonts w:ascii="宋体" w:hAnsi="宋体" w:hint="eastAsia"/>
                <w:color w:val="000000"/>
              </w:rPr>
              <w:t>新光控股集团有限公司</w:t>
            </w:r>
          </w:p>
        </w:tc>
        <w:tc>
          <w:tcPr>
            <w:tcW w:w="133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1245C2" w:rsidRPr="001245C2" w:rsidRDefault="001245C2">
            <w:pPr>
              <w:widowControl/>
              <w:jc w:val="center"/>
              <w:textAlignment w:val="center"/>
              <w:rPr>
                <w:rFonts w:ascii="宋体" w:hAnsi="宋体"/>
                <w:color w:val="000000"/>
              </w:rPr>
            </w:pPr>
            <w:r w:rsidRPr="001245C2">
              <w:rPr>
                <w:rFonts w:ascii="宋体" w:hAnsi="宋体" w:hint="eastAsia"/>
                <w:color w:val="000000"/>
              </w:rPr>
              <w:t>浙商银行股份有限公司</w:t>
            </w:r>
            <w:r w:rsidRPr="001245C2">
              <w:rPr>
                <w:color w:val="000000"/>
              </w:rPr>
              <w:t>/</w:t>
            </w:r>
            <w:r w:rsidRPr="001245C2">
              <w:rPr>
                <w:rFonts w:ascii="宋体" w:hAnsi="宋体" w:hint="eastAsia"/>
                <w:color w:val="000000"/>
              </w:rPr>
              <w:t>浙江省浙商资产管理有限公司</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1245C2" w:rsidRPr="001245C2" w:rsidRDefault="001245C2">
            <w:pPr>
              <w:widowControl/>
              <w:jc w:val="center"/>
              <w:textAlignment w:val="center"/>
              <w:rPr>
                <w:color w:val="000000"/>
              </w:rPr>
            </w:pPr>
            <w:r w:rsidRPr="001245C2">
              <w:rPr>
                <w:color w:val="000000"/>
              </w:rPr>
              <w:t>190,000.00</w:t>
            </w:r>
          </w:p>
        </w:tc>
        <w:tc>
          <w:tcPr>
            <w:tcW w:w="129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1245C2" w:rsidRPr="001245C2" w:rsidRDefault="001245C2">
            <w:pPr>
              <w:widowControl/>
              <w:jc w:val="center"/>
              <w:textAlignment w:val="center"/>
              <w:rPr>
                <w:color w:val="000000"/>
              </w:rPr>
            </w:pPr>
            <w:r w:rsidRPr="001245C2">
              <w:rPr>
                <w:color w:val="000000"/>
              </w:rPr>
              <w:t>7,221.15</w:t>
            </w:r>
          </w:p>
        </w:tc>
        <w:tc>
          <w:tcPr>
            <w:tcW w:w="959"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1245C2" w:rsidRPr="001245C2" w:rsidRDefault="001245C2">
            <w:pPr>
              <w:widowControl/>
              <w:jc w:val="center"/>
              <w:textAlignment w:val="center"/>
              <w:rPr>
                <w:color w:val="000000"/>
              </w:rPr>
            </w:pPr>
            <w:r w:rsidRPr="001245C2">
              <w:rPr>
                <w:color w:val="000000"/>
              </w:rPr>
              <w:t>95,418.71</w:t>
            </w:r>
          </w:p>
        </w:tc>
        <w:tc>
          <w:tcPr>
            <w:tcW w:w="382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1245C2" w:rsidRPr="001245C2" w:rsidRDefault="001245C2">
            <w:pPr>
              <w:widowControl/>
              <w:jc w:val="left"/>
              <w:textAlignment w:val="center"/>
              <w:rPr>
                <w:rFonts w:ascii="宋体" w:hAnsi="宋体"/>
                <w:color w:val="000000"/>
              </w:rPr>
            </w:pPr>
            <w:r w:rsidRPr="001245C2">
              <w:rPr>
                <w:rFonts w:ascii="宋体" w:hAnsi="宋体" w:hint="eastAsia"/>
                <w:color w:val="000000"/>
              </w:rPr>
              <w:t>按《企业会计准则</w:t>
            </w:r>
            <w:r w:rsidRPr="001245C2">
              <w:rPr>
                <w:color w:val="000000"/>
              </w:rPr>
              <w:t>13</w:t>
            </w:r>
            <w:r w:rsidRPr="001245C2">
              <w:rPr>
                <w:rFonts w:ascii="宋体" w:hAnsi="宋体" w:hint="eastAsia"/>
                <w:color w:val="000000"/>
              </w:rPr>
              <w:t>号</w:t>
            </w:r>
            <w:r w:rsidRPr="001245C2">
              <w:rPr>
                <w:color w:val="000000"/>
              </w:rPr>
              <w:t>-</w:t>
            </w:r>
            <w:r w:rsidRPr="001245C2">
              <w:rPr>
                <w:rFonts w:ascii="宋体" w:hAnsi="宋体" w:hint="eastAsia"/>
                <w:color w:val="000000"/>
              </w:rPr>
              <w:t>或有事项》、法院一审判决，</w:t>
            </w:r>
            <w:r w:rsidRPr="001245C2">
              <w:rPr>
                <w:color w:val="000000"/>
              </w:rPr>
              <w:t>2019</w:t>
            </w:r>
            <w:r w:rsidRPr="001245C2">
              <w:rPr>
                <w:rFonts w:ascii="宋体" w:hAnsi="宋体" w:hint="eastAsia"/>
                <w:color w:val="000000"/>
              </w:rPr>
              <w:t>、</w:t>
            </w:r>
            <w:r w:rsidRPr="001245C2">
              <w:rPr>
                <w:color w:val="000000"/>
              </w:rPr>
              <w:t>2020</w:t>
            </w:r>
            <w:r w:rsidRPr="001245C2">
              <w:rPr>
                <w:rFonts w:ascii="宋体" w:hAnsi="宋体" w:hint="eastAsia"/>
                <w:color w:val="000000"/>
              </w:rPr>
              <w:t>、</w:t>
            </w:r>
            <w:r w:rsidRPr="001245C2">
              <w:rPr>
                <w:color w:val="000000"/>
              </w:rPr>
              <w:t>2021</w:t>
            </w:r>
            <w:r w:rsidRPr="001245C2">
              <w:rPr>
                <w:rFonts w:ascii="宋体" w:hAnsi="宋体" w:hint="eastAsia"/>
                <w:color w:val="000000"/>
              </w:rPr>
              <w:t>年度累计计提担保损失金额为</w:t>
            </w:r>
            <w:r w:rsidRPr="001245C2">
              <w:rPr>
                <w:color w:val="000000"/>
              </w:rPr>
              <w:t>282,981.14</w:t>
            </w:r>
            <w:r w:rsidRPr="001245C2">
              <w:rPr>
                <w:rFonts w:ascii="宋体" w:hAnsi="宋体" w:hint="eastAsia"/>
                <w:color w:val="000000"/>
              </w:rPr>
              <w:t>万元；</w:t>
            </w:r>
            <w:r w:rsidRPr="001245C2">
              <w:rPr>
                <w:color w:val="000000"/>
              </w:rPr>
              <w:t>2020</w:t>
            </w:r>
            <w:r w:rsidRPr="001245C2">
              <w:rPr>
                <w:rFonts w:ascii="宋体" w:hAnsi="宋体" w:hint="eastAsia"/>
                <w:color w:val="000000"/>
              </w:rPr>
              <w:t>年、</w:t>
            </w:r>
            <w:r w:rsidRPr="001245C2">
              <w:rPr>
                <w:color w:val="000000"/>
              </w:rPr>
              <w:t>2021</w:t>
            </w:r>
            <w:r w:rsidRPr="001245C2">
              <w:rPr>
                <w:rFonts w:ascii="宋体" w:hAnsi="宋体" w:hint="eastAsia"/>
                <w:color w:val="000000"/>
              </w:rPr>
              <w:t>年金华中院通过淘宝网司法拍卖网络平台拍卖了公司子公司义乌世茂名下的</w:t>
            </w:r>
            <w:r w:rsidRPr="001245C2">
              <w:rPr>
                <w:color w:val="000000"/>
              </w:rPr>
              <w:t>162</w:t>
            </w:r>
            <w:r w:rsidRPr="001245C2">
              <w:rPr>
                <w:rFonts w:ascii="宋体" w:hAnsi="宋体" w:hint="eastAsia"/>
                <w:color w:val="000000"/>
              </w:rPr>
              <w:t>套房产及建材城的</w:t>
            </w:r>
            <w:r w:rsidRPr="001245C2">
              <w:rPr>
                <w:color w:val="000000"/>
              </w:rPr>
              <w:t>20</w:t>
            </w:r>
            <w:r w:rsidRPr="001245C2">
              <w:rPr>
                <w:rFonts w:ascii="宋体" w:hAnsi="宋体" w:hint="eastAsia"/>
                <w:color w:val="000000"/>
              </w:rPr>
              <w:t>套房产，扣除相关税费后，发放给申请执行人浙商银行执行款</w:t>
            </w:r>
            <w:r w:rsidRPr="001245C2">
              <w:rPr>
                <w:color w:val="000000"/>
              </w:rPr>
              <w:t>105,559.11</w:t>
            </w:r>
            <w:r w:rsidRPr="001245C2">
              <w:rPr>
                <w:rFonts w:ascii="宋体" w:hAnsi="宋体" w:hint="eastAsia"/>
                <w:color w:val="000000"/>
              </w:rPr>
              <w:t>万元，该执行款发放给浙商银行后，计入控股股东对公司的非经营性资金占用金额，同时因以房抵债减少了对浙商银行的预计负债金额，</w:t>
            </w:r>
            <w:r w:rsidRPr="001245C2">
              <w:rPr>
                <w:color w:val="000000"/>
              </w:rPr>
              <w:t>2021</w:t>
            </w:r>
            <w:r w:rsidRPr="001245C2">
              <w:rPr>
                <w:rFonts w:ascii="宋体" w:hAnsi="宋体" w:hint="eastAsia"/>
                <w:color w:val="000000"/>
              </w:rPr>
              <w:t>年</w:t>
            </w:r>
            <w:r w:rsidRPr="001245C2">
              <w:rPr>
                <w:color w:val="000000"/>
              </w:rPr>
              <w:t>12</w:t>
            </w:r>
            <w:r w:rsidRPr="001245C2">
              <w:rPr>
                <w:rFonts w:ascii="宋体" w:hAnsi="宋体" w:hint="eastAsia"/>
                <w:color w:val="000000"/>
              </w:rPr>
              <w:t>月底，浙江省浙商资产管理有限公司通过公开竞买程序受让了浙商银行股份有限公司对新光控股集团有限公司的全部债权及附属权利，浙商资管豁免了公司部分利息及罚息，豁免后浙商资管对公司享有</w:t>
            </w:r>
            <w:r w:rsidRPr="001245C2">
              <w:rPr>
                <w:rFonts w:ascii="宋体" w:hAnsi="宋体" w:hint="eastAsia"/>
                <w:color w:val="000000"/>
              </w:rPr>
              <w:lastRenderedPageBreak/>
              <w:t>债权</w:t>
            </w:r>
            <w:r w:rsidRPr="001245C2">
              <w:rPr>
                <w:color w:val="000000"/>
              </w:rPr>
              <w:t>99,070.57</w:t>
            </w:r>
            <w:r w:rsidRPr="001245C2">
              <w:rPr>
                <w:rFonts w:ascii="宋体" w:hAnsi="宋体" w:hint="eastAsia"/>
                <w:color w:val="000000"/>
              </w:rPr>
              <w:t>万元。</w:t>
            </w:r>
            <w:r w:rsidRPr="001245C2">
              <w:rPr>
                <w:color w:val="000000"/>
              </w:rPr>
              <w:t>2021</w:t>
            </w:r>
            <w:r w:rsidRPr="001245C2">
              <w:rPr>
                <w:rFonts w:ascii="宋体" w:hAnsi="宋体" w:hint="eastAsia"/>
                <w:color w:val="000000"/>
              </w:rPr>
              <w:t>年</w:t>
            </w:r>
            <w:r w:rsidRPr="001245C2">
              <w:rPr>
                <w:color w:val="000000"/>
              </w:rPr>
              <w:t>1-6</w:t>
            </w:r>
            <w:r w:rsidRPr="001245C2">
              <w:rPr>
                <w:rFonts w:ascii="宋体" w:hAnsi="宋体" w:hint="eastAsia"/>
                <w:color w:val="000000"/>
              </w:rPr>
              <w:t>月份因主债务利息增加计提担保损失</w:t>
            </w:r>
            <w:r w:rsidRPr="001245C2">
              <w:rPr>
                <w:color w:val="000000"/>
              </w:rPr>
              <w:t>7,221.15</w:t>
            </w:r>
            <w:r w:rsidRPr="001245C2">
              <w:rPr>
                <w:rFonts w:ascii="宋体" w:hAnsi="宋体" w:hint="eastAsia"/>
                <w:color w:val="000000"/>
              </w:rPr>
              <w:t>万元，因法拍世茂中心</w:t>
            </w:r>
            <w:r w:rsidRPr="001245C2">
              <w:rPr>
                <w:color w:val="000000"/>
              </w:rPr>
              <w:t>23</w:t>
            </w:r>
            <w:r w:rsidRPr="001245C2">
              <w:rPr>
                <w:rFonts w:ascii="宋体" w:hAnsi="宋体" w:hint="eastAsia"/>
                <w:color w:val="000000"/>
              </w:rPr>
              <w:t>套房产及新光建材城</w:t>
            </w:r>
            <w:r w:rsidRPr="001245C2">
              <w:rPr>
                <w:color w:val="000000"/>
              </w:rPr>
              <w:t> 83</w:t>
            </w:r>
            <w:r w:rsidRPr="001245C2">
              <w:rPr>
                <w:rFonts w:ascii="宋体" w:hAnsi="宋体" w:hint="eastAsia"/>
                <w:color w:val="000000"/>
              </w:rPr>
              <w:t>套房产，发放给申请执行人浙商资管</w:t>
            </w:r>
            <w:r w:rsidRPr="001245C2">
              <w:rPr>
                <w:color w:val="000000"/>
              </w:rPr>
              <w:t>10,873.01</w:t>
            </w:r>
            <w:r w:rsidRPr="001245C2">
              <w:rPr>
                <w:rFonts w:ascii="宋体" w:hAnsi="宋体" w:hint="eastAsia"/>
                <w:color w:val="000000"/>
              </w:rPr>
              <w:t>万元，该执行款发放给浙商银行后，计入控股股东对公司的非经营性资金占用金额，同时因以房抵债减少了对浙商资管的预计负债金额，</w:t>
            </w:r>
            <w:r w:rsidRPr="001245C2">
              <w:rPr>
                <w:color w:val="000000"/>
              </w:rPr>
              <w:t>2022</w:t>
            </w:r>
            <w:r w:rsidRPr="001245C2">
              <w:rPr>
                <w:rFonts w:ascii="宋体" w:hAnsi="宋体" w:hint="eastAsia"/>
                <w:color w:val="000000"/>
              </w:rPr>
              <w:t>年</w:t>
            </w:r>
            <w:r w:rsidRPr="001245C2">
              <w:rPr>
                <w:color w:val="000000"/>
              </w:rPr>
              <w:t>6</w:t>
            </w:r>
            <w:r w:rsidRPr="001245C2">
              <w:rPr>
                <w:rFonts w:ascii="宋体" w:hAnsi="宋体" w:hint="eastAsia"/>
                <w:color w:val="000000"/>
              </w:rPr>
              <w:t>月</w:t>
            </w:r>
            <w:r w:rsidRPr="001245C2">
              <w:rPr>
                <w:color w:val="000000"/>
              </w:rPr>
              <w:t>30</w:t>
            </w:r>
            <w:r w:rsidRPr="001245C2">
              <w:rPr>
                <w:rFonts w:ascii="宋体" w:hAnsi="宋体" w:hint="eastAsia"/>
                <w:color w:val="000000"/>
              </w:rPr>
              <w:t>日预计负债余额为</w:t>
            </w:r>
            <w:r w:rsidRPr="001245C2">
              <w:rPr>
                <w:color w:val="000000"/>
              </w:rPr>
              <w:t>95,418.71</w:t>
            </w:r>
            <w:r w:rsidRPr="001245C2">
              <w:rPr>
                <w:rFonts w:ascii="宋体" w:hAnsi="宋体" w:hint="eastAsia"/>
                <w:color w:val="000000"/>
              </w:rPr>
              <w:t>万元。</w:t>
            </w:r>
          </w:p>
        </w:tc>
        <w:tc>
          <w:tcPr>
            <w:tcW w:w="81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1245C2" w:rsidRPr="001245C2" w:rsidRDefault="001245C2">
            <w:pPr>
              <w:widowControl/>
              <w:jc w:val="left"/>
              <w:textAlignment w:val="center"/>
              <w:rPr>
                <w:rFonts w:ascii="宋体" w:hAnsi="宋体"/>
                <w:color w:val="000000"/>
              </w:rPr>
            </w:pPr>
            <w:r w:rsidRPr="001245C2">
              <w:rPr>
                <w:rFonts w:ascii="宋体" w:hAnsi="宋体" w:hint="eastAsia"/>
                <w:color w:val="000000"/>
              </w:rPr>
              <w:lastRenderedPageBreak/>
              <w:t>合规担保</w:t>
            </w:r>
          </w:p>
        </w:tc>
      </w:tr>
      <w:tr w:rsidR="001245C2" w:rsidRPr="001245C2" w:rsidTr="001245C2">
        <w:trPr>
          <w:trHeight w:val="1170"/>
          <w:jc w:val="center"/>
        </w:trPr>
        <w:tc>
          <w:tcPr>
            <w:tcW w:w="88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1245C2" w:rsidRPr="001245C2" w:rsidRDefault="001245C2">
            <w:pPr>
              <w:widowControl/>
              <w:jc w:val="center"/>
              <w:textAlignment w:val="center"/>
              <w:rPr>
                <w:color w:val="000000"/>
              </w:rPr>
            </w:pPr>
            <w:r w:rsidRPr="001245C2">
              <w:rPr>
                <w:color w:val="000000"/>
              </w:rPr>
              <w:lastRenderedPageBreak/>
              <w:t>18</w:t>
            </w:r>
          </w:p>
        </w:tc>
        <w:tc>
          <w:tcPr>
            <w:tcW w:w="109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1245C2" w:rsidRPr="001245C2" w:rsidRDefault="001245C2">
            <w:pPr>
              <w:widowControl/>
              <w:jc w:val="center"/>
              <w:textAlignment w:val="center"/>
              <w:rPr>
                <w:rFonts w:ascii="宋体" w:hAnsi="宋体"/>
                <w:color w:val="000000"/>
              </w:rPr>
            </w:pPr>
            <w:r w:rsidRPr="001245C2">
              <w:rPr>
                <w:rFonts w:ascii="宋体" w:hAnsi="宋体" w:hint="eastAsia"/>
                <w:color w:val="000000"/>
              </w:rPr>
              <w:t> </w:t>
            </w:r>
          </w:p>
        </w:tc>
        <w:tc>
          <w:tcPr>
            <w:tcW w:w="133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1245C2" w:rsidRPr="001245C2" w:rsidRDefault="001245C2">
            <w:pPr>
              <w:widowControl/>
              <w:jc w:val="center"/>
              <w:textAlignment w:val="center"/>
              <w:rPr>
                <w:rFonts w:ascii="宋体" w:hAnsi="宋体"/>
                <w:color w:val="000000"/>
              </w:rPr>
            </w:pPr>
            <w:r w:rsidRPr="001245C2">
              <w:rPr>
                <w:rFonts w:ascii="宋体" w:hAnsi="宋体" w:hint="eastAsia"/>
                <w:color w:val="000000"/>
              </w:rPr>
              <w:t> </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1245C2" w:rsidRPr="001245C2" w:rsidRDefault="001245C2">
            <w:pPr>
              <w:widowControl/>
              <w:jc w:val="center"/>
              <w:textAlignment w:val="center"/>
              <w:rPr>
                <w:color w:val="000000"/>
              </w:rPr>
            </w:pPr>
            <w:r w:rsidRPr="001245C2">
              <w:rPr>
                <w:color w:val="000000"/>
              </w:rPr>
              <w:t>0</w:t>
            </w:r>
          </w:p>
        </w:tc>
        <w:tc>
          <w:tcPr>
            <w:tcW w:w="129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1245C2" w:rsidRPr="001245C2" w:rsidRDefault="001245C2">
            <w:pPr>
              <w:widowControl/>
              <w:jc w:val="center"/>
              <w:textAlignment w:val="center"/>
              <w:rPr>
                <w:color w:val="000000"/>
              </w:rPr>
            </w:pPr>
            <w:r w:rsidRPr="001245C2">
              <w:rPr>
                <w:color w:val="000000"/>
              </w:rPr>
              <w:t>-15.44</w:t>
            </w:r>
          </w:p>
        </w:tc>
        <w:tc>
          <w:tcPr>
            <w:tcW w:w="959"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1245C2" w:rsidRPr="001245C2" w:rsidRDefault="001245C2">
            <w:pPr>
              <w:widowControl/>
              <w:jc w:val="center"/>
              <w:textAlignment w:val="center"/>
              <w:rPr>
                <w:color w:val="000000"/>
              </w:rPr>
            </w:pPr>
            <w:r w:rsidRPr="001245C2">
              <w:rPr>
                <w:color w:val="000000"/>
              </w:rPr>
              <w:t>15,669.35</w:t>
            </w:r>
          </w:p>
        </w:tc>
        <w:tc>
          <w:tcPr>
            <w:tcW w:w="382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1245C2" w:rsidRPr="001245C2" w:rsidRDefault="001245C2">
            <w:pPr>
              <w:widowControl/>
              <w:jc w:val="left"/>
              <w:textAlignment w:val="center"/>
              <w:rPr>
                <w:color w:val="000000"/>
              </w:rPr>
            </w:pPr>
            <w:r w:rsidRPr="001245C2">
              <w:rPr>
                <w:color w:val="000000"/>
              </w:rPr>
              <w:t>2021</w:t>
            </w:r>
            <w:r w:rsidRPr="001245C2">
              <w:rPr>
                <w:rFonts w:ascii="宋体" w:hAnsi="宋体" w:hint="eastAsia"/>
                <w:color w:val="000000"/>
              </w:rPr>
              <w:t>年</w:t>
            </w:r>
            <w:r w:rsidRPr="001245C2">
              <w:rPr>
                <w:color w:val="000000"/>
              </w:rPr>
              <w:t>8</w:t>
            </w:r>
            <w:r w:rsidRPr="001245C2">
              <w:rPr>
                <w:rFonts w:ascii="宋体" w:hAnsi="宋体" w:hint="eastAsia"/>
                <w:color w:val="000000"/>
              </w:rPr>
              <w:t>月公司收到关于证券虚假陈述责任纠纷一审判决书，要求公司承担相应的赔偿责任，公司以虚假陈述实施日至揭露日之间的交易情况为基础及结合一审判决并基于谨慎性原则做出合理估计，预计最大损失约</w:t>
            </w:r>
            <w:r w:rsidRPr="001245C2">
              <w:rPr>
                <w:color w:val="000000"/>
              </w:rPr>
              <w:t>16,252.50</w:t>
            </w:r>
            <w:r w:rsidRPr="001245C2">
              <w:rPr>
                <w:rFonts w:ascii="宋体" w:hAnsi="宋体" w:hint="eastAsia"/>
                <w:color w:val="000000"/>
              </w:rPr>
              <w:t>万元，</w:t>
            </w:r>
            <w:r w:rsidRPr="001245C2">
              <w:rPr>
                <w:color w:val="000000"/>
              </w:rPr>
              <w:t>2022</w:t>
            </w:r>
            <w:r w:rsidRPr="001245C2">
              <w:rPr>
                <w:rFonts w:ascii="宋体" w:hAnsi="宋体" w:hint="eastAsia"/>
                <w:color w:val="000000"/>
              </w:rPr>
              <w:t>年依据调解协议及判决书，支付和解款</w:t>
            </w:r>
            <w:r w:rsidRPr="001245C2">
              <w:rPr>
                <w:color w:val="000000"/>
              </w:rPr>
              <w:t>567.71</w:t>
            </w:r>
            <w:r w:rsidRPr="001245C2">
              <w:rPr>
                <w:rFonts w:ascii="宋体" w:hAnsi="宋体" w:hint="eastAsia"/>
                <w:color w:val="000000"/>
              </w:rPr>
              <w:t>万元，冲减计提金额</w:t>
            </w:r>
            <w:r w:rsidRPr="001245C2">
              <w:rPr>
                <w:color w:val="000000"/>
              </w:rPr>
              <w:t>15.44</w:t>
            </w:r>
            <w:r w:rsidRPr="001245C2">
              <w:rPr>
                <w:rFonts w:ascii="宋体" w:hAnsi="宋体" w:hint="eastAsia"/>
                <w:color w:val="000000"/>
              </w:rPr>
              <w:t>万元，因此</w:t>
            </w:r>
            <w:r w:rsidRPr="001245C2">
              <w:rPr>
                <w:color w:val="000000"/>
              </w:rPr>
              <w:t>2022</w:t>
            </w:r>
            <w:r w:rsidRPr="001245C2">
              <w:rPr>
                <w:rFonts w:ascii="宋体" w:hAnsi="宋体" w:hint="eastAsia"/>
                <w:color w:val="000000"/>
              </w:rPr>
              <w:t>年</w:t>
            </w:r>
            <w:r w:rsidRPr="001245C2">
              <w:rPr>
                <w:color w:val="000000"/>
              </w:rPr>
              <w:t>6</w:t>
            </w:r>
            <w:r w:rsidRPr="001245C2">
              <w:rPr>
                <w:rFonts w:ascii="宋体" w:hAnsi="宋体" w:hint="eastAsia"/>
                <w:color w:val="000000"/>
              </w:rPr>
              <w:t>月</w:t>
            </w:r>
            <w:r w:rsidRPr="001245C2">
              <w:rPr>
                <w:color w:val="000000"/>
              </w:rPr>
              <w:t>30</w:t>
            </w:r>
            <w:r w:rsidRPr="001245C2">
              <w:rPr>
                <w:rFonts w:ascii="宋体" w:hAnsi="宋体" w:hint="eastAsia"/>
                <w:color w:val="000000"/>
              </w:rPr>
              <w:t>日公司对证券虚假陈述股东诉讼计提预计负债余额为1.57亿元。</w:t>
            </w:r>
          </w:p>
        </w:tc>
        <w:tc>
          <w:tcPr>
            <w:tcW w:w="81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1245C2" w:rsidRPr="001245C2" w:rsidRDefault="001245C2">
            <w:pPr>
              <w:widowControl/>
              <w:jc w:val="center"/>
              <w:textAlignment w:val="center"/>
              <w:rPr>
                <w:rFonts w:ascii="宋体" w:hAnsi="宋体"/>
                <w:color w:val="000000"/>
              </w:rPr>
            </w:pPr>
            <w:r w:rsidRPr="001245C2">
              <w:rPr>
                <w:rFonts w:ascii="宋体" w:hAnsi="宋体" w:hint="eastAsia"/>
                <w:color w:val="000000"/>
              </w:rPr>
              <w:t>证券虚假陈述小股民诉讼</w:t>
            </w:r>
          </w:p>
        </w:tc>
      </w:tr>
      <w:tr w:rsidR="001245C2" w:rsidRPr="001245C2" w:rsidTr="001245C2">
        <w:trPr>
          <w:trHeight w:val="286"/>
          <w:jc w:val="center"/>
        </w:trPr>
        <w:tc>
          <w:tcPr>
            <w:tcW w:w="882" w:type="dxa"/>
            <w:tcBorders>
              <w:top w:val="single" w:sz="4" w:space="0" w:color="000000"/>
              <w:left w:val="single" w:sz="4" w:space="0" w:color="000000"/>
              <w:bottom w:val="single" w:sz="4" w:space="0" w:color="000000"/>
              <w:right w:val="single" w:sz="4" w:space="0" w:color="000000"/>
            </w:tcBorders>
            <w:tcMar>
              <w:top w:w="15" w:type="dxa"/>
              <w:left w:w="15" w:type="dxa"/>
              <w:bottom w:w="0" w:type="dxa"/>
              <w:right w:w="15" w:type="dxa"/>
            </w:tcMar>
            <w:vAlign w:val="center"/>
            <w:hideMark/>
          </w:tcPr>
          <w:p w:rsidR="001245C2" w:rsidRPr="001245C2" w:rsidRDefault="001245C2">
            <w:pPr>
              <w:widowControl/>
              <w:jc w:val="center"/>
              <w:textAlignment w:val="center"/>
              <w:rPr>
                <w:rFonts w:ascii="宋体" w:hAnsi="宋体"/>
                <w:color w:val="000000"/>
              </w:rPr>
            </w:pPr>
            <w:r w:rsidRPr="001245C2">
              <w:rPr>
                <w:rFonts w:ascii="宋体" w:hAnsi="宋体" w:hint="eastAsia"/>
                <w:color w:val="000000"/>
              </w:rPr>
              <w:t>合计</w:t>
            </w:r>
          </w:p>
        </w:tc>
        <w:tc>
          <w:tcPr>
            <w:tcW w:w="109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1245C2" w:rsidRPr="001245C2" w:rsidRDefault="001245C2">
            <w:pPr>
              <w:widowControl/>
              <w:jc w:val="left"/>
              <w:textAlignment w:val="center"/>
              <w:rPr>
                <w:rFonts w:ascii="宋体" w:hAnsi="宋体"/>
                <w:color w:val="000000"/>
              </w:rPr>
            </w:pPr>
            <w:r w:rsidRPr="001245C2">
              <w:rPr>
                <w:rFonts w:ascii="宋体" w:hAnsi="宋体" w:hint="eastAsia"/>
                <w:color w:val="000000"/>
              </w:rPr>
              <w:t> </w:t>
            </w:r>
          </w:p>
        </w:tc>
        <w:tc>
          <w:tcPr>
            <w:tcW w:w="133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1245C2" w:rsidRPr="001245C2" w:rsidRDefault="001245C2">
            <w:pPr>
              <w:widowControl/>
              <w:jc w:val="left"/>
              <w:textAlignment w:val="center"/>
              <w:rPr>
                <w:rFonts w:ascii="宋体" w:hAnsi="宋体"/>
                <w:color w:val="000000"/>
              </w:rPr>
            </w:pPr>
            <w:r w:rsidRPr="001245C2">
              <w:rPr>
                <w:rFonts w:ascii="宋体" w:hAnsi="宋体" w:hint="eastAsia"/>
                <w:color w:val="000000"/>
              </w:rPr>
              <w:t> </w:t>
            </w:r>
          </w:p>
        </w:tc>
        <w:tc>
          <w:tcPr>
            <w:tcW w:w="120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1245C2" w:rsidRPr="001245C2" w:rsidRDefault="001245C2">
            <w:pPr>
              <w:widowControl/>
              <w:jc w:val="center"/>
              <w:textAlignment w:val="center"/>
              <w:rPr>
                <w:color w:val="000000"/>
              </w:rPr>
            </w:pPr>
            <w:r w:rsidRPr="001245C2">
              <w:rPr>
                <w:color w:val="000000"/>
              </w:rPr>
              <w:t>417,583.41</w:t>
            </w:r>
          </w:p>
        </w:tc>
        <w:tc>
          <w:tcPr>
            <w:tcW w:w="129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1245C2" w:rsidRPr="001245C2" w:rsidRDefault="001245C2">
            <w:pPr>
              <w:widowControl/>
              <w:jc w:val="center"/>
              <w:textAlignment w:val="center"/>
              <w:rPr>
                <w:color w:val="000000"/>
              </w:rPr>
            </w:pPr>
            <w:r w:rsidRPr="001245C2">
              <w:rPr>
                <w:color w:val="000000"/>
              </w:rPr>
              <w:t>4,413.70</w:t>
            </w:r>
          </w:p>
        </w:tc>
        <w:tc>
          <w:tcPr>
            <w:tcW w:w="959"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1245C2" w:rsidRPr="001245C2" w:rsidRDefault="001245C2">
            <w:pPr>
              <w:widowControl/>
              <w:jc w:val="center"/>
              <w:textAlignment w:val="center"/>
              <w:rPr>
                <w:color w:val="000000"/>
              </w:rPr>
            </w:pPr>
            <w:r w:rsidRPr="001245C2">
              <w:rPr>
                <w:color w:val="000000"/>
              </w:rPr>
              <w:t>207,099.99</w:t>
            </w:r>
          </w:p>
        </w:tc>
        <w:tc>
          <w:tcPr>
            <w:tcW w:w="3825"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1245C2" w:rsidRPr="001245C2" w:rsidRDefault="001245C2">
            <w:pPr>
              <w:widowControl/>
              <w:jc w:val="center"/>
              <w:textAlignment w:val="center"/>
              <w:rPr>
                <w:rFonts w:ascii="宋体" w:hAnsi="宋体"/>
                <w:color w:val="000000"/>
              </w:rPr>
            </w:pPr>
            <w:r w:rsidRPr="001245C2">
              <w:rPr>
                <w:rFonts w:ascii="宋体" w:hAnsi="宋体" w:hint="eastAsia"/>
                <w:color w:val="000000"/>
              </w:rPr>
              <w:t> </w:t>
            </w:r>
          </w:p>
        </w:tc>
        <w:tc>
          <w:tcPr>
            <w:tcW w:w="810" w:type="dxa"/>
            <w:tcBorders>
              <w:top w:val="single" w:sz="4" w:space="0" w:color="000000"/>
              <w:left w:val="nil"/>
              <w:bottom w:val="single" w:sz="4" w:space="0" w:color="000000"/>
              <w:right w:val="single" w:sz="4" w:space="0" w:color="000000"/>
            </w:tcBorders>
            <w:tcMar>
              <w:top w:w="15" w:type="dxa"/>
              <w:left w:w="15" w:type="dxa"/>
              <w:bottom w:w="0" w:type="dxa"/>
              <w:right w:w="15" w:type="dxa"/>
            </w:tcMar>
            <w:vAlign w:val="center"/>
            <w:hideMark/>
          </w:tcPr>
          <w:p w:rsidR="001245C2" w:rsidRPr="001245C2" w:rsidRDefault="001245C2">
            <w:pPr>
              <w:widowControl/>
              <w:jc w:val="center"/>
              <w:textAlignment w:val="center"/>
              <w:rPr>
                <w:rFonts w:ascii="宋体" w:hAnsi="宋体"/>
                <w:color w:val="000000"/>
              </w:rPr>
            </w:pPr>
            <w:r w:rsidRPr="001245C2">
              <w:rPr>
                <w:rFonts w:ascii="宋体" w:hAnsi="宋体" w:hint="eastAsia"/>
                <w:color w:val="000000"/>
              </w:rPr>
              <w:t> </w:t>
            </w:r>
          </w:p>
        </w:tc>
      </w:tr>
    </w:tbl>
    <w:p w:rsidR="001245C2" w:rsidRPr="008E798A"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t>34、递延收益</w:t>
      </w:r>
    </w:p>
    <w:p w:rsidR="001245C2" w:rsidRPr="001245C2" w:rsidRDefault="001245C2" w:rsidP="001245C2">
      <w:pPr>
        <w:spacing w:before="40" w:after="4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1606"/>
        <w:gridCol w:w="1606"/>
        <w:gridCol w:w="1606"/>
        <w:gridCol w:w="1607"/>
        <w:gridCol w:w="1607"/>
        <w:gridCol w:w="1607"/>
      </w:tblGrid>
      <w:tr w:rsidR="001245C2" w:rsidRPr="001245C2" w:rsidTr="001245C2">
        <w:trPr>
          <w:trHeight w:val="240"/>
        </w:trPr>
        <w:tc>
          <w:tcPr>
            <w:tcW w:w="1606"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项目</w:t>
            </w:r>
          </w:p>
        </w:tc>
        <w:tc>
          <w:tcPr>
            <w:tcW w:w="1606"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期初余额</w:t>
            </w:r>
          </w:p>
        </w:tc>
        <w:tc>
          <w:tcPr>
            <w:tcW w:w="1606"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本期增加</w:t>
            </w:r>
          </w:p>
        </w:tc>
        <w:tc>
          <w:tcPr>
            <w:tcW w:w="1607"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本期减少</w:t>
            </w:r>
          </w:p>
        </w:tc>
        <w:tc>
          <w:tcPr>
            <w:tcW w:w="1607"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期末余额</w:t>
            </w:r>
          </w:p>
        </w:tc>
        <w:tc>
          <w:tcPr>
            <w:tcW w:w="1607"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形成原因</w:t>
            </w:r>
          </w:p>
        </w:tc>
      </w:tr>
      <w:tr w:rsidR="001245C2" w:rsidRPr="001245C2" w:rsidTr="001245C2">
        <w:trPr>
          <w:trHeight w:val="240"/>
        </w:trPr>
        <w:tc>
          <w:tcPr>
            <w:tcW w:w="1606"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政府补助</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3,204,017.20</w:t>
            </w: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671,441.92</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2,532,575.28</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财政拨款</w:t>
            </w:r>
          </w:p>
        </w:tc>
      </w:tr>
      <w:tr w:rsidR="001245C2" w:rsidRPr="001245C2" w:rsidTr="001245C2">
        <w:trPr>
          <w:trHeight w:val="240"/>
        </w:trPr>
        <w:tc>
          <w:tcPr>
            <w:tcW w:w="1606"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合计</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3,204,017.20</w:t>
            </w: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671,441.92</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2,532,575.28</w:t>
            </w:r>
          </w:p>
        </w:tc>
        <w:tc>
          <w:tcPr>
            <w:tcW w:w="1607"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ffff4"/>
            </w:pPr>
          </w:p>
        </w:tc>
      </w:tr>
    </w:tbl>
    <w:p w:rsidR="001245C2" w:rsidRPr="001245C2" w:rsidRDefault="001245C2" w:rsidP="001245C2">
      <w:pPr>
        <w:spacing w:before="100" w:after="100" w:line="240" w:lineRule="exact"/>
        <w:jc w:val="left"/>
        <w:rPr>
          <w:rFonts w:ascii="宋体" w:hAnsi="宋体"/>
        </w:rPr>
      </w:pPr>
      <w:r w:rsidRPr="001245C2">
        <w:rPr>
          <w:rFonts w:ascii="宋体" w:hAnsi="宋体" w:hint="eastAsia"/>
        </w:rPr>
        <w:t>涉及政府补助的项目：</w:t>
      </w:r>
    </w:p>
    <w:p w:rsidR="001245C2" w:rsidRPr="001245C2" w:rsidRDefault="001245C2" w:rsidP="001245C2">
      <w:pPr>
        <w:spacing w:before="120" w:after="12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1071"/>
        <w:gridCol w:w="1071"/>
        <w:gridCol w:w="1071"/>
        <w:gridCol w:w="1071"/>
        <w:gridCol w:w="1071"/>
        <w:gridCol w:w="1071"/>
        <w:gridCol w:w="1071"/>
        <w:gridCol w:w="1071"/>
        <w:gridCol w:w="1071"/>
      </w:tblGrid>
      <w:tr w:rsidR="001245C2" w:rsidRPr="001245C2" w:rsidTr="001245C2">
        <w:trPr>
          <w:trHeight w:val="240"/>
        </w:trPr>
        <w:tc>
          <w:tcPr>
            <w:tcW w:w="1071"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负债项目</w:t>
            </w:r>
          </w:p>
        </w:tc>
        <w:tc>
          <w:tcPr>
            <w:tcW w:w="1071"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期初余额</w:t>
            </w:r>
          </w:p>
        </w:tc>
        <w:tc>
          <w:tcPr>
            <w:tcW w:w="1071"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本期新增补助金额</w:t>
            </w:r>
          </w:p>
        </w:tc>
        <w:tc>
          <w:tcPr>
            <w:tcW w:w="1071"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本期计入营业外收入金额</w:t>
            </w:r>
          </w:p>
        </w:tc>
        <w:tc>
          <w:tcPr>
            <w:tcW w:w="1071"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本期计入其他收益金额</w:t>
            </w:r>
          </w:p>
        </w:tc>
        <w:tc>
          <w:tcPr>
            <w:tcW w:w="1071"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本期冲减成本费用金额</w:t>
            </w:r>
          </w:p>
        </w:tc>
        <w:tc>
          <w:tcPr>
            <w:tcW w:w="1071"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其他变动</w:t>
            </w:r>
          </w:p>
        </w:tc>
        <w:tc>
          <w:tcPr>
            <w:tcW w:w="1071"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期末余额</w:t>
            </w:r>
          </w:p>
        </w:tc>
        <w:tc>
          <w:tcPr>
            <w:tcW w:w="1071"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与资产相关/与收益相关</w:t>
            </w:r>
          </w:p>
        </w:tc>
      </w:tr>
      <w:tr w:rsidR="001245C2" w:rsidRPr="001245C2" w:rsidTr="001245C2">
        <w:trPr>
          <w:trHeight w:val="240"/>
        </w:trPr>
        <w:tc>
          <w:tcPr>
            <w:tcW w:w="1071"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重型装备用大型回转支承生产线及检测、试验中心建设项目</w:t>
            </w:r>
          </w:p>
        </w:tc>
        <w:tc>
          <w:tcPr>
            <w:tcW w:w="1071"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953,333.33</w:t>
            </w:r>
          </w:p>
        </w:tc>
        <w:tc>
          <w:tcPr>
            <w:tcW w:w="1071"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071"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071"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520,000.00</w:t>
            </w:r>
          </w:p>
        </w:tc>
        <w:tc>
          <w:tcPr>
            <w:tcW w:w="1071"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071"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071"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433,333.33</w:t>
            </w:r>
          </w:p>
        </w:tc>
        <w:tc>
          <w:tcPr>
            <w:tcW w:w="1071"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与资产相关</w:t>
            </w:r>
          </w:p>
        </w:tc>
      </w:tr>
      <w:tr w:rsidR="001245C2" w:rsidRPr="001245C2" w:rsidTr="001245C2">
        <w:trPr>
          <w:trHeight w:val="240"/>
        </w:trPr>
        <w:tc>
          <w:tcPr>
            <w:tcW w:w="1071"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自主创新能力建设项目</w:t>
            </w:r>
          </w:p>
        </w:tc>
        <w:tc>
          <w:tcPr>
            <w:tcW w:w="1071"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35,700.00</w:t>
            </w:r>
          </w:p>
        </w:tc>
        <w:tc>
          <w:tcPr>
            <w:tcW w:w="1071"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071"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071"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5,100.00</w:t>
            </w:r>
          </w:p>
        </w:tc>
        <w:tc>
          <w:tcPr>
            <w:tcW w:w="1071"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071"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071"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30,600.00</w:t>
            </w:r>
          </w:p>
        </w:tc>
        <w:tc>
          <w:tcPr>
            <w:tcW w:w="1071"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与资产相关</w:t>
            </w:r>
          </w:p>
        </w:tc>
      </w:tr>
      <w:tr w:rsidR="001245C2" w:rsidRPr="001245C2" w:rsidTr="001245C2">
        <w:trPr>
          <w:trHeight w:val="240"/>
        </w:trPr>
        <w:tc>
          <w:tcPr>
            <w:tcW w:w="1071"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3-5MW风电回转支承试验台项目</w:t>
            </w:r>
          </w:p>
        </w:tc>
        <w:tc>
          <w:tcPr>
            <w:tcW w:w="1071"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1,470,500.00</w:t>
            </w:r>
          </w:p>
        </w:tc>
        <w:tc>
          <w:tcPr>
            <w:tcW w:w="1071"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071"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071"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103,800.00</w:t>
            </w:r>
          </w:p>
        </w:tc>
        <w:tc>
          <w:tcPr>
            <w:tcW w:w="1071"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071"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071"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1,366,700.00</w:t>
            </w:r>
          </w:p>
        </w:tc>
        <w:tc>
          <w:tcPr>
            <w:tcW w:w="1071"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与资产相关</w:t>
            </w:r>
          </w:p>
        </w:tc>
      </w:tr>
      <w:tr w:rsidR="001245C2" w:rsidRPr="001245C2" w:rsidTr="001245C2">
        <w:trPr>
          <w:trHeight w:val="240"/>
        </w:trPr>
        <w:tc>
          <w:tcPr>
            <w:tcW w:w="1071"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燃气锅炉低氮改造补助</w:t>
            </w:r>
          </w:p>
        </w:tc>
        <w:tc>
          <w:tcPr>
            <w:tcW w:w="1071"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744,483.87</w:t>
            </w:r>
          </w:p>
        </w:tc>
        <w:tc>
          <w:tcPr>
            <w:tcW w:w="1071"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071"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071"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42,541.92</w:t>
            </w:r>
          </w:p>
        </w:tc>
        <w:tc>
          <w:tcPr>
            <w:tcW w:w="1071"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071"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071"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701,941.95</w:t>
            </w:r>
          </w:p>
        </w:tc>
        <w:tc>
          <w:tcPr>
            <w:tcW w:w="1071"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与资产相关</w:t>
            </w:r>
          </w:p>
        </w:tc>
      </w:tr>
      <w:tr w:rsidR="001245C2" w:rsidRPr="001245C2" w:rsidTr="001245C2">
        <w:trPr>
          <w:trHeight w:val="240"/>
        </w:trPr>
        <w:tc>
          <w:tcPr>
            <w:tcW w:w="1071"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合 计</w:t>
            </w:r>
          </w:p>
        </w:tc>
        <w:tc>
          <w:tcPr>
            <w:tcW w:w="1071"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3,204,01</w:t>
            </w:r>
            <w:r w:rsidRPr="001245C2">
              <w:rPr>
                <w:rFonts w:ascii="宋体" w:hAnsi="宋体" w:hint="eastAsia"/>
              </w:rPr>
              <w:lastRenderedPageBreak/>
              <w:t>7.20</w:t>
            </w:r>
          </w:p>
        </w:tc>
        <w:tc>
          <w:tcPr>
            <w:tcW w:w="1071"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071"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071"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671,441.</w:t>
            </w:r>
            <w:r w:rsidRPr="001245C2">
              <w:rPr>
                <w:rFonts w:ascii="宋体" w:hAnsi="宋体" w:hint="eastAsia"/>
              </w:rPr>
              <w:lastRenderedPageBreak/>
              <w:t>92</w:t>
            </w:r>
          </w:p>
        </w:tc>
        <w:tc>
          <w:tcPr>
            <w:tcW w:w="1071"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071"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071"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2,532,57</w:t>
            </w:r>
            <w:r w:rsidRPr="001245C2">
              <w:rPr>
                <w:rFonts w:ascii="宋体" w:hAnsi="宋体" w:hint="eastAsia"/>
              </w:rPr>
              <w:lastRenderedPageBreak/>
              <w:t>5.28</w:t>
            </w:r>
          </w:p>
        </w:tc>
        <w:tc>
          <w:tcPr>
            <w:tcW w:w="1071"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left"/>
              <w:rPr>
                <w:rFonts w:ascii="宋体" w:hAnsi="宋体"/>
              </w:rPr>
            </w:pPr>
          </w:p>
        </w:tc>
      </w:tr>
    </w:tbl>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lastRenderedPageBreak/>
        <w:t>35、股本</w:t>
      </w:r>
    </w:p>
    <w:p w:rsidR="001245C2" w:rsidRPr="001245C2" w:rsidRDefault="001245C2" w:rsidP="001245C2">
      <w:pPr>
        <w:spacing w:before="40" w:after="4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1204"/>
        <w:gridCol w:w="1205"/>
        <w:gridCol w:w="1205"/>
        <w:gridCol w:w="1205"/>
        <w:gridCol w:w="1205"/>
        <w:gridCol w:w="1205"/>
        <w:gridCol w:w="1205"/>
        <w:gridCol w:w="1205"/>
      </w:tblGrid>
      <w:tr w:rsidR="001245C2" w:rsidRPr="001245C2" w:rsidTr="001245C2">
        <w:trPr>
          <w:trHeight w:val="240"/>
        </w:trPr>
        <w:tc>
          <w:tcPr>
            <w:tcW w:w="1204"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1245C2" w:rsidRPr="001245C2" w:rsidRDefault="001245C2">
            <w:pPr>
              <w:pStyle w:val="affffff4"/>
            </w:pPr>
          </w:p>
        </w:tc>
        <w:tc>
          <w:tcPr>
            <w:tcW w:w="1205" w:type="dxa"/>
            <w:vMerge w:val="restart"/>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期初余额</w:t>
            </w:r>
          </w:p>
        </w:tc>
        <w:tc>
          <w:tcPr>
            <w:tcW w:w="6025" w:type="dxa"/>
            <w:gridSpan w:val="5"/>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本次变动增减（+、-）</w:t>
            </w:r>
          </w:p>
        </w:tc>
        <w:tc>
          <w:tcPr>
            <w:tcW w:w="1205" w:type="dxa"/>
            <w:vMerge w:val="restart"/>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期末余额</w:t>
            </w:r>
          </w:p>
        </w:tc>
      </w:tr>
      <w:tr w:rsidR="001245C2" w:rsidRPr="001245C2" w:rsidTr="001245C2">
        <w:trPr>
          <w:trHeight w:val="240"/>
        </w:trPr>
        <w:tc>
          <w:tcPr>
            <w:tcW w:w="1204" w:type="dxa"/>
            <w:vMerge/>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widowControl/>
              <w:jc w:val="left"/>
            </w:pPr>
          </w:p>
        </w:tc>
        <w:tc>
          <w:tcPr>
            <w:tcW w:w="1205" w:type="dxa"/>
            <w:vMerge/>
            <w:tcBorders>
              <w:top w:val="single" w:sz="2" w:space="0" w:color="auto"/>
              <w:left w:val="nil"/>
              <w:bottom w:val="single" w:sz="2" w:space="0" w:color="auto"/>
              <w:right w:val="single" w:sz="2" w:space="0" w:color="auto"/>
            </w:tcBorders>
            <w:vAlign w:val="center"/>
            <w:hideMark/>
          </w:tcPr>
          <w:p w:rsidR="001245C2" w:rsidRPr="001245C2" w:rsidRDefault="001245C2">
            <w:pPr>
              <w:widowControl/>
              <w:jc w:val="left"/>
              <w:rPr>
                <w:rFonts w:ascii="宋体" w:hAnsi="宋体"/>
              </w:rPr>
            </w:pPr>
          </w:p>
        </w:tc>
        <w:tc>
          <w:tcPr>
            <w:tcW w:w="1205"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发行新股</w:t>
            </w:r>
          </w:p>
        </w:tc>
        <w:tc>
          <w:tcPr>
            <w:tcW w:w="1205"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送股</w:t>
            </w:r>
          </w:p>
        </w:tc>
        <w:tc>
          <w:tcPr>
            <w:tcW w:w="1205"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公积金转股</w:t>
            </w:r>
          </w:p>
        </w:tc>
        <w:tc>
          <w:tcPr>
            <w:tcW w:w="1205"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其他</w:t>
            </w:r>
          </w:p>
        </w:tc>
        <w:tc>
          <w:tcPr>
            <w:tcW w:w="1205"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小计</w:t>
            </w:r>
          </w:p>
        </w:tc>
        <w:tc>
          <w:tcPr>
            <w:tcW w:w="1205" w:type="dxa"/>
            <w:vMerge/>
            <w:tcBorders>
              <w:top w:val="single" w:sz="2" w:space="0" w:color="auto"/>
              <w:left w:val="nil"/>
              <w:bottom w:val="single" w:sz="2" w:space="0" w:color="auto"/>
              <w:right w:val="single" w:sz="2" w:space="0" w:color="auto"/>
            </w:tcBorders>
            <w:vAlign w:val="center"/>
            <w:hideMark/>
          </w:tcPr>
          <w:p w:rsidR="001245C2" w:rsidRPr="001245C2" w:rsidRDefault="001245C2">
            <w:pPr>
              <w:widowControl/>
              <w:jc w:val="left"/>
              <w:rPr>
                <w:rFonts w:ascii="宋体" w:hAnsi="宋体"/>
              </w:rPr>
            </w:pPr>
          </w:p>
        </w:tc>
      </w:tr>
      <w:tr w:rsidR="001245C2" w:rsidRPr="001245C2" w:rsidTr="001245C2">
        <w:trPr>
          <w:trHeight w:val="240"/>
        </w:trPr>
        <w:tc>
          <w:tcPr>
            <w:tcW w:w="1204"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股份总数</w:t>
            </w: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1,828,076,415.00</w:t>
            </w: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1,828,076,415.00</w:t>
            </w:r>
          </w:p>
        </w:tc>
      </w:tr>
    </w:tbl>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t>36、资本公积</w:t>
      </w:r>
    </w:p>
    <w:p w:rsidR="001245C2" w:rsidRPr="001245C2" w:rsidRDefault="001245C2" w:rsidP="001245C2">
      <w:pPr>
        <w:spacing w:before="40" w:after="4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1927"/>
        <w:gridCol w:w="1928"/>
        <w:gridCol w:w="1928"/>
        <w:gridCol w:w="1928"/>
        <w:gridCol w:w="1928"/>
      </w:tblGrid>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项目</w:t>
            </w:r>
          </w:p>
        </w:tc>
        <w:tc>
          <w:tcPr>
            <w:tcW w:w="1928"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期初余额</w:t>
            </w:r>
          </w:p>
        </w:tc>
        <w:tc>
          <w:tcPr>
            <w:tcW w:w="1928"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本期增加</w:t>
            </w:r>
          </w:p>
        </w:tc>
        <w:tc>
          <w:tcPr>
            <w:tcW w:w="1928"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本期减少</w:t>
            </w:r>
          </w:p>
        </w:tc>
        <w:tc>
          <w:tcPr>
            <w:tcW w:w="1928"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期末余额</w:t>
            </w:r>
          </w:p>
        </w:tc>
      </w:tr>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资本溢价（股本溢价）</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2,484,466,019.62</w:t>
            </w: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2,484,466,019.62</w:t>
            </w:r>
          </w:p>
        </w:tc>
      </w:tr>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其他资本公积</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17,385,551.50</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219,917.83</w:t>
            </w: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17,605,469.33</w:t>
            </w:r>
          </w:p>
        </w:tc>
      </w:tr>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合计</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2,501,851,571.12</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219,917.83</w:t>
            </w: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2,502,071,488.95</w:t>
            </w:r>
          </w:p>
        </w:tc>
      </w:tr>
    </w:tbl>
    <w:p w:rsidR="001245C2" w:rsidRPr="001245C2" w:rsidRDefault="001245C2" w:rsidP="001245C2">
      <w:pPr>
        <w:spacing w:before="100" w:after="100" w:line="240" w:lineRule="exact"/>
        <w:jc w:val="left"/>
        <w:rPr>
          <w:rFonts w:ascii="宋体" w:hAnsi="宋体"/>
        </w:rPr>
      </w:pPr>
      <w:r w:rsidRPr="001245C2">
        <w:rPr>
          <w:rFonts w:ascii="宋体" w:hAnsi="宋体" w:hint="eastAsia"/>
        </w:rPr>
        <w:t>其他说明，包括本期增减变动情况、变动原因说明：</w:t>
      </w:r>
    </w:p>
    <w:p w:rsidR="001245C2" w:rsidRPr="001245C2" w:rsidRDefault="001245C2" w:rsidP="001245C2">
      <w:pPr>
        <w:pStyle w:val="ae"/>
        <w:rPr>
          <w:rFonts w:ascii="Times New Roman" w:hAnsi="Times New Roman"/>
          <w:sz w:val="21"/>
          <w:szCs w:val="21"/>
        </w:rPr>
      </w:pPr>
      <w:r w:rsidRPr="001245C2">
        <w:rPr>
          <w:rFonts w:hint="eastAsia"/>
          <w:color w:val="000000"/>
          <w:sz w:val="21"/>
          <w:szCs w:val="21"/>
        </w:rPr>
        <w:t>公司联营企业同盛装备股东增资影响资本公积本期增加</w:t>
      </w:r>
      <w:r w:rsidRPr="001245C2">
        <w:rPr>
          <w:rFonts w:hint="eastAsia"/>
          <w:color w:val="333333"/>
          <w:sz w:val="21"/>
          <w:szCs w:val="21"/>
          <w:shd w:val="clear" w:color="auto" w:fill="FFFFFF"/>
        </w:rPr>
        <w:t>219,917.83</w:t>
      </w:r>
      <w:r w:rsidRPr="001245C2">
        <w:rPr>
          <w:rFonts w:hint="eastAsia"/>
          <w:color w:val="000000"/>
          <w:sz w:val="21"/>
          <w:szCs w:val="21"/>
        </w:rPr>
        <w:t>元。</w:t>
      </w:r>
    </w:p>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t>37、盈余公积</w:t>
      </w:r>
    </w:p>
    <w:p w:rsidR="001245C2" w:rsidRPr="001245C2" w:rsidRDefault="001245C2" w:rsidP="001245C2">
      <w:pPr>
        <w:spacing w:before="40" w:after="4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1927"/>
        <w:gridCol w:w="1928"/>
        <w:gridCol w:w="1928"/>
        <w:gridCol w:w="1928"/>
        <w:gridCol w:w="1928"/>
      </w:tblGrid>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项目</w:t>
            </w:r>
          </w:p>
        </w:tc>
        <w:tc>
          <w:tcPr>
            <w:tcW w:w="1928"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期初余额</w:t>
            </w:r>
          </w:p>
        </w:tc>
        <w:tc>
          <w:tcPr>
            <w:tcW w:w="1928"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本期增加</w:t>
            </w:r>
          </w:p>
        </w:tc>
        <w:tc>
          <w:tcPr>
            <w:tcW w:w="1928"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本期减少</w:t>
            </w:r>
          </w:p>
        </w:tc>
        <w:tc>
          <w:tcPr>
            <w:tcW w:w="1928"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期末余额</w:t>
            </w:r>
          </w:p>
        </w:tc>
      </w:tr>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法定盈余公积</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239,164,928.67</w:t>
            </w: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27,481,340.15</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211,683,588.52</w:t>
            </w:r>
          </w:p>
        </w:tc>
      </w:tr>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合计</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239,164,928.67</w:t>
            </w: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27,481,340.15</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211,683,588.52</w:t>
            </w:r>
          </w:p>
        </w:tc>
      </w:tr>
    </w:tbl>
    <w:p w:rsidR="001245C2" w:rsidRPr="001245C2" w:rsidRDefault="001245C2" w:rsidP="001245C2">
      <w:pPr>
        <w:spacing w:before="100" w:after="100" w:line="240" w:lineRule="exact"/>
        <w:jc w:val="left"/>
        <w:rPr>
          <w:rFonts w:ascii="宋体" w:hAnsi="宋体"/>
        </w:rPr>
      </w:pPr>
      <w:r w:rsidRPr="001245C2">
        <w:rPr>
          <w:rFonts w:ascii="宋体" w:hAnsi="宋体" w:hint="eastAsia"/>
        </w:rPr>
        <w:t>盈余公积说明，包括本期增减变动情况、变动原因说明：</w:t>
      </w:r>
    </w:p>
    <w:p w:rsidR="001245C2" w:rsidRPr="001245C2" w:rsidRDefault="001245C2" w:rsidP="001245C2">
      <w:pPr>
        <w:pStyle w:val="ae"/>
        <w:rPr>
          <w:rFonts w:ascii="Times New Roman" w:hAnsi="Times New Roman"/>
          <w:sz w:val="21"/>
          <w:szCs w:val="21"/>
        </w:rPr>
      </w:pPr>
      <w:r w:rsidRPr="001245C2">
        <w:rPr>
          <w:rFonts w:hint="eastAsia"/>
          <w:color w:val="000000"/>
          <w:sz w:val="21"/>
          <w:szCs w:val="21"/>
        </w:rPr>
        <w:t>公司子公司万厦房产购买三级子公司江苏新玖少数股东30%股权影响盈余公积本期减少</w:t>
      </w:r>
      <w:r w:rsidRPr="001245C2">
        <w:rPr>
          <w:rFonts w:hint="eastAsia"/>
          <w:color w:val="333333"/>
          <w:sz w:val="21"/>
          <w:szCs w:val="21"/>
          <w:shd w:val="clear" w:color="auto" w:fill="FFFFFF"/>
        </w:rPr>
        <w:t>27,481,340.15</w:t>
      </w:r>
      <w:r w:rsidRPr="001245C2">
        <w:rPr>
          <w:rFonts w:hint="eastAsia"/>
          <w:color w:val="000000"/>
          <w:sz w:val="21"/>
          <w:szCs w:val="21"/>
        </w:rPr>
        <w:t>元。</w:t>
      </w:r>
    </w:p>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t>38、未分配利润</w:t>
      </w:r>
    </w:p>
    <w:p w:rsidR="001245C2" w:rsidRPr="001245C2" w:rsidRDefault="001245C2" w:rsidP="001245C2">
      <w:pPr>
        <w:spacing w:before="40" w:after="4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3213"/>
        <w:gridCol w:w="3213"/>
        <w:gridCol w:w="3213"/>
      </w:tblGrid>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项目</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本期</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上期</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调整前上期末未分配利润</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-4,377,141,122.49</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-5,078,304,944.39</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调整后期初未分配利润</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-4,377,141,122.49</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-5,078,304,944.39</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加：本期归属于母公司所有者的净利润</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-192,180,067.22</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701,163,821.90</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期末未分配利润</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-4,569,321,189.71</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-4,377,141,122.49</w:t>
            </w:r>
          </w:p>
        </w:tc>
      </w:tr>
    </w:tbl>
    <w:p w:rsidR="001245C2" w:rsidRPr="001245C2" w:rsidRDefault="001245C2" w:rsidP="001245C2">
      <w:pPr>
        <w:spacing w:before="100" w:after="100" w:line="240" w:lineRule="exact"/>
        <w:jc w:val="left"/>
        <w:rPr>
          <w:rFonts w:ascii="宋体" w:hAnsi="宋体"/>
        </w:rPr>
      </w:pPr>
      <w:r w:rsidRPr="001245C2">
        <w:rPr>
          <w:rFonts w:ascii="宋体" w:hAnsi="宋体" w:hint="eastAsia"/>
        </w:rPr>
        <w:t>调整期初未分配利润明细：</w:t>
      </w:r>
    </w:p>
    <w:p w:rsidR="001245C2" w:rsidRPr="001245C2" w:rsidRDefault="001245C2" w:rsidP="001245C2">
      <w:pPr>
        <w:spacing w:before="40" w:after="40" w:line="240" w:lineRule="exact"/>
        <w:jc w:val="left"/>
        <w:rPr>
          <w:rFonts w:ascii="宋体" w:hAnsi="宋体"/>
        </w:rPr>
      </w:pPr>
      <w:r w:rsidRPr="001245C2">
        <w:rPr>
          <w:rFonts w:ascii="宋体" w:hAnsi="宋体" w:hint="eastAsia"/>
        </w:rPr>
        <w:t>1)、由于《企业会计准则》及其相关新规定进行追溯调整，影响期初未分配利润0.00元。</w:t>
      </w:r>
    </w:p>
    <w:p w:rsidR="001245C2" w:rsidRPr="001245C2" w:rsidRDefault="001245C2" w:rsidP="001245C2">
      <w:pPr>
        <w:spacing w:before="40" w:after="40" w:line="240" w:lineRule="exact"/>
        <w:jc w:val="left"/>
        <w:rPr>
          <w:rFonts w:ascii="宋体" w:hAnsi="宋体"/>
        </w:rPr>
      </w:pPr>
      <w:r w:rsidRPr="001245C2">
        <w:rPr>
          <w:rFonts w:ascii="宋体" w:hAnsi="宋体" w:hint="eastAsia"/>
        </w:rPr>
        <w:t>2)、由于会计政策变更，影响期初未分配利润0.00元。</w:t>
      </w:r>
    </w:p>
    <w:p w:rsidR="001245C2" w:rsidRPr="001245C2" w:rsidRDefault="001245C2" w:rsidP="001245C2">
      <w:pPr>
        <w:spacing w:before="40" w:after="40" w:line="240" w:lineRule="exact"/>
        <w:jc w:val="left"/>
        <w:rPr>
          <w:rFonts w:ascii="宋体" w:hAnsi="宋体"/>
        </w:rPr>
      </w:pPr>
      <w:r w:rsidRPr="001245C2">
        <w:rPr>
          <w:rFonts w:ascii="宋体" w:hAnsi="宋体" w:hint="eastAsia"/>
        </w:rPr>
        <w:lastRenderedPageBreak/>
        <w:t>3)、由于重大会计差错更正，影响期初未分配利润0.00元。</w:t>
      </w:r>
    </w:p>
    <w:p w:rsidR="001245C2" w:rsidRPr="001245C2" w:rsidRDefault="001245C2" w:rsidP="001245C2">
      <w:pPr>
        <w:spacing w:before="40" w:after="40" w:line="240" w:lineRule="exact"/>
        <w:jc w:val="left"/>
        <w:rPr>
          <w:rFonts w:ascii="宋体" w:hAnsi="宋体"/>
        </w:rPr>
      </w:pPr>
      <w:r w:rsidRPr="001245C2">
        <w:rPr>
          <w:rFonts w:ascii="宋体" w:hAnsi="宋体" w:hint="eastAsia"/>
        </w:rPr>
        <w:t>4)、由于同一控制导致的合并范围变更，影响期初未分配利润0.00元。</w:t>
      </w:r>
    </w:p>
    <w:p w:rsidR="001245C2" w:rsidRPr="001245C2" w:rsidRDefault="001245C2" w:rsidP="001245C2">
      <w:pPr>
        <w:spacing w:before="40" w:after="40" w:line="240" w:lineRule="exact"/>
        <w:jc w:val="left"/>
        <w:rPr>
          <w:rFonts w:ascii="宋体" w:hAnsi="宋体"/>
        </w:rPr>
      </w:pPr>
      <w:r w:rsidRPr="001245C2">
        <w:rPr>
          <w:rFonts w:ascii="宋体" w:hAnsi="宋体" w:hint="eastAsia"/>
        </w:rPr>
        <w:t>5)、其他调整合计影响期初未分配利润0.00元。</w:t>
      </w:r>
    </w:p>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t>39、营业收入和营业成本</w:t>
      </w:r>
    </w:p>
    <w:p w:rsidR="001245C2" w:rsidRPr="001245C2" w:rsidRDefault="001245C2" w:rsidP="001245C2">
      <w:pPr>
        <w:spacing w:before="40" w:after="4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1927"/>
        <w:gridCol w:w="1928"/>
        <w:gridCol w:w="1928"/>
        <w:gridCol w:w="1928"/>
        <w:gridCol w:w="1928"/>
      </w:tblGrid>
      <w:tr w:rsidR="001245C2" w:rsidRPr="001245C2" w:rsidTr="001245C2">
        <w:trPr>
          <w:trHeight w:val="240"/>
        </w:trPr>
        <w:tc>
          <w:tcPr>
            <w:tcW w:w="1927" w:type="dxa"/>
            <w:vMerge w:val="restart"/>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项目</w:t>
            </w:r>
          </w:p>
        </w:tc>
        <w:tc>
          <w:tcPr>
            <w:tcW w:w="3856" w:type="dxa"/>
            <w:gridSpan w:val="2"/>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本期发生额</w:t>
            </w:r>
          </w:p>
        </w:tc>
        <w:tc>
          <w:tcPr>
            <w:tcW w:w="3856" w:type="dxa"/>
            <w:gridSpan w:val="2"/>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上期发生额</w:t>
            </w:r>
          </w:p>
        </w:tc>
      </w:tr>
      <w:tr w:rsidR="001245C2" w:rsidRPr="001245C2" w:rsidTr="001245C2">
        <w:trPr>
          <w:trHeight w:val="240"/>
        </w:trPr>
        <w:tc>
          <w:tcPr>
            <w:tcW w:w="1927" w:type="dxa"/>
            <w:vMerge/>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widowControl/>
              <w:jc w:val="left"/>
              <w:rPr>
                <w:rFonts w:ascii="宋体" w:hAnsi="宋体"/>
              </w:rPr>
            </w:pPr>
          </w:p>
        </w:tc>
        <w:tc>
          <w:tcPr>
            <w:tcW w:w="1928"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收入</w:t>
            </w:r>
          </w:p>
        </w:tc>
        <w:tc>
          <w:tcPr>
            <w:tcW w:w="1928"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成本</w:t>
            </w:r>
          </w:p>
        </w:tc>
        <w:tc>
          <w:tcPr>
            <w:tcW w:w="1928"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收入</w:t>
            </w:r>
          </w:p>
        </w:tc>
        <w:tc>
          <w:tcPr>
            <w:tcW w:w="1928"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成本</w:t>
            </w:r>
          </w:p>
        </w:tc>
      </w:tr>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主营业务</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410,221,301.81</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326,164,683.48</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920,984,660.86</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671,330,900.33</w:t>
            </w:r>
          </w:p>
        </w:tc>
      </w:tr>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其他业务</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17,894,659.94</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861,880.60</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30,181,718.35</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879,870.80</w:t>
            </w:r>
          </w:p>
        </w:tc>
      </w:tr>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合计</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428,115,961.75</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327,026,564.08</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951,166,379.21</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672,210,771.13</w:t>
            </w:r>
          </w:p>
        </w:tc>
      </w:tr>
    </w:tbl>
    <w:p w:rsidR="001245C2" w:rsidRPr="001245C2" w:rsidRDefault="001245C2" w:rsidP="001245C2">
      <w:pPr>
        <w:spacing w:before="100" w:after="100" w:line="240" w:lineRule="exact"/>
        <w:jc w:val="left"/>
        <w:rPr>
          <w:rFonts w:ascii="宋体" w:hAnsi="宋体"/>
        </w:rPr>
      </w:pPr>
      <w:r w:rsidRPr="001245C2">
        <w:rPr>
          <w:rFonts w:ascii="宋体" w:hAnsi="宋体" w:hint="eastAsia"/>
        </w:rPr>
        <w:t>收入相关信息：</w:t>
      </w:r>
    </w:p>
    <w:p w:rsidR="001245C2" w:rsidRPr="001245C2" w:rsidRDefault="001245C2" w:rsidP="001245C2">
      <w:pPr>
        <w:spacing w:before="120" w:after="12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1606"/>
        <w:gridCol w:w="1606"/>
        <w:gridCol w:w="1606"/>
        <w:gridCol w:w="1607"/>
        <w:gridCol w:w="1607"/>
        <w:gridCol w:w="1607"/>
      </w:tblGrid>
      <w:tr w:rsidR="001245C2" w:rsidRPr="001245C2" w:rsidTr="001245C2">
        <w:trPr>
          <w:trHeight w:val="240"/>
        </w:trPr>
        <w:tc>
          <w:tcPr>
            <w:tcW w:w="1606"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合同分类</w:t>
            </w:r>
          </w:p>
        </w:tc>
        <w:tc>
          <w:tcPr>
            <w:tcW w:w="1606"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分部1</w:t>
            </w:r>
          </w:p>
        </w:tc>
        <w:tc>
          <w:tcPr>
            <w:tcW w:w="1606"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分部2</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center"/>
              <w:rPr>
                <w:rFonts w:ascii="宋体" w:hAnsi="宋体"/>
              </w:rPr>
            </w:pPr>
            <w:r w:rsidRPr="001245C2">
              <w:rPr>
                <w:rFonts w:ascii="宋体" w:hAnsi="宋体" w:hint="eastAsia"/>
              </w:rPr>
              <w:t>精密机械制造业务分部</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center"/>
              <w:rPr>
                <w:rFonts w:ascii="宋体" w:hAnsi="宋体"/>
              </w:rPr>
            </w:pPr>
            <w:r w:rsidRPr="001245C2">
              <w:rPr>
                <w:rFonts w:ascii="宋体" w:hAnsi="宋体" w:hint="eastAsia"/>
              </w:rPr>
              <w:t>房地产业务分部</w:t>
            </w:r>
          </w:p>
        </w:tc>
        <w:tc>
          <w:tcPr>
            <w:tcW w:w="1607"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合计</w:t>
            </w:r>
          </w:p>
        </w:tc>
      </w:tr>
      <w:tr w:rsidR="001245C2" w:rsidRPr="001245C2" w:rsidTr="001245C2">
        <w:trPr>
          <w:trHeight w:val="240"/>
        </w:trPr>
        <w:tc>
          <w:tcPr>
            <w:tcW w:w="1606"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商品类型</w:t>
            </w: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1606"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其中：</w:t>
            </w:r>
          </w:p>
        </w:tc>
        <w:tc>
          <w:tcPr>
            <w:tcW w:w="1606"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ffff4"/>
            </w:pPr>
          </w:p>
        </w:tc>
        <w:tc>
          <w:tcPr>
            <w:tcW w:w="1606"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b"/>
            </w:pPr>
          </w:p>
        </w:tc>
        <w:tc>
          <w:tcPr>
            <w:tcW w:w="1607"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b"/>
            </w:pPr>
          </w:p>
        </w:tc>
        <w:tc>
          <w:tcPr>
            <w:tcW w:w="1607"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b"/>
            </w:pPr>
          </w:p>
        </w:tc>
        <w:tc>
          <w:tcPr>
            <w:tcW w:w="1607"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b"/>
            </w:pPr>
          </w:p>
        </w:tc>
      </w:tr>
      <w:tr w:rsidR="001245C2" w:rsidRPr="001245C2" w:rsidTr="001245C2">
        <w:trPr>
          <w:trHeight w:val="240"/>
        </w:trPr>
        <w:tc>
          <w:tcPr>
            <w:tcW w:w="1606" w:type="dxa"/>
            <w:tcBorders>
              <w:top w:val="single" w:sz="2" w:space="0" w:color="auto"/>
              <w:left w:val="single" w:sz="2" w:space="0" w:color="auto"/>
              <w:bottom w:val="single" w:sz="2" w:space="0" w:color="auto"/>
              <w:right w:val="single" w:sz="2" w:space="0" w:color="auto"/>
            </w:tcBorders>
            <w:vAlign w:val="center"/>
          </w:tcPr>
          <w:p w:rsidR="001245C2" w:rsidRPr="001245C2" w:rsidRDefault="001245C2">
            <w:pPr>
              <w:spacing w:line="240" w:lineRule="exact"/>
              <w:jc w:val="left"/>
              <w:rPr>
                <w:rFonts w:ascii="宋体" w:hAnsi="宋体"/>
              </w:rPr>
            </w:pP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1606"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按经营地区分类</w:t>
            </w: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230,315,219.15</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197,800,742.60</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428,115,961.75</w:t>
            </w:r>
          </w:p>
        </w:tc>
      </w:tr>
      <w:tr w:rsidR="001245C2" w:rsidRPr="001245C2" w:rsidTr="001245C2">
        <w:trPr>
          <w:trHeight w:val="240"/>
        </w:trPr>
        <w:tc>
          <w:tcPr>
            <w:tcW w:w="1606"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 xml:space="preserve">　其中：</w:t>
            </w:r>
          </w:p>
        </w:tc>
        <w:tc>
          <w:tcPr>
            <w:tcW w:w="1606"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ffff4"/>
            </w:pPr>
          </w:p>
        </w:tc>
        <w:tc>
          <w:tcPr>
            <w:tcW w:w="1606"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b"/>
            </w:pPr>
          </w:p>
        </w:tc>
        <w:tc>
          <w:tcPr>
            <w:tcW w:w="1607"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b"/>
            </w:pPr>
          </w:p>
        </w:tc>
        <w:tc>
          <w:tcPr>
            <w:tcW w:w="1607"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b"/>
            </w:pPr>
          </w:p>
        </w:tc>
        <w:tc>
          <w:tcPr>
            <w:tcW w:w="1607"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b"/>
            </w:pPr>
          </w:p>
        </w:tc>
      </w:tr>
      <w:tr w:rsidR="001245C2" w:rsidRPr="001245C2" w:rsidTr="001245C2">
        <w:trPr>
          <w:trHeight w:val="240"/>
        </w:trPr>
        <w:tc>
          <w:tcPr>
            <w:tcW w:w="1606"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国内地区</w:t>
            </w: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194,597,916.88</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197,800,742.60</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392,398,659.48</w:t>
            </w:r>
          </w:p>
        </w:tc>
      </w:tr>
      <w:tr w:rsidR="001245C2" w:rsidRPr="001245C2" w:rsidTr="001245C2">
        <w:trPr>
          <w:trHeight w:val="240"/>
        </w:trPr>
        <w:tc>
          <w:tcPr>
            <w:tcW w:w="1606"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国外地区</w:t>
            </w: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35,717,302.27</w:t>
            </w:r>
          </w:p>
        </w:tc>
        <w:tc>
          <w:tcPr>
            <w:tcW w:w="160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35,717,302.27</w:t>
            </w:r>
          </w:p>
        </w:tc>
      </w:tr>
      <w:tr w:rsidR="001245C2" w:rsidRPr="001245C2" w:rsidTr="001245C2">
        <w:trPr>
          <w:trHeight w:val="240"/>
        </w:trPr>
        <w:tc>
          <w:tcPr>
            <w:tcW w:w="1606"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市场或客户类型</w:t>
            </w: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1606"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 xml:space="preserve">　其中：</w:t>
            </w:r>
          </w:p>
        </w:tc>
        <w:tc>
          <w:tcPr>
            <w:tcW w:w="1606"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ffff4"/>
            </w:pPr>
          </w:p>
        </w:tc>
        <w:tc>
          <w:tcPr>
            <w:tcW w:w="1606"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b"/>
            </w:pPr>
          </w:p>
        </w:tc>
        <w:tc>
          <w:tcPr>
            <w:tcW w:w="1607"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b"/>
            </w:pPr>
          </w:p>
        </w:tc>
        <w:tc>
          <w:tcPr>
            <w:tcW w:w="1607"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b"/>
            </w:pPr>
          </w:p>
        </w:tc>
        <w:tc>
          <w:tcPr>
            <w:tcW w:w="1607"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b"/>
            </w:pPr>
          </w:p>
        </w:tc>
      </w:tr>
      <w:tr w:rsidR="001245C2" w:rsidRPr="001245C2" w:rsidTr="001245C2">
        <w:trPr>
          <w:trHeight w:val="240"/>
        </w:trPr>
        <w:tc>
          <w:tcPr>
            <w:tcW w:w="1606" w:type="dxa"/>
            <w:tcBorders>
              <w:top w:val="single" w:sz="2" w:space="0" w:color="auto"/>
              <w:left w:val="single" w:sz="2" w:space="0" w:color="auto"/>
              <w:bottom w:val="single" w:sz="2" w:space="0" w:color="auto"/>
              <w:right w:val="single" w:sz="2" w:space="0" w:color="auto"/>
            </w:tcBorders>
            <w:vAlign w:val="center"/>
          </w:tcPr>
          <w:p w:rsidR="001245C2" w:rsidRPr="001245C2" w:rsidRDefault="001245C2">
            <w:pPr>
              <w:spacing w:line="240" w:lineRule="exact"/>
              <w:jc w:val="left"/>
              <w:rPr>
                <w:rFonts w:ascii="宋体" w:hAnsi="宋体"/>
              </w:rPr>
            </w:pP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1606"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合同类型</w:t>
            </w: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230,315,219.15</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197,800,742.60</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428,115,961.75</w:t>
            </w:r>
          </w:p>
        </w:tc>
      </w:tr>
      <w:tr w:rsidR="001245C2" w:rsidRPr="001245C2" w:rsidTr="001245C2">
        <w:trPr>
          <w:trHeight w:val="240"/>
        </w:trPr>
        <w:tc>
          <w:tcPr>
            <w:tcW w:w="1606"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 xml:space="preserve">　其中：</w:t>
            </w:r>
          </w:p>
        </w:tc>
        <w:tc>
          <w:tcPr>
            <w:tcW w:w="1606"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ffff4"/>
            </w:pPr>
          </w:p>
        </w:tc>
        <w:tc>
          <w:tcPr>
            <w:tcW w:w="1606"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b"/>
            </w:pPr>
          </w:p>
        </w:tc>
        <w:tc>
          <w:tcPr>
            <w:tcW w:w="1607"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b"/>
            </w:pPr>
          </w:p>
        </w:tc>
        <w:tc>
          <w:tcPr>
            <w:tcW w:w="1607"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b"/>
            </w:pPr>
          </w:p>
        </w:tc>
        <w:tc>
          <w:tcPr>
            <w:tcW w:w="1607"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b"/>
            </w:pPr>
          </w:p>
        </w:tc>
      </w:tr>
      <w:tr w:rsidR="001245C2" w:rsidRPr="001245C2" w:rsidTr="001245C2">
        <w:trPr>
          <w:trHeight w:val="240"/>
        </w:trPr>
        <w:tc>
          <w:tcPr>
            <w:tcW w:w="1606"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商品房销售</w:t>
            </w: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83,191,850.71</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83,191,850.71</w:t>
            </w:r>
          </w:p>
        </w:tc>
      </w:tr>
      <w:tr w:rsidR="001245C2" w:rsidRPr="001245C2" w:rsidTr="001245C2">
        <w:trPr>
          <w:trHeight w:val="240"/>
        </w:trPr>
        <w:tc>
          <w:tcPr>
            <w:tcW w:w="1606"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机械加工</w:t>
            </w: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230,315,219.15</w:t>
            </w:r>
          </w:p>
        </w:tc>
        <w:tc>
          <w:tcPr>
            <w:tcW w:w="160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230,315,219.15</w:t>
            </w:r>
          </w:p>
        </w:tc>
      </w:tr>
      <w:tr w:rsidR="001245C2" w:rsidRPr="001245C2" w:rsidTr="001245C2">
        <w:trPr>
          <w:trHeight w:val="240"/>
        </w:trPr>
        <w:tc>
          <w:tcPr>
            <w:tcW w:w="1606"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物业出租</w:t>
            </w: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70,725,030.39</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70,725,030.39</w:t>
            </w:r>
          </w:p>
        </w:tc>
      </w:tr>
      <w:tr w:rsidR="001245C2" w:rsidRPr="001245C2" w:rsidTr="001245C2">
        <w:trPr>
          <w:trHeight w:val="240"/>
        </w:trPr>
        <w:tc>
          <w:tcPr>
            <w:tcW w:w="1606"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商业运营</w:t>
            </w: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2,710,615.52</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2,710,615.52</w:t>
            </w:r>
          </w:p>
        </w:tc>
      </w:tr>
      <w:tr w:rsidR="001245C2" w:rsidRPr="001245C2" w:rsidTr="001245C2">
        <w:trPr>
          <w:trHeight w:val="240"/>
        </w:trPr>
        <w:tc>
          <w:tcPr>
            <w:tcW w:w="1606"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酒店服务</w:t>
            </w: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40,077,479.53</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40,077,479.53</w:t>
            </w:r>
          </w:p>
        </w:tc>
      </w:tr>
      <w:tr w:rsidR="001245C2" w:rsidRPr="001245C2" w:rsidTr="001245C2">
        <w:trPr>
          <w:trHeight w:val="240"/>
        </w:trPr>
        <w:tc>
          <w:tcPr>
            <w:tcW w:w="1606"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装饰及园林</w:t>
            </w: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991,211.29</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991,211.29</w:t>
            </w:r>
          </w:p>
        </w:tc>
      </w:tr>
      <w:tr w:rsidR="001245C2" w:rsidRPr="001245C2" w:rsidTr="001245C2">
        <w:trPr>
          <w:trHeight w:val="240"/>
        </w:trPr>
        <w:tc>
          <w:tcPr>
            <w:tcW w:w="1606"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其他项目</w:t>
            </w: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104,555.16</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104,555.16</w:t>
            </w:r>
          </w:p>
        </w:tc>
      </w:tr>
      <w:tr w:rsidR="001245C2" w:rsidRPr="001245C2" w:rsidTr="001245C2">
        <w:trPr>
          <w:trHeight w:val="240"/>
        </w:trPr>
        <w:tc>
          <w:tcPr>
            <w:tcW w:w="1606"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按商品转让的时间分类</w:t>
            </w: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1606"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 xml:space="preserve">　其中：</w:t>
            </w:r>
          </w:p>
        </w:tc>
        <w:tc>
          <w:tcPr>
            <w:tcW w:w="1606"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ffff4"/>
            </w:pPr>
          </w:p>
        </w:tc>
        <w:tc>
          <w:tcPr>
            <w:tcW w:w="1606"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b"/>
            </w:pPr>
          </w:p>
        </w:tc>
        <w:tc>
          <w:tcPr>
            <w:tcW w:w="1607"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b"/>
            </w:pPr>
          </w:p>
        </w:tc>
        <w:tc>
          <w:tcPr>
            <w:tcW w:w="1607"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b"/>
            </w:pPr>
          </w:p>
        </w:tc>
        <w:tc>
          <w:tcPr>
            <w:tcW w:w="1607"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b"/>
            </w:pPr>
          </w:p>
        </w:tc>
      </w:tr>
      <w:tr w:rsidR="001245C2" w:rsidRPr="001245C2" w:rsidTr="001245C2">
        <w:trPr>
          <w:trHeight w:val="240"/>
        </w:trPr>
        <w:tc>
          <w:tcPr>
            <w:tcW w:w="1606" w:type="dxa"/>
            <w:tcBorders>
              <w:top w:val="single" w:sz="2" w:space="0" w:color="auto"/>
              <w:left w:val="single" w:sz="2" w:space="0" w:color="auto"/>
              <w:bottom w:val="single" w:sz="2" w:space="0" w:color="auto"/>
              <w:right w:val="single" w:sz="2" w:space="0" w:color="auto"/>
            </w:tcBorders>
            <w:vAlign w:val="center"/>
          </w:tcPr>
          <w:p w:rsidR="001245C2" w:rsidRPr="001245C2" w:rsidRDefault="001245C2">
            <w:pPr>
              <w:spacing w:line="240" w:lineRule="exact"/>
              <w:jc w:val="left"/>
              <w:rPr>
                <w:rFonts w:ascii="宋体" w:hAnsi="宋体"/>
              </w:rPr>
            </w:pP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1606"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按合同期限分类</w:t>
            </w: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1606"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 xml:space="preserve">　其中：</w:t>
            </w:r>
          </w:p>
        </w:tc>
        <w:tc>
          <w:tcPr>
            <w:tcW w:w="1606"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ffff4"/>
            </w:pPr>
          </w:p>
        </w:tc>
        <w:tc>
          <w:tcPr>
            <w:tcW w:w="1606"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b"/>
            </w:pPr>
          </w:p>
        </w:tc>
        <w:tc>
          <w:tcPr>
            <w:tcW w:w="1607"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b"/>
            </w:pPr>
          </w:p>
        </w:tc>
        <w:tc>
          <w:tcPr>
            <w:tcW w:w="1607"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b"/>
            </w:pPr>
          </w:p>
        </w:tc>
        <w:tc>
          <w:tcPr>
            <w:tcW w:w="1607"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b"/>
            </w:pPr>
          </w:p>
        </w:tc>
      </w:tr>
      <w:tr w:rsidR="001245C2" w:rsidRPr="001245C2" w:rsidTr="001245C2">
        <w:trPr>
          <w:trHeight w:val="240"/>
        </w:trPr>
        <w:tc>
          <w:tcPr>
            <w:tcW w:w="1606" w:type="dxa"/>
            <w:tcBorders>
              <w:top w:val="single" w:sz="2" w:space="0" w:color="auto"/>
              <w:left w:val="single" w:sz="2" w:space="0" w:color="auto"/>
              <w:bottom w:val="single" w:sz="2" w:space="0" w:color="auto"/>
              <w:right w:val="single" w:sz="2" w:space="0" w:color="auto"/>
            </w:tcBorders>
            <w:vAlign w:val="center"/>
          </w:tcPr>
          <w:p w:rsidR="001245C2" w:rsidRPr="001245C2" w:rsidRDefault="001245C2">
            <w:pPr>
              <w:spacing w:line="240" w:lineRule="exact"/>
              <w:jc w:val="left"/>
              <w:rPr>
                <w:rFonts w:ascii="宋体" w:hAnsi="宋体"/>
              </w:rPr>
            </w:pP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1606"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按销售渠道分</w:t>
            </w:r>
            <w:r w:rsidRPr="001245C2">
              <w:rPr>
                <w:rFonts w:ascii="宋体" w:hAnsi="宋体" w:hint="eastAsia"/>
              </w:rPr>
              <w:lastRenderedPageBreak/>
              <w:t>类</w:t>
            </w: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1606"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lastRenderedPageBreak/>
              <w:t xml:space="preserve">　其中：</w:t>
            </w:r>
          </w:p>
        </w:tc>
        <w:tc>
          <w:tcPr>
            <w:tcW w:w="1606"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ffff4"/>
            </w:pPr>
          </w:p>
        </w:tc>
        <w:tc>
          <w:tcPr>
            <w:tcW w:w="1606"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b"/>
            </w:pPr>
          </w:p>
        </w:tc>
        <w:tc>
          <w:tcPr>
            <w:tcW w:w="1607"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b"/>
            </w:pPr>
          </w:p>
        </w:tc>
        <w:tc>
          <w:tcPr>
            <w:tcW w:w="1607"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b"/>
            </w:pPr>
          </w:p>
        </w:tc>
        <w:tc>
          <w:tcPr>
            <w:tcW w:w="1607"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b"/>
            </w:pPr>
          </w:p>
        </w:tc>
      </w:tr>
      <w:tr w:rsidR="001245C2" w:rsidRPr="001245C2" w:rsidTr="001245C2">
        <w:trPr>
          <w:trHeight w:val="240"/>
        </w:trPr>
        <w:tc>
          <w:tcPr>
            <w:tcW w:w="1606" w:type="dxa"/>
            <w:tcBorders>
              <w:top w:val="single" w:sz="2" w:space="0" w:color="auto"/>
              <w:left w:val="single" w:sz="2" w:space="0" w:color="auto"/>
              <w:bottom w:val="single" w:sz="2" w:space="0" w:color="auto"/>
              <w:right w:val="single" w:sz="2" w:space="0" w:color="auto"/>
            </w:tcBorders>
            <w:vAlign w:val="center"/>
          </w:tcPr>
          <w:p w:rsidR="001245C2" w:rsidRPr="001245C2" w:rsidRDefault="001245C2">
            <w:pPr>
              <w:spacing w:line="240" w:lineRule="exact"/>
              <w:jc w:val="left"/>
              <w:rPr>
                <w:rFonts w:ascii="宋体" w:hAnsi="宋体"/>
              </w:rPr>
            </w:pP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1606"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合计</w:t>
            </w: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6"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bl>
    <w:p w:rsidR="001245C2" w:rsidRPr="001245C2" w:rsidRDefault="001245C2" w:rsidP="001245C2">
      <w:pPr>
        <w:spacing w:before="100" w:after="100" w:line="240" w:lineRule="exact"/>
        <w:jc w:val="left"/>
        <w:rPr>
          <w:rFonts w:ascii="宋体" w:hAnsi="宋体"/>
        </w:rPr>
      </w:pPr>
      <w:r w:rsidRPr="001245C2">
        <w:rPr>
          <w:rFonts w:ascii="宋体" w:hAnsi="宋体" w:hint="eastAsia"/>
        </w:rPr>
        <w:t>与履约义务相关的信息：</w:t>
      </w:r>
    </w:p>
    <w:p w:rsidR="001245C2" w:rsidRPr="001245C2" w:rsidRDefault="001245C2" w:rsidP="001245C2">
      <w:pPr>
        <w:pStyle w:val="ae"/>
        <w:ind w:firstLineChars="200" w:firstLine="420"/>
        <w:rPr>
          <w:rFonts w:ascii="Times New Roman" w:hAnsi="Times New Roman"/>
          <w:sz w:val="21"/>
          <w:szCs w:val="21"/>
        </w:rPr>
      </w:pPr>
      <w:r w:rsidRPr="001245C2">
        <w:rPr>
          <w:rFonts w:hint="eastAsia"/>
          <w:sz w:val="21"/>
          <w:szCs w:val="21"/>
        </w:rPr>
        <w:t>2022年6月30日，本公司已签订合同，但尚未履行履约义务的交易价格预计人民币145,058,342.05元，其中，111,247,884.86元为尚未达到商品房销售合同约定交付条件的合同交易价格，38,831,620.95元为精密机械制造业务客户已下订单公司尚未将产品交付给客户。本公司预计在未来房产或精密机械制造产品完工并验收合格，达到销售合同约定的交付条件，在客户取得商品的控制权时点，确认销售收入的实现。</w:t>
      </w:r>
    </w:p>
    <w:p w:rsidR="001245C2" w:rsidRPr="001245C2" w:rsidRDefault="001245C2" w:rsidP="001245C2">
      <w:pPr>
        <w:spacing w:before="100" w:after="100" w:line="240" w:lineRule="exact"/>
        <w:jc w:val="left"/>
        <w:rPr>
          <w:rFonts w:ascii="宋体" w:hAnsi="宋体"/>
        </w:rPr>
      </w:pPr>
      <w:r w:rsidRPr="001245C2">
        <w:rPr>
          <w:rFonts w:ascii="宋体" w:hAnsi="宋体" w:hint="eastAsia"/>
        </w:rPr>
        <w:t>与分摊至剩余履约义务的交易价格相关的信息：</w:t>
      </w:r>
    </w:p>
    <w:p w:rsidR="001245C2" w:rsidRPr="001245C2" w:rsidRDefault="001245C2" w:rsidP="001245C2">
      <w:pPr>
        <w:spacing w:before="100" w:after="100" w:line="240" w:lineRule="exact"/>
        <w:ind w:firstLineChars="200" w:firstLine="420"/>
        <w:jc w:val="left"/>
        <w:rPr>
          <w:rFonts w:ascii="宋体" w:hAnsi="宋体"/>
        </w:rPr>
      </w:pPr>
      <w:r w:rsidRPr="001245C2">
        <w:rPr>
          <w:rFonts w:ascii="宋体" w:hAnsi="宋体" w:hint="eastAsia"/>
        </w:rPr>
        <w:t>本报告期末已签订合同、但尚未履行或尚未履行完毕的履约义务所对应的收入金额为145,058,342.05元，其中，145,058,342.05元预计将于2022年度确认收入，0.00元预计将于2023年度确认收入，0.00元预计将于2024年度确认收入。</w:t>
      </w:r>
    </w:p>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t>40、税金及附加</w:t>
      </w:r>
    </w:p>
    <w:p w:rsidR="001245C2" w:rsidRPr="001245C2" w:rsidRDefault="001245C2" w:rsidP="001245C2">
      <w:pPr>
        <w:spacing w:before="40" w:after="4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3213"/>
        <w:gridCol w:w="3213"/>
        <w:gridCol w:w="3213"/>
      </w:tblGrid>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项目</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本期发生额</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上期发生额</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城市维护建设税</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1,571,303.92</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5,612,859.59</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教育费附加</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690,668.42</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2,486,675.84</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房产税</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11,858,443.96</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8,052,286.29</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土地使用税</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1,387,924.32</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1,576,903.58</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车船使用税</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7,502.32</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15,572.32</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印花税</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248,082.67</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985,378.97</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地方教育费附加</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431,420.94</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1,546,758.77</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土地增值税</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26,511,763.22</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84,646,926.33</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水利建设基金</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238,160.26</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285,755.50</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环境保护税</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5,422.43</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19,609.45</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其他</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4,778.23</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14,679.03</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合计</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42,955,470.69</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105,243,405.67</w:t>
            </w:r>
          </w:p>
        </w:tc>
      </w:tr>
    </w:tbl>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t>41、销售费用</w:t>
      </w:r>
    </w:p>
    <w:p w:rsidR="001245C2" w:rsidRPr="001245C2" w:rsidRDefault="001245C2" w:rsidP="001245C2">
      <w:pPr>
        <w:spacing w:before="40" w:after="4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3213"/>
        <w:gridCol w:w="3213"/>
        <w:gridCol w:w="3213"/>
      </w:tblGrid>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项目</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本期发生额</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上期发生额</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职工薪酬</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7,395,032.78</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11,071,578.07</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办公费</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32,490.72</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202,657.62</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水电费</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354,423.20</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302,181.37</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差旅费</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351,381.84</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378,243.74</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会务费</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4,090.05</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140,860.81</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业务招待费</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342,633.41</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330,121.89</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包装费</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1,549,011.09</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2,364,348.23</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售后服务费</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148,315.03</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290,266.43</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销售代理费</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1,018,504.50</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1,265,125.29</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广告宣传费</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1,690,166.01</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2,394,269.30</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促销费</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1,283,767.01</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775,519.45</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运输装卸费</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3,289,954.58</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6,926,183.70</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lastRenderedPageBreak/>
              <w:t>出口费用</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561,063.10</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407,863.64</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劳务费</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37,735.85</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57,102.04</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装修费摊销</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3,555,895.74</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3,777,778.86</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前期物业支出</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349,971.85</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1,139,698.66</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其他销售费用</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3,125,713.07</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3,684,933.20</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合计</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25,090,149.83</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35,508,732.30</w:t>
            </w:r>
          </w:p>
        </w:tc>
      </w:tr>
    </w:tbl>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t>42、管理费用</w:t>
      </w:r>
    </w:p>
    <w:p w:rsidR="001245C2" w:rsidRPr="001245C2" w:rsidRDefault="001245C2" w:rsidP="001245C2">
      <w:pPr>
        <w:spacing w:before="40" w:after="4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3213"/>
        <w:gridCol w:w="3213"/>
        <w:gridCol w:w="3213"/>
      </w:tblGrid>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项目</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本期发生额</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上期发生额</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职工薪酬</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23,888,671.54</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29,205,269.51</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办公费</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1,394,456.41</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1,550,675.76</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邮电通讯费</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424,653.35</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478,800.13</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水电费</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2,892,187.31</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3,242,336.22</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差旅费</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431,231.37</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448,921.32</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会务费</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146,037.73</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100,075.47</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交通费</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79,454.24</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124,418.87</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办公车辆费</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278,995.46</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456,515.17</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低值易耗品</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9,085.00</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3,961.17</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检测费</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21,004.84</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32,099.54</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业务招待费</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2,076,553.57</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1,578,688.22</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维修保养费</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2,970,410.42</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1,660,628.41</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审计及咨询费</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10,766,459.48</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5,430,105.90</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法律事务费</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2,052,411.53</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9,255,802.58</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保险费</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256,659.26</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194,382.91</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招聘费</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97,324.13</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31,634.42</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董事会费</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86,400.00</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57,600.00</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折旧及摊销</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10,954,655.99</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12,542,898.34</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运输装卸费</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201,918.60</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471,544.40</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服务费</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2,666,400.05</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1,692,408.03</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物管费</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186,430.29</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3,812,857.84</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租赁费</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279,085.14</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460,606.90</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重置储备基金</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1,605,987.20</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1,990,228.98</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登记交易费</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1,443,396.22</w:t>
            </w:r>
          </w:p>
        </w:tc>
        <w:tc>
          <w:tcPr>
            <w:tcW w:w="321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其他管理费用</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3,322,092.85</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2,895,125.68</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合计</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68,531,961.98</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77,717,585.77</w:t>
            </w:r>
          </w:p>
        </w:tc>
      </w:tr>
    </w:tbl>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t>43、研发费用</w:t>
      </w:r>
    </w:p>
    <w:p w:rsidR="001245C2" w:rsidRPr="001245C2" w:rsidRDefault="001245C2" w:rsidP="001245C2">
      <w:pPr>
        <w:spacing w:before="40" w:after="4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3213"/>
        <w:gridCol w:w="3213"/>
        <w:gridCol w:w="3213"/>
      </w:tblGrid>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项目</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本期发生额</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上期发生额</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职工薪酬</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4,006,749.85</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4,791,222.33</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材料费</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5,511,438.68</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4,484,382.44</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设备折旧</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1,612,400.42</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1,774,726.64</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专利费</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24,052.43</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4,810.00</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技术维护费</w:t>
            </w:r>
          </w:p>
        </w:tc>
        <w:tc>
          <w:tcPr>
            <w:tcW w:w="321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20,000.00</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燃料动力费</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361,420.83</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2,250.22</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其他</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2,063.00</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525,554.20</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合计</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11,518,125.21</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11,602,945.83</w:t>
            </w:r>
          </w:p>
        </w:tc>
      </w:tr>
    </w:tbl>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lastRenderedPageBreak/>
        <w:t>44、财务费用</w:t>
      </w:r>
    </w:p>
    <w:p w:rsidR="001245C2" w:rsidRPr="001245C2" w:rsidRDefault="001245C2" w:rsidP="001245C2">
      <w:pPr>
        <w:spacing w:before="40" w:after="4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3213"/>
        <w:gridCol w:w="3213"/>
        <w:gridCol w:w="3213"/>
      </w:tblGrid>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项目</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本期发生额</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上期发生额</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利息费用</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170,130,309.16</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145,141,624.10</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减：利息收入</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1,575,035.12</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494,987.50</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汇兑损益</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-248,453.14</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147,348.72</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手续费</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202,256.03</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176,653.93</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合计</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168,509,076.93</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144,970,639.25</w:t>
            </w:r>
          </w:p>
        </w:tc>
      </w:tr>
    </w:tbl>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t>45、其他收益</w:t>
      </w:r>
    </w:p>
    <w:p w:rsidR="001245C2" w:rsidRPr="001245C2" w:rsidRDefault="001245C2" w:rsidP="001245C2">
      <w:pPr>
        <w:spacing w:before="40" w:after="4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3213"/>
        <w:gridCol w:w="3213"/>
        <w:gridCol w:w="3213"/>
      </w:tblGrid>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产生其他收益的来源</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本期发生额</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上期发生额</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重型装备用大型回转支承生产线及检测、试验中心建设项目</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520,000.00</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520,000.00</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自主创新能力建设项目</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5,100.00</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5,100.00</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3-5MW风电回转支承试验台项目补助</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103,800.00</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103,800.00</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个税返还</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61,281.20</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62,604.47</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风险储备金支持稳定就业补贴款</w:t>
            </w:r>
          </w:p>
        </w:tc>
        <w:tc>
          <w:tcPr>
            <w:tcW w:w="321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156,297.66</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民参军奖补款</w:t>
            </w:r>
          </w:p>
        </w:tc>
        <w:tc>
          <w:tcPr>
            <w:tcW w:w="321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350,000.00</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市技改奖补款</w:t>
            </w:r>
          </w:p>
        </w:tc>
        <w:tc>
          <w:tcPr>
            <w:tcW w:w="321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910,200.00</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轨道交通奖补款</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1,900,000.00</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310,000.00</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2020年企业技术中心奖补款</w:t>
            </w:r>
          </w:p>
        </w:tc>
        <w:tc>
          <w:tcPr>
            <w:tcW w:w="321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100,000.00</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2019 年专精特新奖补款</w:t>
            </w:r>
          </w:p>
        </w:tc>
        <w:tc>
          <w:tcPr>
            <w:tcW w:w="321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50,000.00</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退役军人增值税减免</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449,250.00</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-1,073.97</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2019年智能工厂奖补款</w:t>
            </w:r>
          </w:p>
        </w:tc>
        <w:tc>
          <w:tcPr>
            <w:tcW w:w="321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100,000.00</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知识产权奖补款</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200,000.00</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110,000.00</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2019年支持企业做大做强奖励款</w:t>
            </w:r>
          </w:p>
        </w:tc>
        <w:tc>
          <w:tcPr>
            <w:tcW w:w="321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50,000.00</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2019年奖励企业技术成果转化奖励</w:t>
            </w:r>
          </w:p>
        </w:tc>
        <w:tc>
          <w:tcPr>
            <w:tcW w:w="321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3,000.00</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中小开项目奖励</w:t>
            </w:r>
          </w:p>
        </w:tc>
        <w:tc>
          <w:tcPr>
            <w:tcW w:w="321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220,100.00</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2019年促进节能降耗奖励</w:t>
            </w:r>
          </w:p>
        </w:tc>
        <w:tc>
          <w:tcPr>
            <w:tcW w:w="321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160,000.00</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科技创新奖励</w:t>
            </w:r>
          </w:p>
        </w:tc>
        <w:tc>
          <w:tcPr>
            <w:tcW w:w="321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12,342.67</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债务重组收益</w:t>
            </w:r>
          </w:p>
        </w:tc>
        <w:tc>
          <w:tcPr>
            <w:tcW w:w="321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426,703,032.38</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采购节会展奖励</w:t>
            </w:r>
          </w:p>
        </w:tc>
        <w:tc>
          <w:tcPr>
            <w:tcW w:w="321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50,000.00</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燃气锅炉低氮改造政府补助</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42,541.92</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42,875.00</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为他人担保司法拍卖房产收益</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63,877,002.68</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205,674,829.85</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疫情期间增值税减免</w:t>
            </w:r>
          </w:p>
        </w:tc>
        <w:tc>
          <w:tcPr>
            <w:tcW w:w="321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191,625.78</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收信用保险奖励款</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28,380.00</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20,700.00</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收展位费奖励款</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4,400.00</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4,000.00</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省研发投入补助资金</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29,400.00</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12,400.00</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省中小企业政策奖补款</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1,000,000.00</w:t>
            </w:r>
          </w:p>
        </w:tc>
        <w:tc>
          <w:tcPr>
            <w:tcW w:w="321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2021年工业互联网发展政策奖补款</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3,330,000.00</w:t>
            </w:r>
          </w:p>
        </w:tc>
        <w:tc>
          <w:tcPr>
            <w:tcW w:w="321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2021年龙马工程奖补款</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134,000.00</w:t>
            </w:r>
          </w:p>
        </w:tc>
        <w:tc>
          <w:tcPr>
            <w:tcW w:w="321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市政处节水型企业奖励</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10,000.00</w:t>
            </w:r>
          </w:p>
        </w:tc>
        <w:tc>
          <w:tcPr>
            <w:tcW w:w="321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省级新产品补助款</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110,000.00</w:t>
            </w:r>
          </w:p>
        </w:tc>
        <w:tc>
          <w:tcPr>
            <w:tcW w:w="321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行业标准补助款</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165,000.00</w:t>
            </w:r>
          </w:p>
        </w:tc>
        <w:tc>
          <w:tcPr>
            <w:tcW w:w="321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国家专利优秀奖励款</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110,000.00</w:t>
            </w:r>
          </w:p>
        </w:tc>
        <w:tc>
          <w:tcPr>
            <w:tcW w:w="321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发明专利授权资助款</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11,000.00</w:t>
            </w:r>
          </w:p>
        </w:tc>
        <w:tc>
          <w:tcPr>
            <w:tcW w:w="321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政府节水项目奖励</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14,490.56</w:t>
            </w:r>
          </w:p>
        </w:tc>
        <w:tc>
          <w:tcPr>
            <w:tcW w:w="321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一次性吸纳就业补贴</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42,307.91</w:t>
            </w:r>
          </w:p>
        </w:tc>
        <w:tc>
          <w:tcPr>
            <w:tcW w:w="321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lastRenderedPageBreak/>
              <w:t>失业保险稳岗返还款</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579,829.95</w:t>
            </w:r>
          </w:p>
        </w:tc>
        <w:tc>
          <w:tcPr>
            <w:tcW w:w="321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优秀专业市场奖励款</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10,000.00</w:t>
            </w:r>
          </w:p>
        </w:tc>
        <w:tc>
          <w:tcPr>
            <w:tcW w:w="321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义乌市粮食生产补贴</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13,650.00</w:t>
            </w:r>
          </w:p>
        </w:tc>
        <w:tc>
          <w:tcPr>
            <w:tcW w:w="321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农贸史昂消杀补助</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30,000.00</w:t>
            </w:r>
          </w:p>
        </w:tc>
        <w:tc>
          <w:tcPr>
            <w:tcW w:w="321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企业稳岗补贴</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56,817.19</w:t>
            </w:r>
          </w:p>
        </w:tc>
        <w:tc>
          <w:tcPr>
            <w:tcW w:w="321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合计</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72,838,251.41</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635,921,833.84</w:t>
            </w:r>
          </w:p>
        </w:tc>
      </w:tr>
    </w:tbl>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t>46、投资收益</w:t>
      </w:r>
    </w:p>
    <w:p w:rsidR="001245C2" w:rsidRPr="001245C2" w:rsidRDefault="001245C2" w:rsidP="001245C2">
      <w:pPr>
        <w:spacing w:before="40" w:after="4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3213"/>
        <w:gridCol w:w="3213"/>
        <w:gridCol w:w="3213"/>
      </w:tblGrid>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项目</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本期发生额</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上期发生额</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权益法核算的长期股权投资收益</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-9,556,007.38</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205,321.33</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处置长期股权投资产生的投资收益</w:t>
            </w:r>
          </w:p>
        </w:tc>
        <w:tc>
          <w:tcPr>
            <w:tcW w:w="321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2,820,759.83</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债务重组收益</w:t>
            </w:r>
          </w:p>
        </w:tc>
        <w:tc>
          <w:tcPr>
            <w:tcW w:w="321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-109,400.00</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合计</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-9,556,007.38</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2,916,681.16</w:t>
            </w:r>
          </w:p>
        </w:tc>
      </w:tr>
    </w:tbl>
    <w:p w:rsidR="001245C2" w:rsidRPr="001245C2" w:rsidRDefault="001245C2" w:rsidP="001245C2">
      <w:pPr>
        <w:spacing w:before="100" w:after="100" w:line="240" w:lineRule="exact"/>
        <w:jc w:val="left"/>
        <w:rPr>
          <w:rFonts w:ascii="宋体" w:hAnsi="宋体"/>
        </w:rPr>
      </w:pPr>
      <w:r w:rsidRPr="001245C2">
        <w:rPr>
          <w:rFonts w:ascii="宋体" w:hAnsi="宋体" w:hint="eastAsia"/>
        </w:rPr>
        <w:t>其他说明</w:t>
      </w:r>
    </w:p>
    <w:p w:rsidR="001245C2" w:rsidRPr="001245C2" w:rsidRDefault="001245C2" w:rsidP="001245C2">
      <w:pPr>
        <w:pStyle w:val="ae"/>
        <w:spacing w:before="40" w:beforeAutospacing="0" w:after="40" w:afterAutospacing="0"/>
        <w:rPr>
          <w:rFonts w:ascii="Times New Roman" w:hAnsi="Times New Roman"/>
          <w:sz w:val="21"/>
          <w:szCs w:val="21"/>
        </w:rPr>
      </w:pPr>
      <w:r w:rsidRPr="001245C2">
        <w:rPr>
          <w:rFonts w:hint="eastAsia"/>
          <w:sz w:val="21"/>
          <w:szCs w:val="21"/>
        </w:rPr>
        <w:t>按权益法核算的长期股权投资按投资单位分项列示投资收益               单位：元</w:t>
      </w:r>
    </w:p>
    <w:tbl>
      <w:tblPr>
        <w:tblStyle w:val="gbc1"/>
        <w:tblW w:w="0" w:type="auto"/>
        <w:tblInd w:w="108" w:type="dxa"/>
        <w:tblBorders>
          <w:insideH w:val="outset" w:sz="6" w:space="0" w:color="auto"/>
          <w:insideV w:val="outset" w:sz="6" w:space="0" w:color="auto"/>
        </w:tblBorders>
        <w:tblCellMar>
          <w:top w:w="15" w:type="dxa"/>
          <w:left w:w="15" w:type="dxa"/>
          <w:bottom w:w="15" w:type="dxa"/>
          <w:right w:w="15" w:type="dxa"/>
        </w:tblCellMar>
        <w:tblLook w:val="04A0"/>
      </w:tblPr>
      <w:tblGrid>
        <w:gridCol w:w="2540"/>
        <w:gridCol w:w="1805"/>
        <w:gridCol w:w="1490"/>
        <w:gridCol w:w="2655"/>
      </w:tblGrid>
      <w:tr w:rsidR="001245C2" w:rsidRPr="001245C2" w:rsidTr="001245C2">
        <w:trPr>
          <w:trHeight w:val="390"/>
        </w:trPr>
        <w:tc>
          <w:tcPr>
            <w:tcW w:w="0" w:type="auto"/>
            <w:tcBorders>
              <w:top w:val="single" w:sz="8" w:space="0" w:color="auto"/>
              <w:left w:val="single" w:sz="8" w:space="0" w:color="auto"/>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jc w:val="center"/>
              <w:textAlignment w:val="center"/>
              <w:rPr>
                <w:rFonts w:ascii="Calibri" w:hAnsi="Calibri" w:cs="Calibri"/>
                <w:sz w:val="21"/>
                <w:szCs w:val="21"/>
              </w:rPr>
            </w:pPr>
            <w:r w:rsidRPr="001245C2">
              <w:rPr>
                <w:rStyle w:val="15"/>
                <w:rFonts w:hint="eastAsia"/>
                <w:bCs/>
                <w:color w:val="000000"/>
                <w:sz w:val="21"/>
                <w:szCs w:val="21"/>
              </w:rPr>
              <w:t> </w:t>
            </w:r>
            <w:r w:rsidRPr="001245C2">
              <w:rPr>
                <w:rStyle w:val="15"/>
                <w:rFonts w:hint="eastAsia"/>
                <w:bCs/>
                <w:color w:val="000000"/>
                <w:sz w:val="21"/>
                <w:szCs w:val="21"/>
              </w:rPr>
              <w:t>被投资单位</w:t>
            </w:r>
            <w:r w:rsidRPr="001245C2">
              <w:rPr>
                <w:rStyle w:val="15"/>
                <w:rFonts w:hint="eastAsia"/>
                <w:bCs/>
                <w:color w:val="000000"/>
                <w:sz w:val="21"/>
                <w:szCs w:val="21"/>
              </w:rPr>
              <w:t> </w:t>
            </w:r>
          </w:p>
        </w:tc>
        <w:tc>
          <w:tcPr>
            <w:tcW w:w="0" w:type="auto"/>
            <w:tcBorders>
              <w:top w:val="single" w:sz="8" w:space="0" w:color="auto"/>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jc w:val="center"/>
              <w:textAlignment w:val="center"/>
              <w:rPr>
                <w:rFonts w:ascii="Calibri" w:hAnsi="Calibri" w:cs="Calibri"/>
                <w:sz w:val="21"/>
                <w:szCs w:val="21"/>
              </w:rPr>
            </w:pPr>
            <w:r w:rsidRPr="001245C2">
              <w:rPr>
                <w:rStyle w:val="15"/>
                <w:rFonts w:hint="eastAsia"/>
                <w:bCs/>
                <w:color w:val="000000"/>
                <w:sz w:val="21"/>
                <w:szCs w:val="21"/>
              </w:rPr>
              <w:t> </w:t>
            </w:r>
            <w:r w:rsidRPr="001245C2">
              <w:rPr>
                <w:rStyle w:val="15"/>
                <w:rFonts w:hint="eastAsia"/>
                <w:bCs/>
                <w:color w:val="000000"/>
                <w:sz w:val="21"/>
                <w:szCs w:val="21"/>
              </w:rPr>
              <w:t>本期金额</w:t>
            </w:r>
            <w:r w:rsidRPr="001245C2">
              <w:rPr>
                <w:rStyle w:val="15"/>
                <w:rFonts w:hint="eastAsia"/>
                <w:bCs/>
                <w:color w:val="000000"/>
                <w:sz w:val="21"/>
                <w:szCs w:val="21"/>
              </w:rPr>
              <w:t> </w:t>
            </w:r>
          </w:p>
        </w:tc>
        <w:tc>
          <w:tcPr>
            <w:tcW w:w="0" w:type="auto"/>
            <w:tcBorders>
              <w:top w:val="single" w:sz="8" w:space="0" w:color="auto"/>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jc w:val="center"/>
              <w:textAlignment w:val="center"/>
              <w:rPr>
                <w:rFonts w:ascii="Calibri" w:hAnsi="Calibri" w:cs="Calibri"/>
                <w:sz w:val="21"/>
                <w:szCs w:val="21"/>
              </w:rPr>
            </w:pPr>
            <w:r w:rsidRPr="001245C2">
              <w:rPr>
                <w:rStyle w:val="15"/>
                <w:rFonts w:hint="eastAsia"/>
                <w:bCs/>
                <w:color w:val="000000"/>
                <w:sz w:val="21"/>
                <w:szCs w:val="21"/>
              </w:rPr>
              <w:t> </w:t>
            </w:r>
            <w:r w:rsidRPr="001245C2">
              <w:rPr>
                <w:rStyle w:val="15"/>
                <w:rFonts w:hint="eastAsia"/>
                <w:bCs/>
                <w:color w:val="000000"/>
                <w:sz w:val="21"/>
                <w:szCs w:val="21"/>
              </w:rPr>
              <w:t>上期金额</w:t>
            </w:r>
            <w:r w:rsidRPr="001245C2">
              <w:rPr>
                <w:rStyle w:val="15"/>
                <w:rFonts w:hint="eastAsia"/>
                <w:bCs/>
                <w:color w:val="000000"/>
                <w:sz w:val="21"/>
                <w:szCs w:val="21"/>
              </w:rPr>
              <w:t> </w:t>
            </w:r>
          </w:p>
        </w:tc>
        <w:tc>
          <w:tcPr>
            <w:tcW w:w="0" w:type="auto"/>
            <w:tcBorders>
              <w:top w:val="single" w:sz="8" w:space="0" w:color="auto"/>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jc w:val="center"/>
              <w:textAlignment w:val="center"/>
              <w:rPr>
                <w:rFonts w:ascii="Calibri" w:hAnsi="Calibri" w:cs="Calibri"/>
                <w:sz w:val="21"/>
                <w:szCs w:val="21"/>
              </w:rPr>
            </w:pPr>
            <w:r w:rsidRPr="001245C2">
              <w:rPr>
                <w:rStyle w:val="15"/>
                <w:rFonts w:hint="eastAsia"/>
                <w:bCs/>
                <w:color w:val="000000"/>
                <w:sz w:val="21"/>
                <w:szCs w:val="21"/>
              </w:rPr>
              <w:t> </w:t>
            </w:r>
            <w:r w:rsidRPr="001245C2">
              <w:rPr>
                <w:rStyle w:val="15"/>
                <w:rFonts w:hint="eastAsia"/>
                <w:bCs/>
                <w:color w:val="000000"/>
                <w:sz w:val="21"/>
                <w:szCs w:val="21"/>
              </w:rPr>
              <w:t>本期比上期增减变动的原因</w:t>
            </w:r>
            <w:r w:rsidRPr="001245C2">
              <w:rPr>
                <w:rStyle w:val="15"/>
                <w:rFonts w:hint="eastAsia"/>
                <w:bCs/>
                <w:color w:val="000000"/>
                <w:sz w:val="21"/>
                <w:szCs w:val="21"/>
              </w:rPr>
              <w:t> </w:t>
            </w:r>
          </w:p>
        </w:tc>
      </w:tr>
      <w:tr w:rsidR="001245C2" w:rsidRPr="001245C2" w:rsidTr="001245C2">
        <w:trPr>
          <w:trHeight w:val="390"/>
        </w:trPr>
        <w:tc>
          <w:tcPr>
            <w:tcW w:w="0" w:type="auto"/>
            <w:tcBorders>
              <w:top w:val="nil"/>
              <w:left w:val="single" w:sz="8" w:space="0" w:color="auto"/>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textAlignment w:val="center"/>
              <w:rPr>
                <w:rFonts w:ascii="Calibri" w:hAnsi="Calibri" w:cs="Calibri"/>
                <w:sz w:val="21"/>
                <w:szCs w:val="21"/>
              </w:rPr>
            </w:pPr>
            <w:r w:rsidRPr="001245C2">
              <w:rPr>
                <w:rFonts w:hint="eastAsia"/>
                <w:color w:val="000000"/>
                <w:sz w:val="21"/>
                <w:szCs w:val="21"/>
              </w:rPr>
              <w:t>新疆天路控股股份有限公司</w:t>
            </w:r>
          </w:p>
        </w:tc>
        <w:tc>
          <w:tcPr>
            <w:tcW w:w="0" w:type="auto"/>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jc w:val="center"/>
              <w:textAlignment w:val="center"/>
              <w:rPr>
                <w:rFonts w:ascii="Calibri" w:hAnsi="Calibri" w:cs="Calibri"/>
                <w:sz w:val="21"/>
                <w:szCs w:val="21"/>
              </w:rPr>
            </w:pPr>
            <w:r w:rsidRPr="001245C2">
              <w:rPr>
                <w:rFonts w:ascii="Calibri" w:hAnsi="Calibri" w:cs="Calibri"/>
                <w:color w:val="000000"/>
                <w:sz w:val="21"/>
                <w:szCs w:val="21"/>
              </w:rPr>
              <w:t> -10,127,463.65 </w:t>
            </w:r>
          </w:p>
        </w:tc>
        <w:tc>
          <w:tcPr>
            <w:tcW w:w="0" w:type="auto"/>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jc w:val="both"/>
              <w:textAlignment w:val="center"/>
              <w:rPr>
                <w:rFonts w:ascii="Calibri" w:hAnsi="Calibri" w:cs="Calibri"/>
                <w:sz w:val="21"/>
                <w:szCs w:val="21"/>
              </w:rPr>
            </w:pPr>
            <w:r w:rsidRPr="001245C2">
              <w:rPr>
                <w:rFonts w:ascii="Calibri" w:hAnsi="Calibri" w:cs="Calibri"/>
                <w:color w:val="000000"/>
                <w:sz w:val="21"/>
                <w:szCs w:val="21"/>
              </w:rPr>
              <w:t> -451,473.45 </w:t>
            </w:r>
          </w:p>
        </w:tc>
        <w:tc>
          <w:tcPr>
            <w:tcW w:w="0" w:type="auto"/>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jc w:val="center"/>
              <w:textAlignment w:val="center"/>
              <w:rPr>
                <w:rFonts w:ascii="Calibri" w:hAnsi="Calibri" w:cs="Calibri"/>
                <w:sz w:val="21"/>
                <w:szCs w:val="21"/>
              </w:rPr>
            </w:pPr>
            <w:r w:rsidRPr="001245C2">
              <w:rPr>
                <w:rFonts w:hint="eastAsia"/>
                <w:color w:val="000000"/>
                <w:sz w:val="21"/>
                <w:szCs w:val="21"/>
              </w:rPr>
              <w:t> 净利润变动 </w:t>
            </w:r>
          </w:p>
        </w:tc>
      </w:tr>
      <w:tr w:rsidR="001245C2" w:rsidRPr="001245C2" w:rsidTr="001245C2">
        <w:trPr>
          <w:trHeight w:val="286"/>
        </w:trPr>
        <w:tc>
          <w:tcPr>
            <w:tcW w:w="0" w:type="auto"/>
            <w:tcBorders>
              <w:top w:val="nil"/>
              <w:left w:val="single" w:sz="8" w:space="0" w:color="auto"/>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textAlignment w:val="center"/>
              <w:rPr>
                <w:rFonts w:ascii="Calibri" w:hAnsi="Calibri" w:cs="Calibri"/>
                <w:sz w:val="21"/>
                <w:szCs w:val="21"/>
              </w:rPr>
            </w:pPr>
            <w:r w:rsidRPr="001245C2">
              <w:rPr>
                <w:rFonts w:hint="eastAsia"/>
                <w:color w:val="000000"/>
                <w:sz w:val="21"/>
                <w:szCs w:val="21"/>
              </w:rPr>
              <w:t>长沙方圆回转支承有限公司</w:t>
            </w:r>
          </w:p>
        </w:tc>
        <w:tc>
          <w:tcPr>
            <w:tcW w:w="0" w:type="auto"/>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jc w:val="center"/>
              <w:textAlignment w:val="center"/>
              <w:rPr>
                <w:rFonts w:ascii="Calibri" w:hAnsi="Calibri" w:cs="Calibri"/>
                <w:sz w:val="21"/>
                <w:szCs w:val="21"/>
              </w:rPr>
            </w:pPr>
            <w:r w:rsidRPr="001245C2">
              <w:rPr>
                <w:rFonts w:ascii="Calibri" w:hAnsi="Calibri" w:cs="Calibri"/>
                <w:color w:val="000000"/>
                <w:sz w:val="21"/>
                <w:szCs w:val="21"/>
              </w:rPr>
              <w:t> 532,348.72 </w:t>
            </w:r>
          </w:p>
        </w:tc>
        <w:tc>
          <w:tcPr>
            <w:tcW w:w="0" w:type="auto"/>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jc w:val="both"/>
              <w:textAlignment w:val="center"/>
              <w:rPr>
                <w:rFonts w:ascii="Calibri" w:hAnsi="Calibri" w:cs="Calibri"/>
                <w:sz w:val="21"/>
                <w:szCs w:val="21"/>
              </w:rPr>
            </w:pPr>
            <w:r w:rsidRPr="001245C2">
              <w:rPr>
                <w:rFonts w:ascii="Calibri" w:hAnsi="Calibri" w:cs="Calibri"/>
                <w:color w:val="000000"/>
                <w:sz w:val="21"/>
                <w:szCs w:val="21"/>
              </w:rPr>
              <w:t> 541,975.43 </w:t>
            </w:r>
          </w:p>
        </w:tc>
        <w:tc>
          <w:tcPr>
            <w:tcW w:w="0" w:type="auto"/>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jc w:val="center"/>
              <w:textAlignment w:val="center"/>
              <w:rPr>
                <w:rFonts w:ascii="Calibri" w:hAnsi="Calibri" w:cs="Calibri"/>
                <w:sz w:val="21"/>
                <w:szCs w:val="21"/>
              </w:rPr>
            </w:pPr>
            <w:r w:rsidRPr="001245C2">
              <w:rPr>
                <w:rFonts w:hint="eastAsia"/>
                <w:color w:val="000000"/>
                <w:sz w:val="21"/>
                <w:szCs w:val="21"/>
              </w:rPr>
              <w:t> 净利润变动 </w:t>
            </w:r>
          </w:p>
        </w:tc>
      </w:tr>
      <w:tr w:rsidR="001245C2" w:rsidRPr="001245C2" w:rsidTr="001245C2">
        <w:trPr>
          <w:trHeight w:val="286"/>
        </w:trPr>
        <w:tc>
          <w:tcPr>
            <w:tcW w:w="0" w:type="auto"/>
            <w:tcBorders>
              <w:top w:val="nil"/>
              <w:left w:val="single" w:sz="8" w:space="0" w:color="auto"/>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textAlignment w:val="center"/>
              <w:rPr>
                <w:rFonts w:ascii="Calibri" w:hAnsi="Calibri" w:cs="Calibri"/>
                <w:sz w:val="21"/>
                <w:szCs w:val="21"/>
              </w:rPr>
            </w:pPr>
            <w:r w:rsidRPr="001245C2">
              <w:rPr>
                <w:rFonts w:hint="eastAsia"/>
                <w:color w:val="000000"/>
                <w:sz w:val="21"/>
                <w:szCs w:val="21"/>
              </w:rPr>
              <w:t>安徽同盛重型装备有限公司</w:t>
            </w:r>
          </w:p>
        </w:tc>
        <w:tc>
          <w:tcPr>
            <w:tcW w:w="0" w:type="auto"/>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jc w:val="center"/>
              <w:textAlignment w:val="center"/>
              <w:rPr>
                <w:rFonts w:ascii="Calibri" w:hAnsi="Calibri" w:cs="Calibri"/>
                <w:sz w:val="21"/>
                <w:szCs w:val="21"/>
              </w:rPr>
            </w:pPr>
            <w:r w:rsidRPr="001245C2">
              <w:rPr>
                <w:rFonts w:ascii="Calibri" w:hAnsi="Calibri" w:cs="Calibri"/>
                <w:color w:val="000000"/>
                <w:sz w:val="21"/>
                <w:szCs w:val="21"/>
              </w:rPr>
              <w:t> 39,107.55 </w:t>
            </w:r>
          </w:p>
        </w:tc>
        <w:tc>
          <w:tcPr>
            <w:tcW w:w="0" w:type="auto"/>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jc w:val="both"/>
              <w:textAlignment w:val="center"/>
              <w:rPr>
                <w:rFonts w:ascii="Calibri" w:hAnsi="Calibri" w:cs="Calibri"/>
                <w:sz w:val="21"/>
                <w:szCs w:val="21"/>
              </w:rPr>
            </w:pPr>
            <w:r w:rsidRPr="001245C2">
              <w:rPr>
                <w:rFonts w:ascii="Calibri" w:hAnsi="Calibri" w:cs="Calibri"/>
                <w:color w:val="000000"/>
                <w:sz w:val="21"/>
                <w:szCs w:val="21"/>
              </w:rPr>
              <w:t> 114,819.35 </w:t>
            </w:r>
          </w:p>
        </w:tc>
        <w:tc>
          <w:tcPr>
            <w:tcW w:w="0" w:type="auto"/>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jc w:val="center"/>
              <w:textAlignment w:val="center"/>
              <w:rPr>
                <w:rFonts w:ascii="Calibri" w:hAnsi="Calibri" w:cs="Calibri"/>
                <w:sz w:val="21"/>
                <w:szCs w:val="21"/>
              </w:rPr>
            </w:pPr>
            <w:r w:rsidRPr="001245C2">
              <w:rPr>
                <w:rFonts w:hint="eastAsia"/>
                <w:color w:val="000000"/>
                <w:sz w:val="21"/>
                <w:szCs w:val="21"/>
              </w:rPr>
              <w:t> 净利润变动 </w:t>
            </w:r>
          </w:p>
        </w:tc>
      </w:tr>
      <w:tr w:rsidR="001245C2" w:rsidRPr="001245C2" w:rsidTr="001245C2">
        <w:trPr>
          <w:trHeight w:val="300"/>
        </w:trPr>
        <w:tc>
          <w:tcPr>
            <w:tcW w:w="0" w:type="auto"/>
            <w:tcBorders>
              <w:top w:val="nil"/>
              <w:left w:val="single" w:sz="8" w:space="0" w:color="auto"/>
              <w:bottom w:val="single" w:sz="8" w:space="0" w:color="auto"/>
              <w:right w:val="single" w:sz="8" w:space="0" w:color="auto"/>
            </w:tcBorders>
            <w:tcMar>
              <w:top w:w="0" w:type="dxa"/>
              <w:left w:w="0" w:type="dxa"/>
              <w:bottom w:w="0" w:type="dxa"/>
              <w:right w:w="0" w:type="dxa"/>
            </w:tcMar>
            <w:hideMark/>
          </w:tcPr>
          <w:p w:rsidR="001245C2" w:rsidRPr="001245C2" w:rsidRDefault="001245C2">
            <w:pPr>
              <w:pStyle w:val="ae"/>
              <w:jc w:val="center"/>
              <w:textAlignment w:val="top"/>
              <w:rPr>
                <w:rFonts w:ascii="Calibri" w:hAnsi="Calibri" w:cs="Calibri"/>
                <w:sz w:val="21"/>
                <w:szCs w:val="21"/>
              </w:rPr>
            </w:pPr>
            <w:r w:rsidRPr="001245C2">
              <w:rPr>
                <w:rFonts w:hint="eastAsia"/>
                <w:color w:val="000000"/>
                <w:sz w:val="21"/>
                <w:szCs w:val="21"/>
              </w:rPr>
              <w:t> 合计 </w:t>
            </w:r>
          </w:p>
        </w:tc>
        <w:tc>
          <w:tcPr>
            <w:tcW w:w="0" w:type="auto"/>
            <w:tcBorders>
              <w:top w:val="nil"/>
              <w:left w:val="nil"/>
              <w:bottom w:val="single" w:sz="8" w:space="0" w:color="auto"/>
              <w:right w:val="single" w:sz="8" w:space="0" w:color="auto"/>
            </w:tcBorders>
            <w:tcMar>
              <w:top w:w="0" w:type="dxa"/>
              <w:left w:w="0" w:type="dxa"/>
              <w:bottom w:w="0" w:type="dxa"/>
              <w:right w:w="0" w:type="dxa"/>
            </w:tcMar>
            <w:hideMark/>
          </w:tcPr>
          <w:p w:rsidR="001245C2" w:rsidRPr="001245C2" w:rsidRDefault="001245C2">
            <w:pPr>
              <w:pStyle w:val="ae"/>
              <w:jc w:val="center"/>
              <w:textAlignment w:val="top"/>
              <w:rPr>
                <w:rFonts w:ascii="Calibri" w:hAnsi="Calibri" w:cs="Calibri"/>
                <w:sz w:val="21"/>
                <w:szCs w:val="21"/>
              </w:rPr>
            </w:pPr>
            <w:r w:rsidRPr="001245C2">
              <w:rPr>
                <w:rFonts w:hint="eastAsia"/>
                <w:color w:val="000000"/>
                <w:sz w:val="21"/>
                <w:szCs w:val="21"/>
              </w:rPr>
              <w:t> -9,556,007.38 </w:t>
            </w:r>
          </w:p>
        </w:tc>
        <w:tc>
          <w:tcPr>
            <w:tcW w:w="0" w:type="auto"/>
            <w:tcBorders>
              <w:top w:val="nil"/>
              <w:left w:val="nil"/>
              <w:bottom w:val="single" w:sz="8" w:space="0" w:color="auto"/>
              <w:right w:val="single" w:sz="8" w:space="0" w:color="auto"/>
            </w:tcBorders>
            <w:tcMar>
              <w:top w:w="0" w:type="dxa"/>
              <w:left w:w="0" w:type="dxa"/>
              <w:bottom w:w="0" w:type="dxa"/>
              <w:right w:w="0" w:type="dxa"/>
            </w:tcMar>
            <w:hideMark/>
          </w:tcPr>
          <w:p w:rsidR="001245C2" w:rsidRPr="001245C2" w:rsidRDefault="001245C2">
            <w:pPr>
              <w:pStyle w:val="ae"/>
              <w:jc w:val="center"/>
              <w:textAlignment w:val="top"/>
              <w:rPr>
                <w:rFonts w:ascii="Calibri" w:hAnsi="Calibri" w:cs="Calibri"/>
                <w:sz w:val="21"/>
                <w:szCs w:val="21"/>
              </w:rPr>
            </w:pPr>
            <w:r w:rsidRPr="001245C2">
              <w:rPr>
                <w:rFonts w:hint="eastAsia"/>
                <w:color w:val="000000"/>
                <w:sz w:val="21"/>
                <w:szCs w:val="21"/>
              </w:rPr>
              <w:t> 205,321.33 </w:t>
            </w:r>
          </w:p>
        </w:tc>
        <w:tc>
          <w:tcPr>
            <w:tcW w:w="0" w:type="auto"/>
            <w:tcBorders>
              <w:top w:val="nil"/>
              <w:left w:val="nil"/>
              <w:bottom w:val="single" w:sz="8" w:space="0" w:color="auto"/>
              <w:right w:val="single" w:sz="8" w:space="0" w:color="auto"/>
            </w:tcBorders>
            <w:tcMar>
              <w:top w:w="0" w:type="dxa"/>
              <w:left w:w="0" w:type="dxa"/>
              <w:bottom w:w="0" w:type="dxa"/>
              <w:right w:w="0" w:type="dxa"/>
            </w:tcMar>
            <w:hideMark/>
          </w:tcPr>
          <w:p w:rsidR="001245C2" w:rsidRPr="001245C2" w:rsidRDefault="001245C2">
            <w:pPr>
              <w:pStyle w:val="ae"/>
              <w:jc w:val="center"/>
              <w:textAlignment w:val="top"/>
              <w:rPr>
                <w:rFonts w:ascii="Calibri" w:hAnsi="Calibri" w:cs="Calibri"/>
                <w:sz w:val="21"/>
                <w:szCs w:val="21"/>
              </w:rPr>
            </w:pPr>
            <w:r w:rsidRPr="001245C2">
              <w:rPr>
                <w:rFonts w:ascii="Calibri" w:hAnsi="Calibri" w:cs="Calibri"/>
                <w:sz w:val="21"/>
                <w:szCs w:val="21"/>
              </w:rPr>
              <w:t> </w:t>
            </w:r>
          </w:p>
        </w:tc>
      </w:tr>
    </w:tbl>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t>47、信用减值损失</w:t>
      </w:r>
    </w:p>
    <w:p w:rsidR="001245C2" w:rsidRPr="001245C2" w:rsidRDefault="001245C2" w:rsidP="001245C2">
      <w:pPr>
        <w:spacing w:before="40" w:after="4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3213"/>
        <w:gridCol w:w="3213"/>
        <w:gridCol w:w="3213"/>
      </w:tblGrid>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项目</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本期发生额</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上期发生额</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其他应收款坏账损失</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-217,901.07</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157,888.39</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应收账款减值损失</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1,213,946.26</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1,600,776.14</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应收票据坏账损失</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-996,550.50</w:t>
            </w:r>
          </w:p>
        </w:tc>
        <w:tc>
          <w:tcPr>
            <w:tcW w:w="321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合计</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-505.31</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1,758,664.53</w:t>
            </w:r>
          </w:p>
        </w:tc>
      </w:tr>
    </w:tbl>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t>48、资产减值损失</w:t>
      </w:r>
    </w:p>
    <w:p w:rsidR="001245C2" w:rsidRPr="001245C2" w:rsidRDefault="001245C2" w:rsidP="001245C2">
      <w:pPr>
        <w:spacing w:before="40" w:after="4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3213"/>
        <w:gridCol w:w="3213"/>
        <w:gridCol w:w="3213"/>
      </w:tblGrid>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项目</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本期发生额</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上期发生额</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二、存货跌价损失及合同履约成本减值损失</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-4,075,693.39</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-2,104,339.83</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五、固定资产减值损失</w:t>
            </w:r>
          </w:p>
        </w:tc>
        <w:tc>
          <w:tcPr>
            <w:tcW w:w="321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-1,205,688.08</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十、无形资产减值损失</w:t>
            </w:r>
          </w:p>
        </w:tc>
        <w:tc>
          <w:tcPr>
            <w:tcW w:w="321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-10,439,804.31</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十二、合同资产减值损失</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634,914.49</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-1,438,572.11</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合计</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-3,440,778.90</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-15,188,404.33</w:t>
            </w:r>
          </w:p>
        </w:tc>
      </w:tr>
    </w:tbl>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lastRenderedPageBreak/>
        <w:t>49、资产处置收益</w:t>
      </w:r>
    </w:p>
    <w:p w:rsidR="001245C2" w:rsidRPr="001245C2" w:rsidRDefault="001245C2" w:rsidP="001245C2">
      <w:pPr>
        <w:spacing w:before="40" w:after="4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3213"/>
        <w:gridCol w:w="3213"/>
        <w:gridCol w:w="3213"/>
      </w:tblGrid>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资产处置收益的来源</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本期发生额</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上期发生额</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固定资产处置收益</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2,540,008.83</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13,359.72</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持有待售处置利得或损失</w:t>
            </w:r>
          </w:p>
        </w:tc>
        <w:tc>
          <w:tcPr>
            <w:tcW w:w="321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321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bl>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t>50、营业外收入</w:t>
      </w:r>
    </w:p>
    <w:p w:rsidR="001245C2" w:rsidRPr="001245C2" w:rsidRDefault="001245C2" w:rsidP="001245C2">
      <w:pPr>
        <w:spacing w:before="40" w:after="4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2409"/>
        <w:gridCol w:w="2410"/>
        <w:gridCol w:w="2410"/>
        <w:gridCol w:w="2410"/>
      </w:tblGrid>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项目</w:t>
            </w:r>
          </w:p>
        </w:tc>
        <w:tc>
          <w:tcPr>
            <w:tcW w:w="2410"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本期发生额</w:t>
            </w:r>
          </w:p>
        </w:tc>
        <w:tc>
          <w:tcPr>
            <w:tcW w:w="2410"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上期发生额</w:t>
            </w:r>
          </w:p>
        </w:tc>
        <w:tc>
          <w:tcPr>
            <w:tcW w:w="2410"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计入当期非经常性损益的金额</w:t>
            </w: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政府补助</w:t>
            </w:r>
          </w:p>
        </w:tc>
        <w:tc>
          <w:tcPr>
            <w:tcW w:w="2410"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156,525.67</w:t>
            </w:r>
          </w:p>
        </w:tc>
        <w:tc>
          <w:tcPr>
            <w:tcW w:w="2410"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没收购房定金</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56,991.44</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3,720,000.00</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56,991.44</w:t>
            </w: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预计的担保损失转回</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765,057.03</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715,577.90</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765,057.03</w:t>
            </w: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非流动资产毁损报废利得</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13,712.50</w:t>
            </w:r>
          </w:p>
        </w:tc>
        <w:tc>
          <w:tcPr>
            <w:tcW w:w="2410"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13,712.50</w:t>
            </w: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债务重组利得</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32,455,000.00</w:t>
            </w:r>
          </w:p>
        </w:tc>
        <w:tc>
          <w:tcPr>
            <w:tcW w:w="2410"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32,455,000.00</w:t>
            </w: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其他</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1,066,919.71</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876,657.04</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1,066,919.71</w:t>
            </w: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合计</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34,357,680.68</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5,468,760.61</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34,357,680.68</w:t>
            </w:r>
          </w:p>
        </w:tc>
      </w:tr>
    </w:tbl>
    <w:p w:rsidR="001245C2" w:rsidRPr="001245C2" w:rsidRDefault="001245C2" w:rsidP="001245C2">
      <w:pPr>
        <w:spacing w:before="100" w:after="100" w:line="240" w:lineRule="exact"/>
        <w:jc w:val="left"/>
        <w:rPr>
          <w:rFonts w:ascii="宋体" w:hAnsi="宋体"/>
        </w:rPr>
      </w:pPr>
      <w:r w:rsidRPr="001245C2">
        <w:rPr>
          <w:rFonts w:ascii="宋体" w:hAnsi="宋体" w:hint="eastAsia"/>
        </w:rPr>
        <w:t>计入当期损益的政府补助：</w:t>
      </w:r>
    </w:p>
    <w:p w:rsidR="001245C2" w:rsidRPr="001245C2" w:rsidRDefault="001245C2" w:rsidP="001245C2">
      <w:pPr>
        <w:spacing w:before="120" w:after="12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1071"/>
        <w:gridCol w:w="1071"/>
        <w:gridCol w:w="1071"/>
        <w:gridCol w:w="1071"/>
        <w:gridCol w:w="1071"/>
        <w:gridCol w:w="1071"/>
        <w:gridCol w:w="1071"/>
        <w:gridCol w:w="1071"/>
        <w:gridCol w:w="1071"/>
      </w:tblGrid>
      <w:tr w:rsidR="001245C2" w:rsidRPr="001245C2" w:rsidTr="001245C2">
        <w:trPr>
          <w:trHeight w:val="240"/>
        </w:trPr>
        <w:tc>
          <w:tcPr>
            <w:tcW w:w="1071"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补助项目</w:t>
            </w:r>
          </w:p>
        </w:tc>
        <w:tc>
          <w:tcPr>
            <w:tcW w:w="1071"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发放主体</w:t>
            </w:r>
          </w:p>
        </w:tc>
        <w:tc>
          <w:tcPr>
            <w:tcW w:w="1071"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发放原因</w:t>
            </w:r>
          </w:p>
        </w:tc>
        <w:tc>
          <w:tcPr>
            <w:tcW w:w="1071"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性质类型</w:t>
            </w:r>
          </w:p>
        </w:tc>
        <w:tc>
          <w:tcPr>
            <w:tcW w:w="1071"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补贴是否影响当年盈亏</w:t>
            </w:r>
          </w:p>
        </w:tc>
        <w:tc>
          <w:tcPr>
            <w:tcW w:w="1071"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是否特殊补贴</w:t>
            </w:r>
          </w:p>
        </w:tc>
        <w:tc>
          <w:tcPr>
            <w:tcW w:w="1071"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本期发生金额</w:t>
            </w:r>
          </w:p>
        </w:tc>
        <w:tc>
          <w:tcPr>
            <w:tcW w:w="1071"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上期发生金额</w:t>
            </w:r>
          </w:p>
        </w:tc>
        <w:tc>
          <w:tcPr>
            <w:tcW w:w="1071"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与资产相关/与收益相关</w:t>
            </w:r>
          </w:p>
        </w:tc>
      </w:tr>
      <w:tr w:rsidR="001245C2" w:rsidRPr="001245C2" w:rsidTr="001245C2">
        <w:trPr>
          <w:trHeight w:val="240"/>
        </w:trPr>
        <w:tc>
          <w:tcPr>
            <w:tcW w:w="1071"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管委会经济工作会奖</w:t>
            </w:r>
          </w:p>
        </w:tc>
        <w:tc>
          <w:tcPr>
            <w:tcW w:w="1071"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长沙市财政局</w:t>
            </w:r>
          </w:p>
        </w:tc>
        <w:tc>
          <w:tcPr>
            <w:tcW w:w="1071"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奖励</w:t>
            </w:r>
          </w:p>
        </w:tc>
        <w:tc>
          <w:tcPr>
            <w:tcW w:w="1071"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因从事国家鼓励和扶持特定行业、产业而获得的补助（按国家级政策规定依法取得）</w:t>
            </w:r>
          </w:p>
        </w:tc>
        <w:tc>
          <w:tcPr>
            <w:tcW w:w="1071"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否</w:t>
            </w:r>
          </w:p>
        </w:tc>
        <w:tc>
          <w:tcPr>
            <w:tcW w:w="1071"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否</w:t>
            </w:r>
          </w:p>
        </w:tc>
        <w:tc>
          <w:tcPr>
            <w:tcW w:w="1071"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071"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118,000.00</w:t>
            </w:r>
          </w:p>
        </w:tc>
        <w:tc>
          <w:tcPr>
            <w:tcW w:w="1071"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与收益相关</w:t>
            </w:r>
          </w:p>
        </w:tc>
      </w:tr>
      <w:tr w:rsidR="001245C2" w:rsidRPr="001245C2" w:rsidTr="001245C2">
        <w:trPr>
          <w:trHeight w:val="240"/>
        </w:trPr>
        <w:tc>
          <w:tcPr>
            <w:tcW w:w="1071"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稳定就业补助</w:t>
            </w:r>
          </w:p>
        </w:tc>
        <w:tc>
          <w:tcPr>
            <w:tcW w:w="1071"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安徽和县财政局</w:t>
            </w:r>
          </w:p>
        </w:tc>
        <w:tc>
          <w:tcPr>
            <w:tcW w:w="1071"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补助</w:t>
            </w:r>
          </w:p>
        </w:tc>
        <w:tc>
          <w:tcPr>
            <w:tcW w:w="1071"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因研究开发、技术更新及改造等获得的补助</w:t>
            </w:r>
          </w:p>
        </w:tc>
        <w:tc>
          <w:tcPr>
            <w:tcW w:w="1071"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否</w:t>
            </w:r>
          </w:p>
        </w:tc>
        <w:tc>
          <w:tcPr>
            <w:tcW w:w="1071"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否</w:t>
            </w:r>
          </w:p>
        </w:tc>
        <w:tc>
          <w:tcPr>
            <w:tcW w:w="1071"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071"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13,525.67</w:t>
            </w:r>
          </w:p>
        </w:tc>
        <w:tc>
          <w:tcPr>
            <w:tcW w:w="1071"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与收益相关</w:t>
            </w:r>
          </w:p>
        </w:tc>
      </w:tr>
      <w:tr w:rsidR="001245C2" w:rsidRPr="001245C2" w:rsidTr="001245C2">
        <w:trPr>
          <w:trHeight w:val="240"/>
        </w:trPr>
        <w:tc>
          <w:tcPr>
            <w:tcW w:w="1071"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实用新型奖补</w:t>
            </w:r>
          </w:p>
        </w:tc>
        <w:tc>
          <w:tcPr>
            <w:tcW w:w="1071"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安徽和县财政局</w:t>
            </w:r>
          </w:p>
        </w:tc>
        <w:tc>
          <w:tcPr>
            <w:tcW w:w="1071"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补助</w:t>
            </w:r>
          </w:p>
        </w:tc>
        <w:tc>
          <w:tcPr>
            <w:tcW w:w="1071"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因从事国家鼓励和扶持特定行业、产业而获得的补助（按国家级政策规定依法取得）</w:t>
            </w:r>
          </w:p>
        </w:tc>
        <w:tc>
          <w:tcPr>
            <w:tcW w:w="1071"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否</w:t>
            </w:r>
          </w:p>
        </w:tc>
        <w:tc>
          <w:tcPr>
            <w:tcW w:w="1071"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否</w:t>
            </w:r>
          </w:p>
        </w:tc>
        <w:tc>
          <w:tcPr>
            <w:tcW w:w="1071"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071"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15,000.00</w:t>
            </w:r>
          </w:p>
        </w:tc>
        <w:tc>
          <w:tcPr>
            <w:tcW w:w="1071"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与收益相关</w:t>
            </w:r>
          </w:p>
        </w:tc>
      </w:tr>
      <w:tr w:rsidR="001245C2" w:rsidRPr="001245C2" w:rsidTr="001245C2">
        <w:trPr>
          <w:trHeight w:val="240"/>
        </w:trPr>
        <w:tc>
          <w:tcPr>
            <w:tcW w:w="1071"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高新产品奖补资金</w:t>
            </w:r>
          </w:p>
        </w:tc>
        <w:tc>
          <w:tcPr>
            <w:tcW w:w="1071"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安徽和县财政局</w:t>
            </w:r>
          </w:p>
        </w:tc>
        <w:tc>
          <w:tcPr>
            <w:tcW w:w="1071"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补助</w:t>
            </w:r>
          </w:p>
        </w:tc>
        <w:tc>
          <w:tcPr>
            <w:tcW w:w="1071"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奖励上市而给予的政府补助</w:t>
            </w:r>
          </w:p>
        </w:tc>
        <w:tc>
          <w:tcPr>
            <w:tcW w:w="1071"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否</w:t>
            </w:r>
          </w:p>
        </w:tc>
        <w:tc>
          <w:tcPr>
            <w:tcW w:w="1071"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否</w:t>
            </w:r>
          </w:p>
        </w:tc>
        <w:tc>
          <w:tcPr>
            <w:tcW w:w="1071"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071"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10,000.00</w:t>
            </w:r>
          </w:p>
        </w:tc>
        <w:tc>
          <w:tcPr>
            <w:tcW w:w="1071"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与收益相关</w:t>
            </w:r>
          </w:p>
        </w:tc>
      </w:tr>
    </w:tbl>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lastRenderedPageBreak/>
        <w:t>51、营业外支出</w:t>
      </w:r>
    </w:p>
    <w:p w:rsidR="001245C2" w:rsidRPr="001245C2" w:rsidRDefault="001245C2" w:rsidP="001245C2">
      <w:pPr>
        <w:spacing w:before="40" w:after="4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2409"/>
        <w:gridCol w:w="2410"/>
        <w:gridCol w:w="2410"/>
        <w:gridCol w:w="2410"/>
      </w:tblGrid>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项目</w:t>
            </w:r>
          </w:p>
        </w:tc>
        <w:tc>
          <w:tcPr>
            <w:tcW w:w="2410"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本期发生额</w:t>
            </w:r>
          </w:p>
        </w:tc>
        <w:tc>
          <w:tcPr>
            <w:tcW w:w="2410"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上期发生额</w:t>
            </w:r>
          </w:p>
        </w:tc>
        <w:tc>
          <w:tcPr>
            <w:tcW w:w="2410"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计入当期非经常性损益的金额</w:t>
            </w: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对外捐赠</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550,000.00</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50,000.00</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550,000.00</w:t>
            </w: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非流动资产毁损报废损失</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14,673.91</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54,754.04</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14,673.91</w:t>
            </w: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担保损失</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45,056,480.13</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200,399,262.39</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45,056,480.13</w:t>
            </w: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税收滞纳金及罚款</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29,256,101.81</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21,731,418.00</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29,256,101.81</w:t>
            </w: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其他</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157,916.84</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2,326,406.28</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157,916.84</w:t>
            </w: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合计</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75,035,172.69</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224,561,840.71</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75,035,172.69</w:t>
            </w:r>
          </w:p>
        </w:tc>
      </w:tr>
    </w:tbl>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t>52、所得税费用</w:t>
      </w:r>
    </w:p>
    <w:p w:rsidR="001245C2" w:rsidRPr="001245C2" w:rsidRDefault="001245C2" w:rsidP="001245C2">
      <w:pPr>
        <w:keepNext/>
        <w:keepLines/>
        <w:spacing w:before="300" w:after="300" w:line="280" w:lineRule="exact"/>
        <w:jc w:val="left"/>
        <w:outlineLvl w:val="3"/>
        <w:rPr>
          <w:rFonts w:ascii="宋体" w:hAnsi="宋体"/>
          <w:b/>
          <w:bCs/>
        </w:rPr>
      </w:pPr>
      <w:r w:rsidRPr="001245C2">
        <w:rPr>
          <w:rFonts w:ascii="宋体" w:hAnsi="宋体" w:hint="eastAsia"/>
          <w:b/>
          <w:bCs/>
        </w:rPr>
        <w:t>（1） 所得税费用表</w:t>
      </w:r>
    </w:p>
    <w:p w:rsidR="001245C2" w:rsidRPr="001245C2" w:rsidRDefault="001245C2" w:rsidP="001245C2">
      <w:pPr>
        <w:spacing w:before="40" w:after="4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3213"/>
        <w:gridCol w:w="3213"/>
        <w:gridCol w:w="3213"/>
      </w:tblGrid>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项目</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本期发生额</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上期发生额</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当期所得税费用</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3,073,255.01</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35,777,933.23</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递延所得税费用</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-562,260.85</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16,441,314.33</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合计</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2,510,994.16</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52,219,247.56</w:t>
            </w:r>
          </w:p>
        </w:tc>
      </w:tr>
    </w:tbl>
    <w:p w:rsidR="001245C2" w:rsidRPr="001245C2" w:rsidRDefault="001245C2" w:rsidP="001245C2">
      <w:pPr>
        <w:keepNext/>
        <w:keepLines/>
        <w:spacing w:before="300" w:after="300" w:line="280" w:lineRule="exact"/>
        <w:jc w:val="left"/>
        <w:outlineLvl w:val="3"/>
        <w:rPr>
          <w:rFonts w:ascii="宋体" w:hAnsi="宋体"/>
          <w:b/>
          <w:bCs/>
        </w:rPr>
      </w:pPr>
      <w:r w:rsidRPr="001245C2">
        <w:rPr>
          <w:rFonts w:ascii="宋体" w:hAnsi="宋体" w:hint="eastAsia"/>
          <w:b/>
          <w:bCs/>
        </w:rPr>
        <w:t>（2） 会计利润与所得税费用调整过程</w:t>
      </w:r>
    </w:p>
    <w:p w:rsidR="001245C2" w:rsidRPr="001245C2" w:rsidRDefault="001245C2" w:rsidP="001245C2">
      <w:pPr>
        <w:spacing w:before="40" w:after="4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4820"/>
        <w:gridCol w:w="4819"/>
      </w:tblGrid>
      <w:tr w:rsidR="001245C2" w:rsidRPr="001245C2" w:rsidTr="001245C2">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项目</w:t>
            </w:r>
          </w:p>
        </w:tc>
        <w:tc>
          <w:tcPr>
            <w:tcW w:w="4819"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本期发生额</w:t>
            </w:r>
          </w:p>
        </w:tc>
      </w:tr>
      <w:tr w:rsidR="001245C2" w:rsidRPr="001245C2" w:rsidTr="001245C2">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利润总额</w:t>
            </w:r>
          </w:p>
        </w:tc>
        <w:tc>
          <w:tcPr>
            <w:tcW w:w="4819"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-193,811,910.33</w:t>
            </w:r>
          </w:p>
        </w:tc>
      </w:tr>
      <w:tr w:rsidR="001245C2" w:rsidRPr="001245C2" w:rsidTr="001245C2">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按法定/适用税率计算的所得税费用</w:t>
            </w:r>
          </w:p>
        </w:tc>
        <w:tc>
          <w:tcPr>
            <w:tcW w:w="4819"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-48,452,977.58</w:t>
            </w:r>
          </w:p>
        </w:tc>
      </w:tr>
      <w:tr w:rsidR="001245C2" w:rsidRPr="001245C2" w:rsidTr="001245C2">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子公司适用不同税率的影响</w:t>
            </w:r>
          </w:p>
        </w:tc>
        <w:tc>
          <w:tcPr>
            <w:tcW w:w="4819"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-2,998,741.60</w:t>
            </w:r>
          </w:p>
        </w:tc>
      </w:tr>
      <w:tr w:rsidR="001245C2" w:rsidRPr="001245C2" w:rsidTr="001245C2">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不可抵扣的成本、费用和损失的影响</w:t>
            </w:r>
          </w:p>
        </w:tc>
        <w:tc>
          <w:tcPr>
            <w:tcW w:w="4819"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11,264,120.03</w:t>
            </w:r>
          </w:p>
        </w:tc>
      </w:tr>
      <w:tr w:rsidR="001245C2" w:rsidRPr="001245C2" w:rsidTr="001245C2">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使用前期未确认递延所得税资产的可抵扣亏损的影响</w:t>
            </w:r>
          </w:p>
        </w:tc>
        <w:tc>
          <w:tcPr>
            <w:tcW w:w="4819"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-538,530.93</w:t>
            </w:r>
          </w:p>
        </w:tc>
      </w:tr>
      <w:tr w:rsidR="001245C2" w:rsidRPr="001245C2" w:rsidTr="001245C2">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本期未确认递延所得税资产的可抵扣暂时性差异或可抵扣亏损的影响</w:t>
            </w:r>
          </w:p>
        </w:tc>
        <w:tc>
          <w:tcPr>
            <w:tcW w:w="4819"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42,717,848.05</w:t>
            </w:r>
          </w:p>
        </w:tc>
      </w:tr>
      <w:tr w:rsidR="001245C2" w:rsidRPr="001245C2" w:rsidTr="001245C2">
        <w:trPr>
          <w:trHeight w:val="240"/>
        </w:trPr>
        <w:tc>
          <w:tcPr>
            <w:tcW w:w="4820"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对前期已确认的递延所得税资产/负债的调整</w:t>
            </w:r>
          </w:p>
        </w:tc>
        <w:tc>
          <w:tcPr>
            <w:tcW w:w="4819"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519,276.19</w:t>
            </w:r>
          </w:p>
        </w:tc>
      </w:tr>
      <w:tr w:rsidR="001245C2" w:rsidRPr="001245C2" w:rsidTr="001245C2">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所得税费用</w:t>
            </w:r>
          </w:p>
        </w:tc>
        <w:tc>
          <w:tcPr>
            <w:tcW w:w="4819"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2,510,994.16</w:t>
            </w:r>
          </w:p>
        </w:tc>
      </w:tr>
    </w:tbl>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t>53、现金流量表项目</w:t>
      </w:r>
    </w:p>
    <w:p w:rsidR="001245C2" w:rsidRPr="001245C2" w:rsidRDefault="001245C2" w:rsidP="001245C2">
      <w:pPr>
        <w:keepNext/>
        <w:keepLines/>
        <w:spacing w:before="300" w:after="300" w:line="280" w:lineRule="exact"/>
        <w:jc w:val="left"/>
        <w:outlineLvl w:val="3"/>
        <w:rPr>
          <w:rFonts w:ascii="宋体" w:hAnsi="宋体"/>
          <w:b/>
          <w:bCs/>
        </w:rPr>
      </w:pPr>
      <w:r w:rsidRPr="001245C2">
        <w:rPr>
          <w:rFonts w:ascii="宋体" w:hAnsi="宋体" w:hint="eastAsia"/>
          <w:b/>
          <w:bCs/>
        </w:rPr>
        <w:t>（1） 收到的其他与经营活动有关的现金</w:t>
      </w:r>
    </w:p>
    <w:p w:rsidR="001245C2" w:rsidRPr="001245C2" w:rsidRDefault="001245C2" w:rsidP="001245C2">
      <w:pPr>
        <w:spacing w:before="40" w:after="4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3213"/>
        <w:gridCol w:w="3213"/>
        <w:gridCol w:w="3213"/>
      </w:tblGrid>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项目</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本期发生额</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上期发生额</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收到保证金</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5,297,431.43</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18,596,754.01</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收到银行存款利息</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1,041,464.98</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330,476.58</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政府补助</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8,332,348.73</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2,809,769.80</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收到经营活动相关的赔偿收入</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33,182.29</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501,723.30</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lastRenderedPageBreak/>
              <w:t>往来款</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275,048.61</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27,930,645.48</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其他</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5,862,149.82</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1,872,929.31</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合计</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20,841,625.86</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52,042,298.48</w:t>
            </w:r>
          </w:p>
        </w:tc>
      </w:tr>
    </w:tbl>
    <w:p w:rsidR="001245C2" w:rsidRPr="001245C2" w:rsidRDefault="001245C2" w:rsidP="001245C2">
      <w:pPr>
        <w:keepNext/>
        <w:keepLines/>
        <w:spacing w:before="300" w:after="300" w:line="280" w:lineRule="exact"/>
        <w:jc w:val="left"/>
        <w:outlineLvl w:val="3"/>
        <w:rPr>
          <w:rFonts w:ascii="宋体" w:hAnsi="宋体"/>
          <w:b/>
          <w:bCs/>
        </w:rPr>
      </w:pPr>
      <w:r w:rsidRPr="001245C2">
        <w:rPr>
          <w:rFonts w:ascii="宋体" w:hAnsi="宋体" w:hint="eastAsia"/>
          <w:b/>
          <w:bCs/>
        </w:rPr>
        <w:t>（2） 支付的其他与经营活动有关的现金</w:t>
      </w:r>
    </w:p>
    <w:p w:rsidR="001245C2" w:rsidRPr="001245C2" w:rsidRDefault="001245C2" w:rsidP="001245C2">
      <w:pPr>
        <w:spacing w:before="40" w:after="4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3213"/>
        <w:gridCol w:w="3213"/>
        <w:gridCol w:w="3213"/>
      </w:tblGrid>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项目</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本期发生额</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上期发生额</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往来款及保证金</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25,274,356.29</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32,566,281.05</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咨询与中介机构费用</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13,973,960.04</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7,398,744.95</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修理费及水电费</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2,282,480.07</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1,920,725.88</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广告策划及宣传费</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3,130,988.31</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3,369,354.17</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银行手续费</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90,178.18</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81,476.53</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办公费</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1,490,669.27</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5,158,950.84</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业务招待费</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5,239,271.76</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3,006,190.71</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差旅费</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900,371.86</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1,193,417.93</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汽车使用费</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148,682.84</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367,734.83</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会务费</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359,630.00</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718,355.00</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财产保险费</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186,626.44</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58,465.98</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运输费及装卸费</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1,496,534.99</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3,688,932.71</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售后服务费</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4,200.00</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17,142.50</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出口费用</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680,733.32</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401,542.85</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对外捐赠</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550,000.00</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50,000.00</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其他</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16,966,632.60</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21,653,879.23</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合计</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72,775,315.97</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81,651,195.16</w:t>
            </w:r>
          </w:p>
        </w:tc>
      </w:tr>
    </w:tbl>
    <w:p w:rsidR="001245C2" w:rsidRPr="001245C2" w:rsidRDefault="001245C2" w:rsidP="001245C2">
      <w:pPr>
        <w:keepNext/>
        <w:keepLines/>
        <w:spacing w:before="300" w:after="300" w:line="280" w:lineRule="exact"/>
        <w:jc w:val="left"/>
        <w:outlineLvl w:val="3"/>
        <w:rPr>
          <w:rFonts w:ascii="宋体" w:hAnsi="宋体"/>
          <w:b/>
          <w:bCs/>
        </w:rPr>
      </w:pPr>
      <w:r w:rsidRPr="001245C2">
        <w:rPr>
          <w:rFonts w:ascii="宋体" w:hAnsi="宋体" w:hint="eastAsia"/>
          <w:b/>
          <w:bCs/>
        </w:rPr>
        <w:t>（3） 收到的其他与投资活动有关的现金</w:t>
      </w:r>
    </w:p>
    <w:p w:rsidR="001245C2" w:rsidRPr="001245C2" w:rsidRDefault="001245C2" w:rsidP="001245C2">
      <w:pPr>
        <w:spacing w:before="40" w:after="4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3213"/>
        <w:gridCol w:w="3213"/>
        <w:gridCol w:w="3213"/>
      </w:tblGrid>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项目</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本期发生额</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上期发生额</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收到丰盛控股有限公司诚意金</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64,000,000.00</w:t>
            </w:r>
          </w:p>
        </w:tc>
        <w:tc>
          <w:tcPr>
            <w:tcW w:w="321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银行理财赎回</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4,895,767.19</w:t>
            </w:r>
          </w:p>
        </w:tc>
        <w:tc>
          <w:tcPr>
            <w:tcW w:w="321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合计</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68,895,767.19</w:t>
            </w:r>
          </w:p>
        </w:tc>
        <w:tc>
          <w:tcPr>
            <w:tcW w:w="321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bl>
    <w:p w:rsidR="001245C2" w:rsidRPr="001245C2" w:rsidRDefault="001245C2" w:rsidP="001245C2">
      <w:pPr>
        <w:keepNext/>
        <w:keepLines/>
        <w:spacing w:before="300" w:after="300" w:line="280" w:lineRule="exact"/>
        <w:jc w:val="left"/>
        <w:outlineLvl w:val="3"/>
        <w:rPr>
          <w:rFonts w:ascii="宋体" w:hAnsi="宋体"/>
          <w:b/>
          <w:bCs/>
        </w:rPr>
      </w:pPr>
      <w:r w:rsidRPr="001245C2">
        <w:rPr>
          <w:rFonts w:ascii="宋体" w:hAnsi="宋体" w:hint="eastAsia"/>
          <w:b/>
          <w:bCs/>
        </w:rPr>
        <w:t>（4） 支付的其他与投资活动有关的现金：不适用</w:t>
      </w:r>
    </w:p>
    <w:p w:rsidR="001245C2" w:rsidRPr="001245C2" w:rsidRDefault="001245C2" w:rsidP="001245C2">
      <w:pPr>
        <w:keepNext/>
        <w:keepLines/>
        <w:spacing w:before="300" w:after="300" w:line="280" w:lineRule="exact"/>
        <w:jc w:val="left"/>
        <w:outlineLvl w:val="3"/>
        <w:rPr>
          <w:rFonts w:ascii="宋体" w:hAnsi="宋体"/>
          <w:b/>
          <w:bCs/>
        </w:rPr>
      </w:pPr>
      <w:r w:rsidRPr="001245C2">
        <w:rPr>
          <w:rFonts w:ascii="宋体" w:hAnsi="宋体" w:hint="eastAsia"/>
          <w:b/>
          <w:bCs/>
        </w:rPr>
        <w:t>（5） 收到的其他与筹资活动有关的现金</w:t>
      </w:r>
    </w:p>
    <w:p w:rsidR="001245C2" w:rsidRPr="001245C2" w:rsidRDefault="001245C2" w:rsidP="001245C2">
      <w:pPr>
        <w:spacing w:before="40" w:after="4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3213"/>
        <w:gridCol w:w="3213"/>
        <w:gridCol w:w="3213"/>
      </w:tblGrid>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项目</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本期发生额</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上期发生额</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往来款项</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8,000,000.00</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15,886,000.00</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收到票据保证金</w:t>
            </w:r>
          </w:p>
        </w:tc>
        <w:tc>
          <w:tcPr>
            <w:tcW w:w="321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30,000,000.00</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其他</w:t>
            </w:r>
          </w:p>
        </w:tc>
        <w:tc>
          <w:tcPr>
            <w:tcW w:w="321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6,441,581.10</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合计</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8,000,000.00</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52,327,581.10</w:t>
            </w:r>
          </w:p>
        </w:tc>
      </w:tr>
    </w:tbl>
    <w:p w:rsidR="001245C2" w:rsidRPr="001245C2" w:rsidRDefault="001245C2" w:rsidP="001245C2">
      <w:pPr>
        <w:keepNext/>
        <w:keepLines/>
        <w:spacing w:before="300" w:after="300" w:line="280" w:lineRule="exact"/>
        <w:jc w:val="left"/>
        <w:outlineLvl w:val="3"/>
        <w:rPr>
          <w:rFonts w:ascii="宋体" w:hAnsi="宋体"/>
          <w:b/>
          <w:bCs/>
        </w:rPr>
      </w:pPr>
      <w:r w:rsidRPr="001245C2">
        <w:rPr>
          <w:rFonts w:ascii="宋体" w:hAnsi="宋体" w:hint="eastAsia"/>
          <w:b/>
          <w:bCs/>
        </w:rPr>
        <w:t>（6） 支付的其他与筹资活动有关的现金</w:t>
      </w:r>
    </w:p>
    <w:p w:rsidR="001245C2" w:rsidRPr="001245C2" w:rsidRDefault="001245C2" w:rsidP="001245C2">
      <w:pPr>
        <w:spacing w:before="40" w:after="4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3213"/>
        <w:gridCol w:w="3213"/>
        <w:gridCol w:w="3213"/>
      </w:tblGrid>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项目</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本期发生额</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上期发生额</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支付票据保证金</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63,605,999.16</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7,789,300.00</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lastRenderedPageBreak/>
              <w:t>定期存款</w:t>
            </w:r>
          </w:p>
        </w:tc>
        <w:tc>
          <w:tcPr>
            <w:tcW w:w="321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7,000,000.00</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其他</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62,015.39</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2,933,927.75</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合计</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63,668,014.55</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17,723,227.75</w:t>
            </w:r>
          </w:p>
        </w:tc>
      </w:tr>
    </w:tbl>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t>54、现金流量表补充资料</w:t>
      </w:r>
    </w:p>
    <w:p w:rsidR="001245C2" w:rsidRPr="001245C2" w:rsidRDefault="001245C2" w:rsidP="001245C2">
      <w:pPr>
        <w:keepNext/>
        <w:keepLines/>
        <w:spacing w:before="300" w:after="300" w:line="280" w:lineRule="exact"/>
        <w:jc w:val="left"/>
        <w:outlineLvl w:val="3"/>
        <w:rPr>
          <w:rFonts w:ascii="宋体" w:hAnsi="宋体"/>
          <w:b/>
          <w:bCs/>
        </w:rPr>
      </w:pPr>
      <w:r w:rsidRPr="001245C2">
        <w:rPr>
          <w:rFonts w:ascii="宋体" w:hAnsi="宋体" w:hint="eastAsia"/>
          <w:b/>
          <w:bCs/>
        </w:rPr>
        <w:t>（1） 现金流量表补充资料</w:t>
      </w:r>
    </w:p>
    <w:p w:rsidR="001245C2" w:rsidRPr="001245C2" w:rsidRDefault="001245C2" w:rsidP="001245C2">
      <w:pPr>
        <w:spacing w:before="40" w:after="4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3213"/>
        <w:gridCol w:w="3213"/>
        <w:gridCol w:w="3213"/>
      </w:tblGrid>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补充资料</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本期金额</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上期金额</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1．将净利润调节为经营活动现金流量：</w:t>
            </w:r>
          </w:p>
        </w:tc>
        <w:tc>
          <w:tcPr>
            <w:tcW w:w="3213"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ffff4"/>
            </w:pPr>
          </w:p>
        </w:tc>
        <w:tc>
          <w:tcPr>
            <w:tcW w:w="3213"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b"/>
            </w:pP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100" w:firstLine="210"/>
              <w:jc w:val="left"/>
              <w:rPr>
                <w:rFonts w:ascii="宋体" w:hAnsi="宋体"/>
              </w:rPr>
            </w:pPr>
            <w:r w:rsidRPr="001245C2">
              <w:rPr>
                <w:rFonts w:ascii="宋体" w:hAnsi="宋体" w:hint="eastAsia"/>
              </w:rPr>
              <w:t>净利润</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-196,322,904.49</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258,022,106.52</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100" w:firstLine="210"/>
              <w:jc w:val="left"/>
              <w:rPr>
                <w:rFonts w:ascii="宋体" w:hAnsi="宋体"/>
              </w:rPr>
            </w:pPr>
            <w:r w:rsidRPr="001245C2">
              <w:rPr>
                <w:rFonts w:ascii="宋体" w:hAnsi="宋体" w:hint="eastAsia"/>
              </w:rPr>
              <w:t>加：资产减值准备</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3,440,778.90</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15,188,404.33</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ind w:firstLineChars="100" w:firstLine="210"/>
              <w:jc w:val="left"/>
              <w:rPr>
                <w:rFonts w:ascii="宋体" w:hAnsi="宋体"/>
              </w:rPr>
            </w:pPr>
            <w:r w:rsidRPr="001245C2">
              <w:rPr>
                <w:rFonts w:ascii="宋体" w:hAnsi="宋体" w:hint="eastAsia"/>
              </w:rPr>
              <w:t>信用减值损失</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505.31</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-1,758,664.53</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300" w:firstLine="630"/>
              <w:jc w:val="left"/>
              <w:rPr>
                <w:rFonts w:ascii="宋体" w:hAnsi="宋体"/>
              </w:rPr>
            </w:pPr>
            <w:r w:rsidRPr="001245C2">
              <w:rPr>
                <w:rFonts w:ascii="宋体" w:hAnsi="宋体" w:hint="eastAsia"/>
              </w:rPr>
              <w:t>固定资产折旧、油气资产折耗、生产性生物资产折旧</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38,288,893.42</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41,878,211.94</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300" w:firstLine="630"/>
              <w:jc w:val="left"/>
              <w:rPr>
                <w:rFonts w:ascii="宋体" w:hAnsi="宋体"/>
              </w:rPr>
            </w:pPr>
            <w:r w:rsidRPr="001245C2">
              <w:rPr>
                <w:rFonts w:ascii="宋体" w:hAnsi="宋体" w:hint="eastAsia"/>
              </w:rPr>
              <w:t>使用权资产折旧</w:t>
            </w:r>
          </w:p>
        </w:tc>
        <w:tc>
          <w:tcPr>
            <w:tcW w:w="321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321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300" w:firstLine="630"/>
              <w:jc w:val="left"/>
              <w:rPr>
                <w:rFonts w:ascii="宋体" w:hAnsi="宋体"/>
              </w:rPr>
            </w:pPr>
            <w:r w:rsidRPr="001245C2">
              <w:rPr>
                <w:rFonts w:ascii="宋体" w:hAnsi="宋体" w:hint="eastAsia"/>
              </w:rPr>
              <w:t>无形资产摊销</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3,143,184.64</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3,155,120.55</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300" w:firstLine="630"/>
              <w:jc w:val="left"/>
              <w:rPr>
                <w:rFonts w:ascii="宋体" w:hAnsi="宋体"/>
              </w:rPr>
            </w:pPr>
            <w:r w:rsidRPr="001245C2">
              <w:rPr>
                <w:rFonts w:ascii="宋体" w:hAnsi="宋体" w:hint="eastAsia"/>
              </w:rPr>
              <w:t>长期待摊费用摊销</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7,415,558.97</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7,881,836.47</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300" w:firstLine="630"/>
              <w:jc w:val="left"/>
              <w:rPr>
                <w:rFonts w:ascii="宋体" w:hAnsi="宋体"/>
              </w:rPr>
            </w:pPr>
            <w:r w:rsidRPr="001245C2">
              <w:rPr>
                <w:rFonts w:ascii="宋体" w:hAnsi="宋体" w:hint="eastAsia"/>
              </w:rPr>
              <w:t>处置固定资产、无形资产和其他长期资产的损失（收益以“－”号填列）</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-2,540,008.83</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13,359.72</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300" w:firstLine="630"/>
              <w:jc w:val="left"/>
              <w:rPr>
                <w:rFonts w:ascii="宋体" w:hAnsi="宋体"/>
              </w:rPr>
            </w:pPr>
            <w:r w:rsidRPr="001245C2">
              <w:rPr>
                <w:rFonts w:ascii="宋体" w:hAnsi="宋体" w:hint="eastAsia"/>
              </w:rPr>
              <w:t>固定资产报废损失（收益以“－”号填列）</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961.41</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54,754.04</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300" w:firstLine="630"/>
              <w:jc w:val="left"/>
              <w:rPr>
                <w:rFonts w:ascii="宋体" w:hAnsi="宋体"/>
              </w:rPr>
            </w:pPr>
            <w:r w:rsidRPr="001245C2">
              <w:rPr>
                <w:rFonts w:ascii="宋体" w:hAnsi="宋体" w:hint="eastAsia"/>
              </w:rPr>
              <w:t>公允价值变动损失（收益以“－”号填列）</w:t>
            </w:r>
          </w:p>
        </w:tc>
        <w:tc>
          <w:tcPr>
            <w:tcW w:w="321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321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300" w:firstLine="630"/>
              <w:jc w:val="left"/>
              <w:rPr>
                <w:rFonts w:ascii="宋体" w:hAnsi="宋体"/>
              </w:rPr>
            </w:pPr>
            <w:r w:rsidRPr="001245C2">
              <w:rPr>
                <w:rFonts w:ascii="宋体" w:hAnsi="宋体" w:hint="eastAsia"/>
              </w:rPr>
              <w:t>财务费用（收益以“－”号填列）</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168,509,076.93</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144,970,639.25</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300" w:firstLine="630"/>
              <w:jc w:val="left"/>
              <w:rPr>
                <w:rFonts w:ascii="宋体" w:hAnsi="宋体"/>
              </w:rPr>
            </w:pPr>
            <w:r w:rsidRPr="001245C2">
              <w:rPr>
                <w:rFonts w:ascii="宋体" w:hAnsi="宋体" w:hint="eastAsia"/>
              </w:rPr>
              <w:t>投资损失（收益以“－”号填列）</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9,556,007.38</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-2,916,681.16</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300" w:firstLine="630"/>
              <w:jc w:val="left"/>
              <w:rPr>
                <w:rFonts w:ascii="宋体" w:hAnsi="宋体"/>
              </w:rPr>
            </w:pPr>
            <w:r w:rsidRPr="001245C2">
              <w:rPr>
                <w:rFonts w:ascii="宋体" w:hAnsi="宋体" w:hint="eastAsia"/>
              </w:rPr>
              <w:t>递延所得税资产减少（增加以“－”号填列）</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-321,488.29</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18,790,591.15</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300" w:firstLine="630"/>
              <w:jc w:val="left"/>
              <w:rPr>
                <w:rFonts w:ascii="宋体" w:hAnsi="宋体"/>
              </w:rPr>
            </w:pPr>
            <w:r w:rsidRPr="001245C2">
              <w:rPr>
                <w:rFonts w:ascii="宋体" w:hAnsi="宋体" w:hint="eastAsia"/>
              </w:rPr>
              <w:t>递延所得税负债增加（减少以“－”号填列）</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-240,772.56</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-2,349,276.83</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300" w:firstLine="630"/>
              <w:jc w:val="left"/>
              <w:rPr>
                <w:rFonts w:ascii="宋体" w:hAnsi="宋体"/>
              </w:rPr>
            </w:pPr>
            <w:r w:rsidRPr="001245C2">
              <w:rPr>
                <w:rFonts w:ascii="宋体" w:hAnsi="宋体" w:hint="eastAsia"/>
              </w:rPr>
              <w:t>存货的减少（增加以“－”号填列）</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147,508,289.74</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827,799,438.70</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300" w:firstLine="630"/>
              <w:jc w:val="left"/>
              <w:rPr>
                <w:rFonts w:ascii="宋体" w:hAnsi="宋体"/>
              </w:rPr>
            </w:pPr>
            <w:r w:rsidRPr="001245C2">
              <w:rPr>
                <w:rFonts w:ascii="宋体" w:hAnsi="宋体" w:hint="eastAsia"/>
              </w:rPr>
              <w:t>经营性应收项目的减少（增加以“－”号填列）</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5,786,096.25</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-17,879,205.49</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300" w:firstLine="630"/>
              <w:jc w:val="left"/>
              <w:rPr>
                <w:rFonts w:ascii="宋体" w:hAnsi="宋体"/>
              </w:rPr>
            </w:pPr>
            <w:r w:rsidRPr="001245C2">
              <w:rPr>
                <w:rFonts w:ascii="宋体" w:hAnsi="宋体" w:hint="eastAsia"/>
              </w:rPr>
              <w:t>经营性应付项目的增加（减少以“－”号填列）</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-94,640,508.67</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169,111,087.32</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300" w:firstLine="630"/>
              <w:jc w:val="left"/>
              <w:rPr>
                <w:rFonts w:ascii="宋体" w:hAnsi="宋体"/>
              </w:rPr>
            </w:pPr>
            <w:r w:rsidRPr="001245C2">
              <w:rPr>
                <w:rFonts w:ascii="宋体" w:hAnsi="宋体" w:hint="eastAsia"/>
              </w:rPr>
              <w:t>其他</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-51,429,961.91</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-1,206,860,171.18</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300" w:firstLine="630"/>
              <w:jc w:val="left"/>
              <w:rPr>
                <w:rFonts w:ascii="宋体" w:hAnsi="宋体"/>
              </w:rPr>
            </w:pPr>
            <w:r w:rsidRPr="001245C2">
              <w:rPr>
                <w:rFonts w:ascii="宋体" w:hAnsi="宋体" w:hint="eastAsia"/>
              </w:rPr>
              <w:t>经营活动产生的现金流量净额</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38,153,708.20</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255,101,550.80</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2．不涉及现金收支的重大投资和筹资活动：</w:t>
            </w:r>
          </w:p>
        </w:tc>
        <w:tc>
          <w:tcPr>
            <w:tcW w:w="3213"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ffff4"/>
            </w:pPr>
          </w:p>
        </w:tc>
        <w:tc>
          <w:tcPr>
            <w:tcW w:w="3213"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b"/>
            </w:pP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100" w:firstLine="210"/>
              <w:jc w:val="left"/>
              <w:rPr>
                <w:rFonts w:ascii="宋体" w:hAnsi="宋体"/>
              </w:rPr>
            </w:pPr>
            <w:r w:rsidRPr="001245C2">
              <w:rPr>
                <w:rFonts w:ascii="宋体" w:hAnsi="宋体" w:hint="eastAsia"/>
              </w:rPr>
              <w:t>债务转为资本</w:t>
            </w:r>
          </w:p>
        </w:tc>
        <w:tc>
          <w:tcPr>
            <w:tcW w:w="321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321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100" w:firstLine="210"/>
              <w:jc w:val="left"/>
              <w:rPr>
                <w:rFonts w:ascii="宋体" w:hAnsi="宋体"/>
              </w:rPr>
            </w:pPr>
            <w:r w:rsidRPr="001245C2">
              <w:rPr>
                <w:rFonts w:ascii="宋体" w:hAnsi="宋体" w:hint="eastAsia"/>
              </w:rPr>
              <w:t>一年内到期的可转换公司债券</w:t>
            </w:r>
          </w:p>
        </w:tc>
        <w:tc>
          <w:tcPr>
            <w:tcW w:w="321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321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100" w:firstLine="210"/>
              <w:jc w:val="left"/>
              <w:rPr>
                <w:rFonts w:ascii="宋体" w:hAnsi="宋体"/>
              </w:rPr>
            </w:pPr>
            <w:r w:rsidRPr="001245C2">
              <w:rPr>
                <w:rFonts w:ascii="宋体" w:hAnsi="宋体" w:hint="eastAsia"/>
              </w:rPr>
              <w:lastRenderedPageBreak/>
              <w:t>融资租入固定资产</w:t>
            </w:r>
          </w:p>
        </w:tc>
        <w:tc>
          <w:tcPr>
            <w:tcW w:w="321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321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3．现金及现金等价物净变动情况：</w:t>
            </w:r>
          </w:p>
        </w:tc>
        <w:tc>
          <w:tcPr>
            <w:tcW w:w="3213"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ffff4"/>
            </w:pPr>
          </w:p>
        </w:tc>
        <w:tc>
          <w:tcPr>
            <w:tcW w:w="3213"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b"/>
            </w:pP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100" w:firstLine="210"/>
              <w:jc w:val="left"/>
              <w:rPr>
                <w:rFonts w:ascii="宋体" w:hAnsi="宋体"/>
              </w:rPr>
            </w:pPr>
            <w:r w:rsidRPr="001245C2">
              <w:rPr>
                <w:rFonts w:ascii="宋体" w:hAnsi="宋体" w:hint="eastAsia"/>
              </w:rPr>
              <w:t>现金的期末余额</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437,440,530.66</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189,602,160.56</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100" w:firstLine="210"/>
              <w:jc w:val="left"/>
              <w:rPr>
                <w:rFonts w:ascii="宋体" w:hAnsi="宋体"/>
              </w:rPr>
            </w:pPr>
            <w:r w:rsidRPr="001245C2">
              <w:rPr>
                <w:rFonts w:ascii="宋体" w:hAnsi="宋体" w:hint="eastAsia"/>
              </w:rPr>
              <w:t>减：现金的期初余额</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295,028,426.65</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173,572,587.94</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100" w:firstLine="210"/>
              <w:jc w:val="left"/>
              <w:rPr>
                <w:rFonts w:ascii="宋体" w:hAnsi="宋体"/>
              </w:rPr>
            </w:pPr>
            <w:r w:rsidRPr="001245C2">
              <w:rPr>
                <w:rFonts w:ascii="宋体" w:hAnsi="宋体" w:hint="eastAsia"/>
              </w:rPr>
              <w:t>加：现金等价物的期末余额</w:t>
            </w:r>
          </w:p>
        </w:tc>
        <w:tc>
          <w:tcPr>
            <w:tcW w:w="321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321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100" w:firstLine="210"/>
              <w:jc w:val="left"/>
              <w:rPr>
                <w:rFonts w:ascii="宋体" w:hAnsi="宋体"/>
              </w:rPr>
            </w:pPr>
            <w:r w:rsidRPr="001245C2">
              <w:rPr>
                <w:rFonts w:ascii="宋体" w:hAnsi="宋体" w:hint="eastAsia"/>
              </w:rPr>
              <w:t>减：现金等价物的期初余额</w:t>
            </w:r>
          </w:p>
        </w:tc>
        <w:tc>
          <w:tcPr>
            <w:tcW w:w="321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321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100" w:firstLine="210"/>
              <w:jc w:val="left"/>
              <w:rPr>
                <w:rFonts w:ascii="宋体" w:hAnsi="宋体"/>
              </w:rPr>
            </w:pPr>
            <w:r w:rsidRPr="001245C2">
              <w:rPr>
                <w:rFonts w:ascii="宋体" w:hAnsi="宋体" w:hint="eastAsia"/>
              </w:rPr>
              <w:t>现金及现金等价物净增加额</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142,412,104.01</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16,029,572.62</w:t>
            </w:r>
          </w:p>
        </w:tc>
      </w:tr>
    </w:tbl>
    <w:p w:rsidR="001245C2" w:rsidRPr="001245C2" w:rsidRDefault="001245C2" w:rsidP="001245C2">
      <w:pPr>
        <w:keepNext/>
        <w:keepLines/>
        <w:spacing w:before="300" w:after="300" w:line="280" w:lineRule="exact"/>
        <w:jc w:val="left"/>
        <w:outlineLvl w:val="3"/>
        <w:rPr>
          <w:rFonts w:ascii="宋体" w:hAnsi="宋体"/>
          <w:b/>
          <w:bCs/>
        </w:rPr>
      </w:pPr>
      <w:r w:rsidRPr="001245C2">
        <w:rPr>
          <w:rFonts w:ascii="宋体" w:hAnsi="宋体" w:hint="eastAsia"/>
          <w:b/>
          <w:bCs/>
        </w:rPr>
        <w:t>（2） 本期支付的取得子公司的现金净额：不适用</w:t>
      </w:r>
    </w:p>
    <w:p w:rsidR="001245C2" w:rsidRPr="001245C2" w:rsidRDefault="001245C2" w:rsidP="001245C2">
      <w:pPr>
        <w:keepNext/>
        <w:keepLines/>
        <w:spacing w:before="300" w:after="300" w:line="280" w:lineRule="exact"/>
        <w:jc w:val="left"/>
        <w:outlineLvl w:val="3"/>
        <w:rPr>
          <w:rFonts w:ascii="宋体" w:hAnsi="宋体"/>
          <w:b/>
          <w:bCs/>
        </w:rPr>
      </w:pPr>
      <w:r w:rsidRPr="001245C2">
        <w:rPr>
          <w:rFonts w:ascii="宋体" w:hAnsi="宋体" w:hint="eastAsia"/>
          <w:b/>
          <w:bCs/>
        </w:rPr>
        <w:t>（3） 本期收到的处置子公司的现金净额：不适用</w:t>
      </w:r>
    </w:p>
    <w:p w:rsidR="001245C2" w:rsidRPr="001245C2" w:rsidRDefault="001245C2" w:rsidP="001245C2">
      <w:pPr>
        <w:keepNext/>
        <w:keepLines/>
        <w:spacing w:before="300" w:after="300" w:line="280" w:lineRule="exact"/>
        <w:jc w:val="left"/>
        <w:outlineLvl w:val="3"/>
        <w:rPr>
          <w:rFonts w:ascii="宋体" w:hAnsi="宋体"/>
          <w:b/>
          <w:bCs/>
        </w:rPr>
      </w:pPr>
      <w:r w:rsidRPr="001245C2">
        <w:rPr>
          <w:rFonts w:ascii="宋体" w:hAnsi="宋体" w:hint="eastAsia"/>
          <w:b/>
          <w:bCs/>
        </w:rPr>
        <w:t>（4） 现金和现金等价物的构成</w:t>
      </w:r>
    </w:p>
    <w:p w:rsidR="001245C2" w:rsidRPr="001245C2" w:rsidRDefault="001245C2" w:rsidP="001245C2">
      <w:pPr>
        <w:spacing w:before="40" w:after="4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3213"/>
        <w:gridCol w:w="3213"/>
        <w:gridCol w:w="3213"/>
      </w:tblGrid>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项目</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期末余额</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期初余额</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一、现金</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437,440,530.66</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295,028,426.65</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其中：库存现金</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187,491.29</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187,519.82</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300" w:firstLine="630"/>
              <w:jc w:val="left"/>
              <w:rPr>
                <w:rFonts w:ascii="宋体" w:hAnsi="宋体"/>
              </w:rPr>
            </w:pPr>
            <w:r w:rsidRPr="001245C2">
              <w:rPr>
                <w:rFonts w:ascii="宋体" w:hAnsi="宋体" w:hint="eastAsia"/>
              </w:rPr>
              <w:t>可随时用于支付的银行存款</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436,178,385.88</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294,215,071.60</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300" w:firstLine="630"/>
              <w:jc w:val="left"/>
              <w:rPr>
                <w:rFonts w:ascii="宋体" w:hAnsi="宋体"/>
              </w:rPr>
            </w:pPr>
            <w:r w:rsidRPr="001245C2">
              <w:rPr>
                <w:rFonts w:ascii="宋体" w:hAnsi="宋体" w:hint="eastAsia"/>
              </w:rPr>
              <w:t>可随时用于支付的其他货币资金</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1,074,653.49</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625,835.23</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三、期末现金及现金等价物余额</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437,440,530.66</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295,028,426.65</w:t>
            </w:r>
          </w:p>
        </w:tc>
      </w:tr>
    </w:tbl>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t>55、所有者权益变动表项目注释：不适用</w:t>
      </w:r>
    </w:p>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t>56、所有权或使用权受到限制的资产</w:t>
      </w:r>
    </w:p>
    <w:p w:rsidR="001245C2" w:rsidRPr="001245C2" w:rsidRDefault="001245C2" w:rsidP="001245C2">
      <w:pPr>
        <w:spacing w:before="40" w:after="4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3213"/>
        <w:gridCol w:w="3213"/>
        <w:gridCol w:w="3213"/>
      </w:tblGrid>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项目</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期末账面价值</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受限原因</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货币资金</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95,539,612.67</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保证金及冻结存款</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存货</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950,318,963.60</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抵押及查封</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固定资产</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1,027,570,177.86</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抵押</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无形资产</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25,940,967.27</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抵押</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应收款项融资</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2,000,000.00</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票据质押</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投资性房地产</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2,025,548,705.08</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抵押及查封</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长期股权投资</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136,131,359.62</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查封</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其他权益工具投资</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7,400,000.00</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查封</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合计</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4,270,449,786.10</w:t>
            </w:r>
          </w:p>
        </w:tc>
        <w:tc>
          <w:tcPr>
            <w:tcW w:w="3213"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ffff4"/>
            </w:pPr>
          </w:p>
        </w:tc>
      </w:tr>
    </w:tbl>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t>57、外币货币性项目</w:t>
      </w:r>
    </w:p>
    <w:p w:rsidR="001245C2" w:rsidRPr="001245C2" w:rsidRDefault="001245C2" w:rsidP="001245C2">
      <w:pPr>
        <w:keepNext/>
        <w:keepLines/>
        <w:spacing w:before="300" w:after="300" w:line="280" w:lineRule="exact"/>
        <w:jc w:val="left"/>
        <w:outlineLvl w:val="3"/>
        <w:rPr>
          <w:rFonts w:ascii="宋体" w:hAnsi="宋体"/>
          <w:b/>
          <w:bCs/>
        </w:rPr>
      </w:pPr>
      <w:r w:rsidRPr="001245C2">
        <w:rPr>
          <w:rFonts w:ascii="宋体" w:hAnsi="宋体" w:hint="eastAsia"/>
          <w:b/>
          <w:bCs/>
        </w:rPr>
        <w:t>（1） 外币货币性项目</w:t>
      </w:r>
    </w:p>
    <w:p w:rsidR="001245C2" w:rsidRPr="001245C2" w:rsidRDefault="001245C2" w:rsidP="001245C2">
      <w:pPr>
        <w:spacing w:before="40" w:after="4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2409"/>
        <w:gridCol w:w="2410"/>
        <w:gridCol w:w="2410"/>
        <w:gridCol w:w="2410"/>
      </w:tblGrid>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lastRenderedPageBreak/>
              <w:t>项目</w:t>
            </w:r>
          </w:p>
        </w:tc>
        <w:tc>
          <w:tcPr>
            <w:tcW w:w="2410"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期末外币余额</w:t>
            </w:r>
          </w:p>
        </w:tc>
        <w:tc>
          <w:tcPr>
            <w:tcW w:w="2410"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折算汇率</w:t>
            </w:r>
          </w:p>
        </w:tc>
        <w:tc>
          <w:tcPr>
            <w:tcW w:w="2410"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期末折算人民币余额</w:t>
            </w: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货币资金</w:t>
            </w:r>
          </w:p>
        </w:tc>
        <w:tc>
          <w:tcPr>
            <w:tcW w:w="2410"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ffff4"/>
            </w:pPr>
          </w:p>
        </w:tc>
        <w:tc>
          <w:tcPr>
            <w:tcW w:w="2410"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b"/>
            </w:pPr>
          </w:p>
        </w:tc>
        <w:tc>
          <w:tcPr>
            <w:tcW w:w="2410"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其中：美元</w:t>
            </w:r>
          </w:p>
        </w:tc>
        <w:tc>
          <w:tcPr>
            <w:tcW w:w="2410"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2410"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left"/>
              <w:rPr>
                <w:rFonts w:ascii="宋体" w:hAnsi="宋体"/>
              </w:rPr>
            </w:pPr>
          </w:p>
        </w:tc>
        <w:tc>
          <w:tcPr>
            <w:tcW w:w="2410"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300" w:firstLine="630"/>
              <w:jc w:val="left"/>
              <w:rPr>
                <w:rFonts w:ascii="宋体" w:hAnsi="宋体"/>
              </w:rPr>
            </w:pPr>
            <w:r w:rsidRPr="001245C2">
              <w:rPr>
                <w:rFonts w:ascii="宋体" w:hAnsi="宋体" w:hint="eastAsia"/>
              </w:rPr>
              <w:t>欧元</w:t>
            </w:r>
          </w:p>
        </w:tc>
        <w:tc>
          <w:tcPr>
            <w:tcW w:w="2410"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2410"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left"/>
              <w:rPr>
                <w:rFonts w:ascii="宋体" w:hAnsi="宋体"/>
              </w:rPr>
            </w:pPr>
          </w:p>
        </w:tc>
        <w:tc>
          <w:tcPr>
            <w:tcW w:w="2410"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300" w:firstLine="630"/>
              <w:jc w:val="left"/>
              <w:rPr>
                <w:rFonts w:ascii="宋体" w:hAnsi="宋体"/>
              </w:rPr>
            </w:pPr>
            <w:r w:rsidRPr="001245C2">
              <w:rPr>
                <w:rFonts w:ascii="宋体" w:hAnsi="宋体" w:hint="eastAsia"/>
              </w:rPr>
              <w:t>港币</w:t>
            </w:r>
          </w:p>
        </w:tc>
        <w:tc>
          <w:tcPr>
            <w:tcW w:w="2410"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2410"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left"/>
              <w:rPr>
                <w:rFonts w:ascii="宋体" w:hAnsi="宋体"/>
              </w:rPr>
            </w:pPr>
          </w:p>
        </w:tc>
        <w:tc>
          <w:tcPr>
            <w:tcW w:w="2410"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vAlign w:val="center"/>
          </w:tcPr>
          <w:p w:rsidR="001245C2" w:rsidRPr="001245C2" w:rsidRDefault="001245C2">
            <w:pPr>
              <w:spacing w:line="240" w:lineRule="exact"/>
              <w:jc w:val="left"/>
              <w:rPr>
                <w:rFonts w:ascii="宋体" w:hAnsi="宋体"/>
              </w:rPr>
            </w:pPr>
          </w:p>
        </w:tc>
        <w:tc>
          <w:tcPr>
            <w:tcW w:w="2410"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2410"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left"/>
              <w:rPr>
                <w:rFonts w:ascii="宋体" w:hAnsi="宋体"/>
              </w:rPr>
            </w:pPr>
          </w:p>
        </w:tc>
        <w:tc>
          <w:tcPr>
            <w:tcW w:w="2410"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应收账款</w:t>
            </w:r>
          </w:p>
        </w:tc>
        <w:tc>
          <w:tcPr>
            <w:tcW w:w="2410"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ffff4"/>
            </w:pPr>
          </w:p>
        </w:tc>
        <w:tc>
          <w:tcPr>
            <w:tcW w:w="2410"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b"/>
            </w:pP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7,660,608.84</w:t>
            </w: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其中：美元</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679,881.86</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6.7114</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4,562,959.12</w:t>
            </w: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300" w:firstLine="630"/>
              <w:jc w:val="left"/>
              <w:rPr>
                <w:rFonts w:ascii="宋体" w:hAnsi="宋体"/>
              </w:rPr>
            </w:pPr>
            <w:r w:rsidRPr="001245C2">
              <w:rPr>
                <w:rFonts w:ascii="宋体" w:hAnsi="宋体" w:hint="eastAsia"/>
              </w:rPr>
              <w:t>欧元</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441,991.00</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7.0084</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3,097,649.72</w:t>
            </w: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300" w:firstLine="630"/>
              <w:jc w:val="left"/>
              <w:rPr>
                <w:rFonts w:ascii="宋体" w:hAnsi="宋体"/>
              </w:rPr>
            </w:pPr>
            <w:r w:rsidRPr="001245C2">
              <w:rPr>
                <w:rFonts w:ascii="宋体" w:hAnsi="宋体" w:hint="eastAsia"/>
              </w:rPr>
              <w:t>港币</w:t>
            </w:r>
          </w:p>
        </w:tc>
        <w:tc>
          <w:tcPr>
            <w:tcW w:w="2410"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2410"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left"/>
              <w:rPr>
                <w:rFonts w:ascii="宋体" w:hAnsi="宋体"/>
              </w:rPr>
            </w:pPr>
          </w:p>
        </w:tc>
        <w:tc>
          <w:tcPr>
            <w:tcW w:w="2410"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vAlign w:val="center"/>
          </w:tcPr>
          <w:p w:rsidR="001245C2" w:rsidRPr="001245C2" w:rsidRDefault="001245C2">
            <w:pPr>
              <w:spacing w:line="240" w:lineRule="exact"/>
              <w:jc w:val="left"/>
              <w:rPr>
                <w:rFonts w:ascii="宋体" w:hAnsi="宋体"/>
              </w:rPr>
            </w:pPr>
          </w:p>
        </w:tc>
        <w:tc>
          <w:tcPr>
            <w:tcW w:w="2410"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2410"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left"/>
              <w:rPr>
                <w:rFonts w:ascii="宋体" w:hAnsi="宋体"/>
              </w:rPr>
            </w:pPr>
          </w:p>
        </w:tc>
        <w:tc>
          <w:tcPr>
            <w:tcW w:w="2410"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长期借款</w:t>
            </w:r>
          </w:p>
        </w:tc>
        <w:tc>
          <w:tcPr>
            <w:tcW w:w="2410"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ffff4"/>
            </w:pPr>
          </w:p>
        </w:tc>
        <w:tc>
          <w:tcPr>
            <w:tcW w:w="2410"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b"/>
            </w:pPr>
          </w:p>
        </w:tc>
        <w:tc>
          <w:tcPr>
            <w:tcW w:w="2410"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其中：美元</w:t>
            </w:r>
          </w:p>
        </w:tc>
        <w:tc>
          <w:tcPr>
            <w:tcW w:w="2410"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2410"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left"/>
              <w:rPr>
                <w:rFonts w:ascii="宋体" w:hAnsi="宋体"/>
              </w:rPr>
            </w:pPr>
          </w:p>
        </w:tc>
        <w:tc>
          <w:tcPr>
            <w:tcW w:w="2410"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300" w:firstLine="630"/>
              <w:jc w:val="left"/>
              <w:rPr>
                <w:rFonts w:ascii="宋体" w:hAnsi="宋体"/>
              </w:rPr>
            </w:pPr>
            <w:r w:rsidRPr="001245C2">
              <w:rPr>
                <w:rFonts w:ascii="宋体" w:hAnsi="宋体" w:hint="eastAsia"/>
              </w:rPr>
              <w:t>欧元</w:t>
            </w:r>
          </w:p>
        </w:tc>
        <w:tc>
          <w:tcPr>
            <w:tcW w:w="2410"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2410"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left"/>
              <w:rPr>
                <w:rFonts w:ascii="宋体" w:hAnsi="宋体"/>
              </w:rPr>
            </w:pPr>
          </w:p>
        </w:tc>
        <w:tc>
          <w:tcPr>
            <w:tcW w:w="2410"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300" w:firstLine="630"/>
              <w:jc w:val="left"/>
              <w:rPr>
                <w:rFonts w:ascii="宋体" w:hAnsi="宋体"/>
              </w:rPr>
            </w:pPr>
            <w:r w:rsidRPr="001245C2">
              <w:rPr>
                <w:rFonts w:ascii="宋体" w:hAnsi="宋体" w:hint="eastAsia"/>
              </w:rPr>
              <w:t>港币</w:t>
            </w:r>
          </w:p>
        </w:tc>
        <w:tc>
          <w:tcPr>
            <w:tcW w:w="2410"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2410"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left"/>
              <w:rPr>
                <w:rFonts w:ascii="宋体" w:hAnsi="宋体"/>
              </w:rPr>
            </w:pPr>
          </w:p>
        </w:tc>
        <w:tc>
          <w:tcPr>
            <w:tcW w:w="2410"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vAlign w:val="center"/>
          </w:tcPr>
          <w:p w:rsidR="001245C2" w:rsidRPr="001245C2" w:rsidRDefault="001245C2">
            <w:pPr>
              <w:spacing w:line="240" w:lineRule="exact"/>
              <w:jc w:val="left"/>
              <w:rPr>
                <w:rFonts w:ascii="宋体" w:hAnsi="宋体"/>
              </w:rPr>
            </w:pPr>
          </w:p>
        </w:tc>
        <w:tc>
          <w:tcPr>
            <w:tcW w:w="2410"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2410"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left"/>
              <w:rPr>
                <w:rFonts w:ascii="宋体" w:hAnsi="宋体"/>
              </w:rPr>
            </w:pPr>
          </w:p>
        </w:tc>
        <w:tc>
          <w:tcPr>
            <w:tcW w:w="2410"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bl>
    <w:p w:rsidR="001245C2" w:rsidRPr="001245C2" w:rsidRDefault="001245C2" w:rsidP="001245C2">
      <w:pPr>
        <w:keepNext/>
        <w:keepLines/>
        <w:spacing w:before="300" w:after="300" w:line="280" w:lineRule="exact"/>
        <w:jc w:val="left"/>
        <w:outlineLvl w:val="3"/>
        <w:rPr>
          <w:rFonts w:ascii="宋体" w:hAnsi="宋体"/>
          <w:b/>
          <w:bCs/>
        </w:rPr>
      </w:pPr>
      <w:r w:rsidRPr="001245C2">
        <w:rPr>
          <w:rFonts w:ascii="宋体" w:hAnsi="宋体" w:hint="eastAsia"/>
          <w:b/>
          <w:bCs/>
        </w:rPr>
        <w:t>（2） 境外经营实体说明，包括对于重要的境外经营实体，应披露其境外主要经营地、记账本位币及选择依据，记账本位币发生变化的还应披露原因。</w:t>
      </w:r>
    </w:p>
    <w:p w:rsidR="001245C2" w:rsidRPr="001245C2" w:rsidRDefault="001245C2" w:rsidP="001245C2">
      <w:pPr>
        <w:spacing w:before="40" w:after="40" w:line="240" w:lineRule="exact"/>
        <w:jc w:val="left"/>
        <w:rPr>
          <w:rFonts w:ascii="宋体" w:hAnsi="宋体"/>
        </w:rPr>
      </w:pPr>
      <w:r w:rsidRPr="001245C2">
        <w:rPr>
          <w:rFonts w:ascii="宋体" w:hAnsi="宋体" w:hint="eastAsia"/>
        </w:rPr>
        <w:t xml:space="preserve">□适用 </w:t>
      </w:r>
      <w:r w:rsidRPr="001245C2">
        <w:rPr>
          <w:rFonts w:ascii="Wingdings 2" w:hAnsi="Wingdings 2"/>
        </w:rPr>
        <w:t></w:t>
      </w:r>
      <w:r w:rsidRPr="001245C2">
        <w:rPr>
          <w:rFonts w:ascii="宋体" w:hAnsi="宋体" w:hint="eastAsia"/>
        </w:rPr>
        <w:t>不适用</w:t>
      </w:r>
    </w:p>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t>58、政府补助</w:t>
      </w:r>
    </w:p>
    <w:p w:rsidR="001245C2" w:rsidRPr="001245C2" w:rsidRDefault="001245C2" w:rsidP="001245C2">
      <w:pPr>
        <w:keepNext/>
        <w:keepLines/>
        <w:spacing w:before="300" w:after="300" w:line="280" w:lineRule="exact"/>
        <w:jc w:val="left"/>
        <w:outlineLvl w:val="3"/>
        <w:rPr>
          <w:rFonts w:ascii="宋体" w:hAnsi="宋体"/>
          <w:b/>
          <w:bCs/>
        </w:rPr>
      </w:pPr>
      <w:r w:rsidRPr="001245C2">
        <w:rPr>
          <w:rFonts w:ascii="宋体" w:hAnsi="宋体" w:hint="eastAsia"/>
          <w:b/>
          <w:bCs/>
        </w:rPr>
        <w:t>（1） 政府补助基本情况</w:t>
      </w:r>
    </w:p>
    <w:p w:rsidR="001245C2" w:rsidRPr="001245C2" w:rsidRDefault="001245C2" w:rsidP="001245C2">
      <w:pPr>
        <w:spacing w:before="40" w:after="4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2409"/>
        <w:gridCol w:w="2410"/>
        <w:gridCol w:w="2410"/>
        <w:gridCol w:w="2410"/>
      </w:tblGrid>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种类</w:t>
            </w:r>
          </w:p>
        </w:tc>
        <w:tc>
          <w:tcPr>
            <w:tcW w:w="2410"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金额</w:t>
            </w:r>
          </w:p>
        </w:tc>
        <w:tc>
          <w:tcPr>
            <w:tcW w:w="2410"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列报项目</w:t>
            </w:r>
          </w:p>
        </w:tc>
        <w:tc>
          <w:tcPr>
            <w:tcW w:w="2410"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计入当期损益的金额</w:t>
            </w: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重型装备用大型回转支承生产线及检测、试验中心建设项目</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520,000.00</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其他收益</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520,000.00</w:t>
            </w: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自主创新能力建设项目</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5,100.00</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其他收益</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5,100.00</w:t>
            </w: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3-5MW风电回转支承试验台项目补助</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103,800.00</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其他收益</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103,800.00</w:t>
            </w: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个税返还</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61,281.20</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其他收益</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61,281.20</w:t>
            </w: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轨道交通奖补款</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1,900,000.00</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其他收益</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1,900,000.00</w:t>
            </w: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退役军人增值税减免</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449,250.00</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其他收益</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449,250.00</w:t>
            </w: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知识产权奖补款</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200,000.00</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其他收益</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200,000.00</w:t>
            </w: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燃气锅炉低氮改造政府补助</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42,541.92</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其他收益</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42,541.92</w:t>
            </w: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收信用保险奖励款</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28,380.00</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其他收益</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28,380.00</w:t>
            </w: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收展位费奖励款</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4,400.00</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其他收益</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4,400.00</w:t>
            </w: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省研发投入补助资金</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29,400.00</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其他收益</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29,400.00</w:t>
            </w: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省中小企业政策奖补款</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1,000,000.00</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其他收益</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1,000,000.00</w:t>
            </w: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2021年工业互联网发展政策奖补款</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3,330,000.00</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其他收益</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3,330,000.00</w:t>
            </w: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2021年龙马工程奖补款</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134,000.00</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其他收益</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134,000.00</w:t>
            </w: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市政处节水型企业奖励</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10,000.00</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其他收益</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10,000.00</w:t>
            </w: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省级新产品补助款</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110,000.00</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其他收益</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110,000.00</w:t>
            </w: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行业标准补助款</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165,000.00</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其他收益</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165,000.00</w:t>
            </w: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lastRenderedPageBreak/>
              <w:t>国家专利优秀奖励款</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110,000.00</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其他收益</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110,000.00</w:t>
            </w: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发明专利授权资助款</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11,000.00</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其他收益</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11,000.00</w:t>
            </w: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政府节水项目奖励</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14,490.56</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其他收益</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14,490.56</w:t>
            </w: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一次性吸纳就业补贴</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42,307.91</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其他收益</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42,307.91</w:t>
            </w: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失业保险稳岗返还款</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579,829.95</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其他收益</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579,829.95</w:t>
            </w: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优秀专业市场奖励款</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10,000.00</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其他收益</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10,000.00</w:t>
            </w: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义乌市粮食生产补贴</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13,650.00</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其他收益</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13,650.00</w:t>
            </w: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农贸史昂消杀补助</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30,000.00</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其他收益</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30,000.00</w:t>
            </w: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企业稳岗补贴</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56,817.19</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其他收益</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56,817.19</w:t>
            </w: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合计</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8,961,248.73</w:t>
            </w:r>
          </w:p>
        </w:tc>
        <w:tc>
          <w:tcPr>
            <w:tcW w:w="2410"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left"/>
              <w:rPr>
                <w:rFonts w:ascii="宋体" w:hAnsi="宋体"/>
              </w:rPr>
            </w:pP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8,961,248.73</w:t>
            </w:r>
          </w:p>
        </w:tc>
      </w:tr>
    </w:tbl>
    <w:p w:rsidR="001245C2" w:rsidRPr="001245C2" w:rsidRDefault="001245C2" w:rsidP="001245C2">
      <w:pPr>
        <w:keepNext/>
        <w:keepLines/>
        <w:spacing w:before="300" w:after="300" w:line="280" w:lineRule="exact"/>
        <w:jc w:val="left"/>
        <w:outlineLvl w:val="3"/>
        <w:rPr>
          <w:rFonts w:ascii="宋体" w:hAnsi="宋体"/>
          <w:b/>
          <w:bCs/>
        </w:rPr>
      </w:pPr>
      <w:r w:rsidRPr="001245C2">
        <w:rPr>
          <w:rFonts w:ascii="宋体" w:hAnsi="宋体" w:hint="eastAsia"/>
          <w:b/>
          <w:bCs/>
        </w:rPr>
        <w:t>（2） 政府补助退回情况</w:t>
      </w:r>
    </w:p>
    <w:p w:rsidR="001245C2" w:rsidRPr="001245C2" w:rsidRDefault="001245C2" w:rsidP="001245C2">
      <w:pPr>
        <w:spacing w:before="40" w:after="40" w:line="240" w:lineRule="exact"/>
        <w:jc w:val="left"/>
        <w:rPr>
          <w:rFonts w:ascii="宋体" w:hAnsi="宋体"/>
        </w:rPr>
      </w:pPr>
      <w:r w:rsidRPr="001245C2">
        <w:rPr>
          <w:rFonts w:ascii="宋体" w:hAnsi="宋体" w:hint="eastAsia"/>
        </w:rPr>
        <w:t xml:space="preserve">□适用 </w:t>
      </w:r>
      <w:r w:rsidRPr="001245C2">
        <w:rPr>
          <w:rFonts w:ascii="Wingdings 2" w:hAnsi="Wingdings 2"/>
        </w:rPr>
        <w:t></w:t>
      </w:r>
      <w:r w:rsidRPr="001245C2">
        <w:rPr>
          <w:rFonts w:ascii="宋体" w:hAnsi="宋体" w:hint="eastAsia"/>
        </w:rPr>
        <w:t>不适用</w:t>
      </w:r>
    </w:p>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t>59、其他</w:t>
      </w:r>
    </w:p>
    <w:p w:rsidR="001245C2" w:rsidRPr="001245C2" w:rsidRDefault="008E798A" w:rsidP="001245C2">
      <w:pPr>
        <w:keepNext/>
        <w:keepLines/>
        <w:spacing w:before="300" w:after="300" w:line="320" w:lineRule="exact"/>
        <w:jc w:val="left"/>
        <w:outlineLvl w:val="1"/>
        <w:rPr>
          <w:rFonts w:ascii="宋体" w:hAnsi="宋体"/>
          <w:b/>
          <w:bCs/>
        </w:rPr>
      </w:pPr>
      <w:r>
        <w:rPr>
          <w:rFonts w:ascii="宋体" w:hAnsi="宋体" w:hint="eastAsia"/>
          <w:b/>
          <w:bCs/>
        </w:rPr>
        <w:t>六</w:t>
      </w:r>
      <w:r w:rsidR="001245C2" w:rsidRPr="001245C2">
        <w:rPr>
          <w:rFonts w:ascii="宋体" w:hAnsi="宋体" w:hint="eastAsia"/>
          <w:b/>
          <w:bCs/>
        </w:rPr>
        <w:t>、在其他主体中的权益</w:t>
      </w:r>
    </w:p>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t>1、在子公司中的权益</w:t>
      </w:r>
    </w:p>
    <w:p w:rsidR="001245C2" w:rsidRPr="001245C2" w:rsidRDefault="001245C2" w:rsidP="001245C2">
      <w:pPr>
        <w:keepNext/>
        <w:keepLines/>
        <w:spacing w:before="300" w:after="300" w:line="280" w:lineRule="exact"/>
        <w:jc w:val="left"/>
        <w:outlineLvl w:val="3"/>
        <w:rPr>
          <w:rFonts w:ascii="宋体" w:hAnsi="宋体"/>
          <w:b/>
          <w:bCs/>
        </w:rPr>
      </w:pPr>
      <w:r w:rsidRPr="001245C2">
        <w:rPr>
          <w:rFonts w:ascii="宋体" w:hAnsi="宋体" w:hint="eastAsia"/>
          <w:b/>
          <w:bCs/>
        </w:rPr>
        <w:t>（1） 企业集团的构成</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1377"/>
        <w:gridCol w:w="1377"/>
        <w:gridCol w:w="1377"/>
        <w:gridCol w:w="1377"/>
        <w:gridCol w:w="1377"/>
        <w:gridCol w:w="1377"/>
        <w:gridCol w:w="1377"/>
      </w:tblGrid>
      <w:tr w:rsidR="001245C2" w:rsidRPr="001245C2" w:rsidTr="001245C2">
        <w:trPr>
          <w:trHeight w:val="240"/>
        </w:trPr>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子公司名称</w:t>
            </w:r>
          </w:p>
        </w:tc>
        <w:tc>
          <w:tcPr>
            <w:tcW w:w="1377" w:type="dxa"/>
            <w:vMerge w:val="restart"/>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主要经营地</w:t>
            </w:r>
          </w:p>
        </w:tc>
        <w:tc>
          <w:tcPr>
            <w:tcW w:w="1377" w:type="dxa"/>
            <w:vMerge w:val="restart"/>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注册地</w:t>
            </w:r>
          </w:p>
        </w:tc>
        <w:tc>
          <w:tcPr>
            <w:tcW w:w="1377" w:type="dxa"/>
            <w:vMerge w:val="restart"/>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业务性质</w:t>
            </w:r>
          </w:p>
        </w:tc>
        <w:tc>
          <w:tcPr>
            <w:tcW w:w="2754" w:type="dxa"/>
            <w:gridSpan w:val="2"/>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持股比例</w:t>
            </w:r>
          </w:p>
        </w:tc>
        <w:tc>
          <w:tcPr>
            <w:tcW w:w="1377" w:type="dxa"/>
            <w:vMerge w:val="restart"/>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取得方式</w:t>
            </w:r>
          </w:p>
        </w:tc>
      </w:tr>
      <w:tr w:rsidR="001245C2" w:rsidRPr="001245C2" w:rsidTr="001245C2">
        <w:trPr>
          <w:trHeight w:val="240"/>
        </w:trPr>
        <w:tc>
          <w:tcPr>
            <w:tcW w:w="1377" w:type="dxa"/>
            <w:vMerge/>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widowControl/>
              <w:jc w:val="left"/>
              <w:rPr>
                <w:rFonts w:ascii="宋体" w:hAnsi="宋体"/>
              </w:rPr>
            </w:pPr>
          </w:p>
        </w:tc>
        <w:tc>
          <w:tcPr>
            <w:tcW w:w="1377" w:type="dxa"/>
            <w:vMerge/>
            <w:tcBorders>
              <w:top w:val="single" w:sz="2" w:space="0" w:color="auto"/>
              <w:left w:val="nil"/>
              <w:bottom w:val="single" w:sz="2" w:space="0" w:color="auto"/>
              <w:right w:val="single" w:sz="2" w:space="0" w:color="auto"/>
            </w:tcBorders>
            <w:vAlign w:val="center"/>
            <w:hideMark/>
          </w:tcPr>
          <w:p w:rsidR="001245C2" w:rsidRPr="001245C2" w:rsidRDefault="001245C2">
            <w:pPr>
              <w:widowControl/>
              <w:jc w:val="left"/>
              <w:rPr>
                <w:rFonts w:ascii="宋体" w:hAnsi="宋体"/>
              </w:rPr>
            </w:pPr>
          </w:p>
        </w:tc>
        <w:tc>
          <w:tcPr>
            <w:tcW w:w="1377" w:type="dxa"/>
            <w:vMerge/>
            <w:tcBorders>
              <w:top w:val="single" w:sz="2" w:space="0" w:color="auto"/>
              <w:left w:val="nil"/>
              <w:bottom w:val="single" w:sz="2" w:space="0" w:color="auto"/>
              <w:right w:val="single" w:sz="2" w:space="0" w:color="auto"/>
            </w:tcBorders>
            <w:vAlign w:val="center"/>
            <w:hideMark/>
          </w:tcPr>
          <w:p w:rsidR="001245C2" w:rsidRPr="001245C2" w:rsidRDefault="001245C2">
            <w:pPr>
              <w:widowControl/>
              <w:jc w:val="left"/>
              <w:rPr>
                <w:rFonts w:ascii="宋体" w:hAnsi="宋体"/>
              </w:rPr>
            </w:pPr>
          </w:p>
        </w:tc>
        <w:tc>
          <w:tcPr>
            <w:tcW w:w="1377" w:type="dxa"/>
            <w:vMerge/>
            <w:tcBorders>
              <w:top w:val="single" w:sz="2" w:space="0" w:color="auto"/>
              <w:left w:val="nil"/>
              <w:bottom w:val="single" w:sz="2" w:space="0" w:color="auto"/>
              <w:right w:val="single" w:sz="2" w:space="0" w:color="auto"/>
            </w:tcBorders>
            <w:vAlign w:val="center"/>
            <w:hideMark/>
          </w:tcPr>
          <w:p w:rsidR="001245C2" w:rsidRPr="001245C2" w:rsidRDefault="001245C2">
            <w:pPr>
              <w:widowControl/>
              <w:jc w:val="left"/>
              <w:rPr>
                <w:rFonts w:ascii="宋体" w:hAnsi="宋体"/>
              </w:rPr>
            </w:pPr>
          </w:p>
        </w:tc>
        <w:tc>
          <w:tcPr>
            <w:tcW w:w="1377"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直接</w:t>
            </w:r>
          </w:p>
        </w:tc>
        <w:tc>
          <w:tcPr>
            <w:tcW w:w="1377"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间接</w:t>
            </w:r>
          </w:p>
        </w:tc>
        <w:tc>
          <w:tcPr>
            <w:tcW w:w="1377" w:type="dxa"/>
            <w:vMerge/>
            <w:tcBorders>
              <w:top w:val="single" w:sz="2" w:space="0" w:color="auto"/>
              <w:left w:val="nil"/>
              <w:bottom w:val="single" w:sz="2" w:space="0" w:color="auto"/>
              <w:right w:val="single" w:sz="2" w:space="0" w:color="auto"/>
            </w:tcBorders>
            <w:vAlign w:val="center"/>
            <w:hideMark/>
          </w:tcPr>
          <w:p w:rsidR="001245C2" w:rsidRPr="001245C2" w:rsidRDefault="001245C2">
            <w:pPr>
              <w:widowControl/>
              <w:jc w:val="left"/>
              <w:rPr>
                <w:rFonts w:ascii="宋体" w:hAnsi="宋体"/>
              </w:rPr>
            </w:pP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浙江万厦房地产开发有限公司</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义乌市</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义乌市</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房地产开发</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100.00%</w:t>
            </w: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设立</w:t>
            </w: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金华欧景置业有限公司</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金华市</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金华市</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房地产开发</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100.00%</w:t>
            </w: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设立</w:t>
            </w: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义乌万厦园林绿化工程有限公司</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义乌市</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义乌市</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园林绿化</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100.00%</w:t>
            </w: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设立</w:t>
            </w: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喀什万厦香城房地产开发有限公司</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喀什市</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喀什市</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房地产开发</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82.12%</w:t>
            </w: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设立</w:t>
            </w: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义乌世茂中心发展有限公司</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义乌市</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义乌市</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房地产开发</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100.00%</w:t>
            </w: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同一控制下企业合并</w:t>
            </w: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义乌万厦装饰设计工程有限公司</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义乌市</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义乌市</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装饰工程</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100.00%</w:t>
            </w: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设立</w:t>
            </w: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江苏新玖实业投资有限公司</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南京市</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南京市</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商业服务业</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100.00%</w:t>
            </w: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设立</w:t>
            </w: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浙江海悦投资管理有限公司</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杭州市</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杭州市</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投资管理</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59.51%</w:t>
            </w: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设立</w:t>
            </w: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杭州海悦地产有限公司</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杭州市</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杭州市</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房地产开发</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59.51%</w:t>
            </w: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设立[注1]</w:t>
            </w: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浙江新光芝浦实业有限公司</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义乌市</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义乌市</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实业投资</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51.00%</w:t>
            </w: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设立</w:t>
            </w: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浙江新光建</w:t>
            </w:r>
            <w:r w:rsidRPr="001245C2">
              <w:rPr>
                <w:rFonts w:ascii="宋体" w:hAnsi="宋体" w:hint="eastAsia"/>
              </w:rPr>
              <w:lastRenderedPageBreak/>
              <w:t>材装饰城开发有限公司</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lastRenderedPageBreak/>
              <w:t>东阳市</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东阳市</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房地产开发</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100.00%</w:t>
            </w: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设立</w:t>
            </w: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lastRenderedPageBreak/>
              <w:t>东阳市云禾置业有限公司</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东阳市</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东阳市</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房地产开发</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100.00%</w:t>
            </w: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非同一控制下企业合并</w:t>
            </w: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浙江新光凯澜酒店有限公司</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东阳市</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东阳市</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酒店服务</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100.00%</w:t>
            </w: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设立[注2]</w:t>
            </w: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马鞍山方圆精密机械有限公司</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马鞍山</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马鞍山</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工业生产</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100.00%</w:t>
            </w: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设立</w:t>
            </w: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马鞍山方圆动力科技有限公司</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马鞍山</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马鞍山</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工业生产</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67.00%</w:t>
            </w: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设立</w:t>
            </w: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浙江新光资产管理有限公司</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义乌市</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义乌市</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商务服务</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100.00%</w:t>
            </w: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设立</w:t>
            </w:r>
          </w:p>
        </w:tc>
      </w:tr>
    </w:tbl>
    <w:p w:rsidR="001245C2" w:rsidRPr="001245C2" w:rsidRDefault="001245C2" w:rsidP="001245C2">
      <w:pPr>
        <w:spacing w:before="100" w:after="100" w:line="240" w:lineRule="exact"/>
        <w:jc w:val="left"/>
      </w:pPr>
      <w:r w:rsidRPr="001245C2">
        <w:rPr>
          <w:rFonts w:ascii="宋体" w:hAnsi="宋体" w:hint="eastAsia"/>
        </w:rPr>
        <w:t>在子公司的持股比例不同于表决权比例的说明：无。</w:t>
      </w:r>
    </w:p>
    <w:p w:rsidR="001245C2" w:rsidRPr="001245C2" w:rsidRDefault="001245C2" w:rsidP="001245C2">
      <w:pPr>
        <w:spacing w:before="100" w:after="100" w:line="240" w:lineRule="exact"/>
        <w:jc w:val="left"/>
        <w:rPr>
          <w:rFonts w:ascii="宋体" w:hAnsi="宋体"/>
        </w:rPr>
      </w:pPr>
      <w:r w:rsidRPr="001245C2">
        <w:rPr>
          <w:rFonts w:ascii="宋体" w:hAnsi="宋体" w:hint="eastAsia"/>
        </w:rPr>
        <w:t>持有半数或以下表决权但仍控制被投资单位、以及持有半数以上表决权但不控制被投资单位的依据：无。</w:t>
      </w:r>
    </w:p>
    <w:p w:rsidR="001245C2" w:rsidRPr="001245C2" w:rsidRDefault="001245C2" w:rsidP="001245C2">
      <w:pPr>
        <w:spacing w:before="100" w:after="100" w:line="240" w:lineRule="exact"/>
        <w:jc w:val="left"/>
        <w:rPr>
          <w:rFonts w:ascii="宋体" w:hAnsi="宋体"/>
        </w:rPr>
      </w:pPr>
      <w:r w:rsidRPr="001245C2">
        <w:rPr>
          <w:rFonts w:ascii="宋体" w:hAnsi="宋体" w:hint="eastAsia"/>
        </w:rPr>
        <w:t>对于纳入合并范围的重要的结构化主体，控制的依据：不适用。</w:t>
      </w:r>
    </w:p>
    <w:p w:rsidR="001245C2" w:rsidRPr="001245C2" w:rsidRDefault="001245C2" w:rsidP="001245C2">
      <w:pPr>
        <w:spacing w:before="100" w:after="100" w:line="240" w:lineRule="exact"/>
        <w:jc w:val="left"/>
        <w:rPr>
          <w:rFonts w:ascii="宋体" w:hAnsi="宋体"/>
        </w:rPr>
      </w:pPr>
      <w:r w:rsidRPr="001245C2">
        <w:rPr>
          <w:rFonts w:ascii="宋体" w:hAnsi="宋体" w:hint="eastAsia"/>
        </w:rPr>
        <w:t>确定公司是代理人还是委托人的依据：不适用。</w:t>
      </w:r>
    </w:p>
    <w:p w:rsidR="001245C2" w:rsidRPr="001245C2" w:rsidRDefault="001245C2" w:rsidP="001245C2">
      <w:pPr>
        <w:spacing w:before="100" w:after="100" w:line="240" w:lineRule="exact"/>
        <w:jc w:val="left"/>
        <w:rPr>
          <w:rFonts w:ascii="宋体" w:hAnsi="宋体"/>
        </w:rPr>
      </w:pPr>
      <w:r w:rsidRPr="001245C2">
        <w:rPr>
          <w:rFonts w:ascii="宋体" w:hAnsi="宋体" w:hint="eastAsia"/>
        </w:rPr>
        <w:t>其他说明：</w:t>
      </w:r>
    </w:p>
    <w:p w:rsidR="001245C2" w:rsidRPr="001245C2" w:rsidRDefault="001245C2" w:rsidP="001245C2">
      <w:pPr>
        <w:pStyle w:val="ae"/>
        <w:rPr>
          <w:sz w:val="21"/>
          <w:szCs w:val="21"/>
        </w:rPr>
      </w:pPr>
      <w:r w:rsidRPr="001245C2">
        <w:rPr>
          <w:sz w:val="21"/>
          <w:szCs w:val="21"/>
        </w:rPr>
        <w:t>[</w:t>
      </w:r>
      <w:r w:rsidRPr="001245C2">
        <w:rPr>
          <w:rFonts w:hint="eastAsia"/>
          <w:sz w:val="21"/>
          <w:szCs w:val="21"/>
        </w:rPr>
        <w:t>注</w:t>
      </w:r>
      <w:r w:rsidRPr="001245C2">
        <w:rPr>
          <w:sz w:val="21"/>
          <w:szCs w:val="21"/>
        </w:rPr>
        <w:t>1]</w:t>
      </w:r>
      <w:r w:rsidRPr="001245C2">
        <w:rPr>
          <w:rFonts w:hint="eastAsia"/>
          <w:sz w:val="21"/>
          <w:szCs w:val="21"/>
        </w:rPr>
        <w:t>：杭州海悦地产有限公司系浙江海悦投资管理有限公司投资设立的全资子公司。</w:t>
      </w:r>
    </w:p>
    <w:p w:rsidR="001245C2" w:rsidRPr="001245C2" w:rsidRDefault="001245C2" w:rsidP="001245C2">
      <w:pPr>
        <w:pStyle w:val="ae"/>
        <w:spacing w:before="40" w:beforeAutospacing="0" w:after="40" w:afterAutospacing="0"/>
        <w:jc w:val="both"/>
        <w:rPr>
          <w:sz w:val="21"/>
          <w:szCs w:val="21"/>
        </w:rPr>
      </w:pPr>
      <w:r w:rsidRPr="001245C2">
        <w:rPr>
          <w:sz w:val="21"/>
          <w:szCs w:val="21"/>
        </w:rPr>
        <w:t>[</w:t>
      </w:r>
      <w:r w:rsidRPr="001245C2">
        <w:rPr>
          <w:rFonts w:hint="eastAsia"/>
          <w:sz w:val="21"/>
          <w:szCs w:val="21"/>
        </w:rPr>
        <w:t>注2</w:t>
      </w:r>
      <w:r w:rsidRPr="001245C2">
        <w:rPr>
          <w:sz w:val="21"/>
          <w:szCs w:val="21"/>
        </w:rPr>
        <w:t>]</w:t>
      </w:r>
      <w:r w:rsidRPr="001245C2">
        <w:rPr>
          <w:rFonts w:hint="eastAsia"/>
          <w:sz w:val="21"/>
          <w:szCs w:val="21"/>
        </w:rPr>
        <w:t>：浙江新光凯澜酒店有限公司尚未开展实际经营。</w:t>
      </w:r>
    </w:p>
    <w:p w:rsidR="001245C2" w:rsidRPr="001245C2" w:rsidRDefault="001245C2" w:rsidP="001245C2">
      <w:pPr>
        <w:keepNext/>
        <w:keepLines/>
        <w:spacing w:before="300" w:after="300" w:line="280" w:lineRule="exact"/>
        <w:jc w:val="left"/>
        <w:outlineLvl w:val="3"/>
        <w:rPr>
          <w:rFonts w:ascii="宋体" w:hAnsi="宋体"/>
          <w:b/>
          <w:bCs/>
        </w:rPr>
      </w:pPr>
      <w:r w:rsidRPr="001245C2">
        <w:rPr>
          <w:rFonts w:ascii="宋体" w:hAnsi="宋体" w:hint="eastAsia"/>
          <w:b/>
          <w:bCs/>
        </w:rPr>
        <w:t>（2） 重要的非全资子公司</w:t>
      </w:r>
    </w:p>
    <w:p w:rsidR="001245C2" w:rsidRPr="001245C2" w:rsidRDefault="001245C2" w:rsidP="001245C2">
      <w:pPr>
        <w:spacing w:before="40" w:after="4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1927"/>
        <w:gridCol w:w="1928"/>
        <w:gridCol w:w="1928"/>
        <w:gridCol w:w="1928"/>
        <w:gridCol w:w="1928"/>
      </w:tblGrid>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子公司名称</w:t>
            </w:r>
          </w:p>
        </w:tc>
        <w:tc>
          <w:tcPr>
            <w:tcW w:w="1928"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少数股东持股比例</w:t>
            </w:r>
          </w:p>
        </w:tc>
        <w:tc>
          <w:tcPr>
            <w:tcW w:w="1928"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本期归属于少数股东的损益</w:t>
            </w:r>
          </w:p>
        </w:tc>
        <w:tc>
          <w:tcPr>
            <w:tcW w:w="1928"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本期向少数股东宣告分派的股利</w:t>
            </w:r>
          </w:p>
        </w:tc>
        <w:tc>
          <w:tcPr>
            <w:tcW w:w="1928"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期末少数股东权益余额</w:t>
            </w:r>
          </w:p>
        </w:tc>
      </w:tr>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浙江海悦投资管理有限公司</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40.49%</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161,641.59</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0.00</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73,767,121.97</w:t>
            </w:r>
          </w:p>
        </w:tc>
      </w:tr>
    </w:tbl>
    <w:p w:rsidR="001245C2" w:rsidRPr="001245C2" w:rsidRDefault="001245C2" w:rsidP="001245C2">
      <w:pPr>
        <w:spacing w:before="100" w:after="100" w:line="240" w:lineRule="exact"/>
        <w:jc w:val="left"/>
        <w:rPr>
          <w:rFonts w:ascii="宋体" w:hAnsi="宋体"/>
        </w:rPr>
      </w:pPr>
      <w:r w:rsidRPr="001245C2">
        <w:rPr>
          <w:rFonts w:ascii="宋体" w:hAnsi="宋体" w:hint="eastAsia"/>
        </w:rPr>
        <w:t>子公司少数股东的持股比例不同于表决权比例的说明：无。</w:t>
      </w:r>
    </w:p>
    <w:p w:rsidR="001245C2" w:rsidRPr="001245C2" w:rsidRDefault="001245C2" w:rsidP="001245C2">
      <w:pPr>
        <w:keepNext/>
        <w:keepLines/>
        <w:spacing w:before="300" w:after="300" w:line="280" w:lineRule="exact"/>
        <w:jc w:val="left"/>
        <w:outlineLvl w:val="3"/>
        <w:rPr>
          <w:rFonts w:ascii="宋体" w:hAnsi="宋体"/>
          <w:b/>
          <w:bCs/>
        </w:rPr>
      </w:pPr>
      <w:r w:rsidRPr="001245C2">
        <w:rPr>
          <w:rFonts w:ascii="宋体" w:hAnsi="宋体" w:hint="eastAsia"/>
          <w:b/>
          <w:bCs/>
        </w:rPr>
        <w:t>（3） 重要非全资子公司的主要财务信息</w:t>
      </w:r>
    </w:p>
    <w:p w:rsidR="001245C2" w:rsidRPr="001245C2" w:rsidRDefault="001245C2" w:rsidP="001245C2">
      <w:pPr>
        <w:spacing w:before="40" w:after="4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741"/>
        <w:gridCol w:w="741"/>
        <w:gridCol w:w="741"/>
        <w:gridCol w:w="741"/>
        <w:gridCol w:w="741"/>
        <w:gridCol w:w="741"/>
        <w:gridCol w:w="744"/>
        <w:gridCol w:w="741"/>
        <w:gridCol w:w="741"/>
        <w:gridCol w:w="741"/>
        <w:gridCol w:w="741"/>
        <w:gridCol w:w="741"/>
        <w:gridCol w:w="744"/>
      </w:tblGrid>
      <w:tr w:rsidR="001245C2" w:rsidRPr="001245C2" w:rsidTr="001245C2">
        <w:trPr>
          <w:trHeight w:val="240"/>
        </w:trPr>
        <w:tc>
          <w:tcPr>
            <w:tcW w:w="741" w:type="dxa"/>
            <w:vMerge w:val="restart"/>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子公司名称</w:t>
            </w:r>
          </w:p>
        </w:tc>
        <w:tc>
          <w:tcPr>
            <w:tcW w:w="4449" w:type="dxa"/>
            <w:gridSpan w:val="6"/>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期末余额</w:t>
            </w:r>
          </w:p>
        </w:tc>
        <w:tc>
          <w:tcPr>
            <w:tcW w:w="4449" w:type="dxa"/>
            <w:gridSpan w:val="6"/>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期初余额</w:t>
            </w:r>
          </w:p>
        </w:tc>
      </w:tr>
      <w:tr w:rsidR="001245C2" w:rsidRPr="001245C2" w:rsidTr="001245C2">
        <w:trPr>
          <w:trHeight w:val="240"/>
        </w:trPr>
        <w:tc>
          <w:tcPr>
            <w:tcW w:w="741" w:type="dxa"/>
            <w:vMerge/>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widowControl/>
              <w:jc w:val="left"/>
              <w:rPr>
                <w:rFonts w:ascii="宋体" w:hAnsi="宋体"/>
              </w:rPr>
            </w:pPr>
          </w:p>
        </w:tc>
        <w:tc>
          <w:tcPr>
            <w:tcW w:w="741"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流动资产</w:t>
            </w:r>
          </w:p>
        </w:tc>
        <w:tc>
          <w:tcPr>
            <w:tcW w:w="741"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非流动资产</w:t>
            </w:r>
          </w:p>
        </w:tc>
        <w:tc>
          <w:tcPr>
            <w:tcW w:w="741"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资产合计</w:t>
            </w:r>
          </w:p>
        </w:tc>
        <w:tc>
          <w:tcPr>
            <w:tcW w:w="741"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流动负债</w:t>
            </w:r>
          </w:p>
        </w:tc>
        <w:tc>
          <w:tcPr>
            <w:tcW w:w="741"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非流动负债</w:t>
            </w:r>
          </w:p>
        </w:tc>
        <w:tc>
          <w:tcPr>
            <w:tcW w:w="744"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负债合计</w:t>
            </w:r>
          </w:p>
        </w:tc>
        <w:tc>
          <w:tcPr>
            <w:tcW w:w="741"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流动资产</w:t>
            </w:r>
          </w:p>
        </w:tc>
        <w:tc>
          <w:tcPr>
            <w:tcW w:w="741"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非流动资产</w:t>
            </w:r>
          </w:p>
        </w:tc>
        <w:tc>
          <w:tcPr>
            <w:tcW w:w="741"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资产合计</w:t>
            </w:r>
          </w:p>
        </w:tc>
        <w:tc>
          <w:tcPr>
            <w:tcW w:w="741"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流动负债</w:t>
            </w:r>
          </w:p>
        </w:tc>
        <w:tc>
          <w:tcPr>
            <w:tcW w:w="741"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非流动负债</w:t>
            </w:r>
          </w:p>
        </w:tc>
        <w:tc>
          <w:tcPr>
            <w:tcW w:w="744"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负债合计</w:t>
            </w:r>
          </w:p>
        </w:tc>
      </w:tr>
      <w:tr w:rsidR="001245C2" w:rsidRPr="001245C2" w:rsidTr="001245C2">
        <w:trPr>
          <w:trHeight w:val="240"/>
        </w:trPr>
        <w:tc>
          <w:tcPr>
            <w:tcW w:w="741"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浙江海悦投资管理有限公司</w:t>
            </w:r>
          </w:p>
        </w:tc>
        <w:tc>
          <w:tcPr>
            <w:tcW w:w="741"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1,040,616,488.01</w:t>
            </w:r>
          </w:p>
        </w:tc>
        <w:tc>
          <w:tcPr>
            <w:tcW w:w="741"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5,667,271.48</w:t>
            </w:r>
          </w:p>
        </w:tc>
        <w:tc>
          <w:tcPr>
            <w:tcW w:w="741"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1,046,283,759.49</w:t>
            </w:r>
          </w:p>
        </w:tc>
        <w:tc>
          <w:tcPr>
            <w:tcW w:w="741"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864,097,733.39</w:t>
            </w:r>
          </w:p>
        </w:tc>
        <w:tc>
          <w:tcPr>
            <w:tcW w:w="741"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0.00</w:t>
            </w:r>
          </w:p>
        </w:tc>
        <w:tc>
          <w:tcPr>
            <w:tcW w:w="744"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864,097,733.39</w:t>
            </w:r>
          </w:p>
        </w:tc>
        <w:tc>
          <w:tcPr>
            <w:tcW w:w="741"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1,016,044,444.04</w:t>
            </w:r>
          </w:p>
        </w:tc>
        <w:tc>
          <w:tcPr>
            <w:tcW w:w="741"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5,667,648.96</w:t>
            </w:r>
          </w:p>
        </w:tc>
        <w:tc>
          <w:tcPr>
            <w:tcW w:w="741"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1,021,712,093.00</w:t>
            </w:r>
          </w:p>
        </w:tc>
        <w:tc>
          <w:tcPr>
            <w:tcW w:w="741"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839,925,280.50</w:t>
            </w:r>
          </w:p>
        </w:tc>
        <w:tc>
          <w:tcPr>
            <w:tcW w:w="741"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0.00</w:t>
            </w:r>
          </w:p>
        </w:tc>
        <w:tc>
          <w:tcPr>
            <w:tcW w:w="744"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839,925,280.50</w:t>
            </w:r>
          </w:p>
        </w:tc>
      </w:tr>
    </w:tbl>
    <w:p w:rsidR="001245C2" w:rsidRPr="001245C2" w:rsidRDefault="001245C2" w:rsidP="001245C2">
      <w:pPr>
        <w:spacing w:before="120" w:after="12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1071"/>
        <w:gridCol w:w="1071"/>
        <w:gridCol w:w="1071"/>
        <w:gridCol w:w="1071"/>
        <w:gridCol w:w="1071"/>
        <w:gridCol w:w="1071"/>
        <w:gridCol w:w="1071"/>
        <w:gridCol w:w="1071"/>
        <w:gridCol w:w="1071"/>
      </w:tblGrid>
      <w:tr w:rsidR="001245C2" w:rsidRPr="001245C2" w:rsidTr="001245C2">
        <w:trPr>
          <w:trHeight w:val="240"/>
        </w:trPr>
        <w:tc>
          <w:tcPr>
            <w:tcW w:w="1071" w:type="dxa"/>
            <w:vMerge w:val="restart"/>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lastRenderedPageBreak/>
              <w:t>子公司名称</w:t>
            </w:r>
          </w:p>
        </w:tc>
        <w:tc>
          <w:tcPr>
            <w:tcW w:w="4284" w:type="dxa"/>
            <w:gridSpan w:val="4"/>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本期发生额</w:t>
            </w:r>
          </w:p>
        </w:tc>
        <w:tc>
          <w:tcPr>
            <w:tcW w:w="4284" w:type="dxa"/>
            <w:gridSpan w:val="4"/>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上期发生额</w:t>
            </w:r>
          </w:p>
        </w:tc>
      </w:tr>
      <w:tr w:rsidR="001245C2" w:rsidRPr="001245C2" w:rsidTr="001245C2">
        <w:trPr>
          <w:trHeight w:val="240"/>
        </w:trPr>
        <w:tc>
          <w:tcPr>
            <w:tcW w:w="1071" w:type="dxa"/>
            <w:vMerge/>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widowControl/>
              <w:jc w:val="left"/>
              <w:rPr>
                <w:rFonts w:ascii="宋体" w:hAnsi="宋体"/>
              </w:rPr>
            </w:pPr>
          </w:p>
        </w:tc>
        <w:tc>
          <w:tcPr>
            <w:tcW w:w="1071"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营业收入</w:t>
            </w:r>
          </w:p>
        </w:tc>
        <w:tc>
          <w:tcPr>
            <w:tcW w:w="1071"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净利润</w:t>
            </w:r>
          </w:p>
        </w:tc>
        <w:tc>
          <w:tcPr>
            <w:tcW w:w="1071"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综合收益总额</w:t>
            </w:r>
          </w:p>
        </w:tc>
        <w:tc>
          <w:tcPr>
            <w:tcW w:w="1071"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经营活动现金流量</w:t>
            </w:r>
          </w:p>
        </w:tc>
        <w:tc>
          <w:tcPr>
            <w:tcW w:w="1071"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营业收入</w:t>
            </w:r>
          </w:p>
        </w:tc>
        <w:tc>
          <w:tcPr>
            <w:tcW w:w="1071"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净利润</w:t>
            </w:r>
          </w:p>
        </w:tc>
        <w:tc>
          <w:tcPr>
            <w:tcW w:w="1071"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综合收益总额</w:t>
            </w:r>
          </w:p>
        </w:tc>
        <w:tc>
          <w:tcPr>
            <w:tcW w:w="1071"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经营活动现金流量</w:t>
            </w:r>
          </w:p>
        </w:tc>
      </w:tr>
      <w:tr w:rsidR="001245C2" w:rsidRPr="001245C2" w:rsidTr="001245C2">
        <w:trPr>
          <w:trHeight w:val="240"/>
        </w:trPr>
        <w:tc>
          <w:tcPr>
            <w:tcW w:w="1071"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浙江海悦投资管理有限公司</w:t>
            </w:r>
          </w:p>
        </w:tc>
        <w:tc>
          <w:tcPr>
            <w:tcW w:w="1071"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4,496,773.39</w:t>
            </w:r>
          </w:p>
        </w:tc>
        <w:tc>
          <w:tcPr>
            <w:tcW w:w="1071"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399,213.60</w:t>
            </w:r>
          </w:p>
        </w:tc>
        <w:tc>
          <w:tcPr>
            <w:tcW w:w="1071"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399,213.60</w:t>
            </w:r>
          </w:p>
        </w:tc>
        <w:tc>
          <w:tcPr>
            <w:tcW w:w="1071"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-11,428,115.8</w:t>
            </w:r>
          </w:p>
        </w:tc>
        <w:tc>
          <w:tcPr>
            <w:tcW w:w="1071"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0</w:t>
            </w:r>
          </w:p>
        </w:tc>
        <w:tc>
          <w:tcPr>
            <w:tcW w:w="1071"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-1,064,983.94</w:t>
            </w:r>
          </w:p>
        </w:tc>
        <w:tc>
          <w:tcPr>
            <w:tcW w:w="1071"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-1,064,983.94</w:t>
            </w:r>
          </w:p>
        </w:tc>
        <w:tc>
          <w:tcPr>
            <w:tcW w:w="1071"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-28,934,279.16</w:t>
            </w:r>
          </w:p>
        </w:tc>
      </w:tr>
    </w:tbl>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t>2、在子公司的所有者权益份额发生变化且仍控制子公司的交易：不适用</w:t>
      </w:r>
    </w:p>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t>3、在合营安排或联营企业中的权益</w:t>
      </w:r>
    </w:p>
    <w:p w:rsidR="001245C2" w:rsidRPr="001245C2" w:rsidRDefault="001245C2" w:rsidP="001245C2">
      <w:pPr>
        <w:keepNext/>
        <w:keepLines/>
        <w:spacing w:before="300" w:after="300" w:line="280" w:lineRule="exact"/>
        <w:jc w:val="left"/>
        <w:outlineLvl w:val="3"/>
        <w:rPr>
          <w:rFonts w:ascii="宋体" w:hAnsi="宋体"/>
          <w:b/>
          <w:bCs/>
        </w:rPr>
      </w:pPr>
      <w:r w:rsidRPr="001245C2">
        <w:rPr>
          <w:rFonts w:ascii="宋体" w:hAnsi="宋体" w:hint="eastAsia"/>
          <w:b/>
          <w:bCs/>
        </w:rPr>
        <w:t>（1） 重要的合营企业或联营企业</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1377"/>
        <w:gridCol w:w="1377"/>
        <w:gridCol w:w="1377"/>
        <w:gridCol w:w="1377"/>
        <w:gridCol w:w="1377"/>
        <w:gridCol w:w="1377"/>
        <w:gridCol w:w="1377"/>
      </w:tblGrid>
      <w:tr w:rsidR="001245C2" w:rsidRPr="001245C2" w:rsidTr="001245C2">
        <w:trPr>
          <w:trHeight w:val="240"/>
        </w:trPr>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合营企业或联营企业名称</w:t>
            </w:r>
          </w:p>
        </w:tc>
        <w:tc>
          <w:tcPr>
            <w:tcW w:w="1377" w:type="dxa"/>
            <w:vMerge w:val="restart"/>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主要经营地</w:t>
            </w:r>
          </w:p>
        </w:tc>
        <w:tc>
          <w:tcPr>
            <w:tcW w:w="1377" w:type="dxa"/>
            <w:vMerge w:val="restart"/>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注册地</w:t>
            </w:r>
          </w:p>
        </w:tc>
        <w:tc>
          <w:tcPr>
            <w:tcW w:w="1377" w:type="dxa"/>
            <w:vMerge w:val="restart"/>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业务性质</w:t>
            </w:r>
          </w:p>
        </w:tc>
        <w:tc>
          <w:tcPr>
            <w:tcW w:w="2754" w:type="dxa"/>
            <w:gridSpan w:val="2"/>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持股比例</w:t>
            </w:r>
          </w:p>
        </w:tc>
        <w:tc>
          <w:tcPr>
            <w:tcW w:w="1377" w:type="dxa"/>
            <w:vMerge w:val="restart"/>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对合营企业或联营企业投资的会计处理方法</w:t>
            </w:r>
          </w:p>
        </w:tc>
      </w:tr>
      <w:tr w:rsidR="001245C2" w:rsidRPr="001245C2" w:rsidTr="001245C2">
        <w:trPr>
          <w:trHeight w:val="240"/>
        </w:trPr>
        <w:tc>
          <w:tcPr>
            <w:tcW w:w="1377" w:type="dxa"/>
            <w:vMerge/>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widowControl/>
              <w:jc w:val="left"/>
              <w:rPr>
                <w:rFonts w:ascii="宋体" w:hAnsi="宋体"/>
              </w:rPr>
            </w:pPr>
          </w:p>
        </w:tc>
        <w:tc>
          <w:tcPr>
            <w:tcW w:w="1377" w:type="dxa"/>
            <w:vMerge/>
            <w:tcBorders>
              <w:top w:val="single" w:sz="2" w:space="0" w:color="auto"/>
              <w:left w:val="nil"/>
              <w:bottom w:val="single" w:sz="2" w:space="0" w:color="auto"/>
              <w:right w:val="single" w:sz="2" w:space="0" w:color="auto"/>
            </w:tcBorders>
            <w:vAlign w:val="center"/>
            <w:hideMark/>
          </w:tcPr>
          <w:p w:rsidR="001245C2" w:rsidRPr="001245C2" w:rsidRDefault="001245C2">
            <w:pPr>
              <w:widowControl/>
              <w:jc w:val="left"/>
              <w:rPr>
                <w:rFonts w:ascii="宋体" w:hAnsi="宋体"/>
              </w:rPr>
            </w:pPr>
          </w:p>
        </w:tc>
        <w:tc>
          <w:tcPr>
            <w:tcW w:w="1377" w:type="dxa"/>
            <w:vMerge/>
            <w:tcBorders>
              <w:top w:val="single" w:sz="2" w:space="0" w:color="auto"/>
              <w:left w:val="nil"/>
              <w:bottom w:val="single" w:sz="2" w:space="0" w:color="auto"/>
              <w:right w:val="single" w:sz="2" w:space="0" w:color="auto"/>
            </w:tcBorders>
            <w:vAlign w:val="center"/>
            <w:hideMark/>
          </w:tcPr>
          <w:p w:rsidR="001245C2" w:rsidRPr="001245C2" w:rsidRDefault="001245C2">
            <w:pPr>
              <w:widowControl/>
              <w:jc w:val="left"/>
              <w:rPr>
                <w:rFonts w:ascii="宋体" w:hAnsi="宋体"/>
              </w:rPr>
            </w:pPr>
          </w:p>
        </w:tc>
        <w:tc>
          <w:tcPr>
            <w:tcW w:w="1377" w:type="dxa"/>
            <w:vMerge/>
            <w:tcBorders>
              <w:top w:val="single" w:sz="2" w:space="0" w:color="auto"/>
              <w:left w:val="nil"/>
              <w:bottom w:val="single" w:sz="2" w:space="0" w:color="auto"/>
              <w:right w:val="single" w:sz="2" w:space="0" w:color="auto"/>
            </w:tcBorders>
            <w:vAlign w:val="center"/>
            <w:hideMark/>
          </w:tcPr>
          <w:p w:rsidR="001245C2" w:rsidRPr="001245C2" w:rsidRDefault="001245C2">
            <w:pPr>
              <w:widowControl/>
              <w:jc w:val="left"/>
              <w:rPr>
                <w:rFonts w:ascii="宋体" w:hAnsi="宋体"/>
              </w:rPr>
            </w:pPr>
          </w:p>
        </w:tc>
        <w:tc>
          <w:tcPr>
            <w:tcW w:w="1377"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直接</w:t>
            </w:r>
          </w:p>
        </w:tc>
        <w:tc>
          <w:tcPr>
            <w:tcW w:w="1377"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间接</w:t>
            </w:r>
          </w:p>
        </w:tc>
        <w:tc>
          <w:tcPr>
            <w:tcW w:w="1377" w:type="dxa"/>
            <w:vMerge/>
            <w:tcBorders>
              <w:top w:val="single" w:sz="2" w:space="0" w:color="auto"/>
              <w:left w:val="nil"/>
              <w:bottom w:val="single" w:sz="2" w:space="0" w:color="auto"/>
              <w:right w:val="single" w:sz="2" w:space="0" w:color="auto"/>
            </w:tcBorders>
            <w:vAlign w:val="center"/>
            <w:hideMark/>
          </w:tcPr>
          <w:p w:rsidR="001245C2" w:rsidRPr="001245C2" w:rsidRDefault="001245C2">
            <w:pPr>
              <w:widowControl/>
              <w:jc w:val="left"/>
              <w:rPr>
                <w:rFonts w:ascii="宋体" w:hAnsi="宋体"/>
              </w:rPr>
            </w:pP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惊天智能装备股份有限公司</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马鞍山市</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马鞍山市</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工业生产</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10.48%</w:t>
            </w: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权益法</w:t>
            </w: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新疆天路控股股份有限公司</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新疆喀什</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新疆喀什</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商务服务</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40.00%</w:t>
            </w: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权益法</w:t>
            </w: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长沙方圆回转支承有限公司</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浏阳市</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浏阳市</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工业生产</w:t>
            </w: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25.11%</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权益法</w:t>
            </w: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安徽同盛重型装备有限公司</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马鞍山市</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马鞍山市</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工业生产</w:t>
            </w: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15.45%</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权益法</w:t>
            </w:r>
          </w:p>
        </w:tc>
      </w:tr>
    </w:tbl>
    <w:p w:rsidR="001245C2" w:rsidRPr="001245C2" w:rsidRDefault="001245C2" w:rsidP="001245C2">
      <w:pPr>
        <w:spacing w:before="100" w:after="100" w:line="240" w:lineRule="exact"/>
        <w:jc w:val="left"/>
        <w:rPr>
          <w:rFonts w:ascii="宋体" w:hAnsi="宋体"/>
        </w:rPr>
      </w:pPr>
      <w:r w:rsidRPr="001245C2">
        <w:rPr>
          <w:rFonts w:ascii="宋体" w:hAnsi="宋体" w:hint="eastAsia"/>
        </w:rPr>
        <w:t>在合营企业或联营企业的持股比例不同于表决权比例的说明：</w:t>
      </w:r>
    </w:p>
    <w:p w:rsidR="001245C2" w:rsidRPr="001245C2" w:rsidRDefault="001245C2" w:rsidP="001245C2">
      <w:pPr>
        <w:pStyle w:val="ae"/>
        <w:spacing w:before="40" w:beforeAutospacing="0" w:after="40" w:afterAutospacing="0"/>
        <w:rPr>
          <w:sz w:val="21"/>
          <w:szCs w:val="21"/>
        </w:rPr>
      </w:pPr>
      <w:r w:rsidRPr="001245C2">
        <w:rPr>
          <w:rFonts w:hint="eastAsia"/>
          <w:sz w:val="21"/>
          <w:szCs w:val="21"/>
        </w:rPr>
        <w:t>持有</w:t>
      </w:r>
      <w:r w:rsidRPr="001245C2">
        <w:rPr>
          <w:sz w:val="21"/>
          <w:szCs w:val="21"/>
        </w:rPr>
        <w:t>20%</w:t>
      </w:r>
      <w:r w:rsidRPr="001245C2">
        <w:rPr>
          <w:rFonts w:hint="eastAsia"/>
          <w:sz w:val="21"/>
          <w:szCs w:val="21"/>
        </w:rPr>
        <w:t>以下表决权但具有重大影响，或者持有</w:t>
      </w:r>
      <w:r w:rsidRPr="001245C2">
        <w:rPr>
          <w:sz w:val="21"/>
          <w:szCs w:val="21"/>
        </w:rPr>
        <w:t>20%</w:t>
      </w:r>
      <w:r w:rsidRPr="001245C2">
        <w:rPr>
          <w:rFonts w:hint="eastAsia"/>
          <w:sz w:val="21"/>
          <w:szCs w:val="21"/>
        </w:rPr>
        <w:t>或以上表决权但不具有重大影响的依据：</w:t>
      </w:r>
    </w:p>
    <w:p w:rsidR="001245C2" w:rsidRPr="001245C2" w:rsidRDefault="001245C2" w:rsidP="001245C2">
      <w:pPr>
        <w:pStyle w:val="ae"/>
        <w:ind w:firstLine="360"/>
        <w:rPr>
          <w:sz w:val="21"/>
          <w:szCs w:val="21"/>
        </w:rPr>
      </w:pPr>
      <w:r w:rsidRPr="001245C2">
        <w:rPr>
          <w:rFonts w:hint="eastAsia"/>
          <w:sz w:val="21"/>
          <w:szCs w:val="21"/>
        </w:rPr>
        <w:t>对惊天智能装备股份有限公司持有</w:t>
      </w:r>
      <w:r w:rsidRPr="001245C2">
        <w:rPr>
          <w:sz w:val="21"/>
          <w:szCs w:val="21"/>
        </w:rPr>
        <w:t>20%</w:t>
      </w:r>
      <w:r w:rsidRPr="001245C2">
        <w:rPr>
          <w:rFonts w:hint="eastAsia"/>
          <w:sz w:val="21"/>
          <w:szCs w:val="21"/>
        </w:rPr>
        <w:t>以下表决权但具有重大影响的相关判断和依据：本公司向联营企业委派一名董事，对其生产经营有重大影响。</w:t>
      </w:r>
    </w:p>
    <w:p w:rsidR="001245C2" w:rsidRPr="001245C2" w:rsidRDefault="001245C2" w:rsidP="001245C2">
      <w:pPr>
        <w:pStyle w:val="ae"/>
        <w:ind w:firstLine="360"/>
        <w:rPr>
          <w:sz w:val="21"/>
          <w:szCs w:val="21"/>
        </w:rPr>
      </w:pPr>
      <w:r w:rsidRPr="001245C2">
        <w:rPr>
          <w:rFonts w:hint="eastAsia"/>
          <w:sz w:val="21"/>
          <w:szCs w:val="21"/>
        </w:rPr>
        <w:t>对安徽同盛重型装备有限公司持有</w:t>
      </w:r>
      <w:r w:rsidRPr="001245C2">
        <w:rPr>
          <w:sz w:val="21"/>
          <w:szCs w:val="21"/>
        </w:rPr>
        <w:t>20%</w:t>
      </w:r>
      <w:r w:rsidRPr="001245C2">
        <w:rPr>
          <w:rFonts w:hint="eastAsia"/>
          <w:sz w:val="21"/>
          <w:szCs w:val="21"/>
        </w:rPr>
        <w:t>以下表决权但具有重大影响的相关判断和依据：本公司向联营企业委派一名董事和一名监事，对其生产经营有重大影响。</w:t>
      </w:r>
    </w:p>
    <w:p w:rsidR="001245C2" w:rsidRPr="001245C2" w:rsidRDefault="001245C2" w:rsidP="001245C2">
      <w:pPr>
        <w:spacing w:before="100" w:after="100" w:line="240" w:lineRule="exact"/>
        <w:jc w:val="left"/>
        <w:rPr>
          <w:rFonts w:ascii="宋体" w:hAnsi="宋体"/>
        </w:rPr>
      </w:pPr>
      <w:r w:rsidRPr="001245C2">
        <w:rPr>
          <w:rFonts w:ascii="宋体" w:hAnsi="宋体" w:hint="eastAsia"/>
        </w:rPr>
        <w:t>持有20%以下表决权但具有重大影响，或者持有20%或以上表决权但不具有重大影响的依据：无</w:t>
      </w:r>
    </w:p>
    <w:p w:rsidR="001245C2" w:rsidRPr="001245C2" w:rsidRDefault="001245C2" w:rsidP="001245C2">
      <w:pPr>
        <w:keepNext/>
        <w:keepLines/>
        <w:spacing w:before="300" w:after="300" w:line="280" w:lineRule="exact"/>
        <w:jc w:val="left"/>
        <w:outlineLvl w:val="3"/>
        <w:rPr>
          <w:rFonts w:ascii="宋体" w:hAnsi="宋体"/>
          <w:b/>
          <w:bCs/>
        </w:rPr>
      </w:pPr>
      <w:r w:rsidRPr="001245C2">
        <w:rPr>
          <w:rFonts w:ascii="宋体" w:hAnsi="宋体" w:hint="eastAsia"/>
          <w:b/>
          <w:bCs/>
        </w:rPr>
        <w:t>（2） 重要联营企业的主要财务信息</w:t>
      </w:r>
    </w:p>
    <w:p w:rsidR="001245C2" w:rsidRPr="001245C2" w:rsidRDefault="001245C2" w:rsidP="001245C2">
      <w:pPr>
        <w:spacing w:before="40" w:after="4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1377"/>
        <w:gridCol w:w="1377"/>
        <w:gridCol w:w="1377"/>
        <w:gridCol w:w="1377"/>
        <w:gridCol w:w="1377"/>
        <w:gridCol w:w="1377"/>
        <w:gridCol w:w="1377"/>
      </w:tblGrid>
      <w:tr w:rsidR="001245C2" w:rsidRPr="001245C2" w:rsidTr="001245C2">
        <w:trPr>
          <w:trHeight w:val="240"/>
        </w:trPr>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tcPr>
          <w:p w:rsidR="001245C2" w:rsidRPr="001245C2" w:rsidRDefault="001245C2">
            <w:pPr>
              <w:pStyle w:val="affffff4"/>
            </w:pPr>
          </w:p>
        </w:tc>
        <w:tc>
          <w:tcPr>
            <w:tcW w:w="4131" w:type="dxa"/>
            <w:gridSpan w:val="3"/>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期末余额/本期发生额</w:t>
            </w:r>
          </w:p>
        </w:tc>
        <w:tc>
          <w:tcPr>
            <w:tcW w:w="4131" w:type="dxa"/>
            <w:gridSpan w:val="3"/>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期初余额/上期发生额</w:t>
            </w:r>
          </w:p>
        </w:tc>
      </w:tr>
      <w:tr w:rsidR="001245C2" w:rsidRPr="001245C2" w:rsidTr="001245C2">
        <w:trPr>
          <w:trHeight w:val="240"/>
        </w:trPr>
        <w:tc>
          <w:tcPr>
            <w:tcW w:w="1377" w:type="dxa"/>
            <w:vMerge/>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widowControl/>
              <w:jc w:val="left"/>
            </w:pP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center"/>
              <w:rPr>
                <w:rFonts w:ascii="宋体" w:hAnsi="宋体"/>
              </w:rPr>
            </w:pPr>
            <w:r w:rsidRPr="001245C2">
              <w:rPr>
                <w:rFonts w:ascii="宋体" w:hAnsi="宋体" w:hint="eastAsia"/>
              </w:rPr>
              <w:t>新疆天路控股股份有限公司</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center"/>
              <w:rPr>
                <w:rFonts w:ascii="宋体" w:hAnsi="宋体"/>
              </w:rPr>
            </w:pPr>
            <w:r w:rsidRPr="001245C2">
              <w:rPr>
                <w:rFonts w:ascii="宋体" w:hAnsi="宋体" w:hint="eastAsia"/>
              </w:rPr>
              <w:t>长沙方圆回转支承有限公司</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center"/>
              <w:rPr>
                <w:rFonts w:ascii="宋体" w:hAnsi="宋体"/>
              </w:rPr>
            </w:pPr>
            <w:r w:rsidRPr="001245C2">
              <w:rPr>
                <w:rFonts w:ascii="宋体" w:hAnsi="宋体" w:hint="eastAsia"/>
              </w:rPr>
              <w:t>安徽同盛重型装备有限公司</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center"/>
              <w:rPr>
                <w:rFonts w:ascii="宋体" w:hAnsi="宋体"/>
              </w:rPr>
            </w:pPr>
            <w:r w:rsidRPr="001245C2">
              <w:rPr>
                <w:rFonts w:ascii="宋体" w:hAnsi="宋体" w:hint="eastAsia"/>
              </w:rPr>
              <w:t>新疆天路控股股份有限公司</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center"/>
              <w:rPr>
                <w:rFonts w:ascii="宋体" w:hAnsi="宋体"/>
              </w:rPr>
            </w:pPr>
            <w:r w:rsidRPr="001245C2">
              <w:rPr>
                <w:rFonts w:ascii="宋体" w:hAnsi="宋体" w:hint="eastAsia"/>
              </w:rPr>
              <w:t>长沙方圆回转支承有限公司</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center"/>
              <w:rPr>
                <w:rFonts w:ascii="宋体" w:hAnsi="宋体"/>
              </w:rPr>
            </w:pPr>
            <w:r w:rsidRPr="001245C2">
              <w:rPr>
                <w:rFonts w:ascii="宋体" w:hAnsi="宋体" w:hint="eastAsia"/>
              </w:rPr>
              <w:t>安徽同盛重型装备有限公司</w:t>
            </w: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流动资产</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495,507,956.60</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71,415,401.42</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78,384,385.45</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518,769,524.73</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69,243,158.78</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73,709,937.01</w:t>
            </w: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非流动资产</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69,924,142.36</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53,546,078.38</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85,309,171.28</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73,774,995.63</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55,027,775.08</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74,937,022.98</w:t>
            </w: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lastRenderedPageBreak/>
              <w:t>资产合计</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565,432,098.96</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124,961,479.80</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163,693,556.73</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592,544,520.36</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124,270,933.86</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148,646,959.99</w:t>
            </w: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流动负债</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79,033,198.90</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49,272,182.24</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55,251,373.56</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86,592,014.21</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40,701,702.90</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54,139,823.22</w:t>
            </w: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非流动负债</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7,694,172.05</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0.00</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0.00</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1,999,904.20</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0.00</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750,960.00</w:t>
            </w: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负债合计</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86,727,370.95</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49,272,182.24</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55,251,373.56</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88,591,918.41</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40,701,702.90</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54,890,783.22</w:t>
            </w: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少数股东权益</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3,356,995.06</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0.00</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0.00</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3,286,209.88</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0.00</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0.00</w:t>
            </w: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归属于母公司股东权益</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475,347,732.95</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75,689,297.56</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108,442,183.17</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500,666,392.07</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83,569,230.96</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93,756,176.77</w:t>
            </w: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按持股比例计算的净资产份额</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190,139,093.18</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19,005,582.62</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16,754,317.30</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200,266,556.83</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20,984,233.89</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14,485,329.31</w:t>
            </w: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调整事项</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0.00</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0.00</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0.00</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0.00</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0.00</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0.00</w:t>
            </w: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--商誉</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0.00</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0.00</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0.00</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0.00</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0.00</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0.00</w:t>
            </w: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--内部交易未实现利润</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0.00</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0.00</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0.00</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0.00</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0.00</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0.00</w:t>
            </w: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--其他</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-54,007,733.56</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-130.03</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-2,009,962.59</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-54,007,733.56</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0.00</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0.00</w:t>
            </w: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对联营企业权益投资的账面价值</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136,131,359.62</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19,005,452.59</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14,744,354.71</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146,258,823.27</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20,984,233.89</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14,485,329.31</w:t>
            </w: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存在公开报价的联营企业权益投资的公允价值</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0.00</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0.00</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0.00</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0.00</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0.00</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0.00</w:t>
            </w: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营业收入</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16,131,647.43</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36,462,544.32</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94,231,795.93</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21,193,174.88</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43,868,398.69</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145,327,935.74</w:t>
            </w: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净利润</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-25,247,873.94</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2,120,066.60</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286,006.40</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-1,167,489.12</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8,076,182.84</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5,865,147.32</w:t>
            </w: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终止经营的净利润</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0.00</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0.00</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0.00</w:t>
            </w: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其他综合收益</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0.00</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0.00</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0.00</w:t>
            </w: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综合收益总额</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-25,247,873.94</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2,120,066.60</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286,006.40</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-1,167,489.12</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8,076,182.84</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5,865,147.32</w:t>
            </w: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本年度收到的来自联营企业的股利</w:t>
            </w: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bl>
    <w:p w:rsidR="001245C2" w:rsidRPr="001245C2" w:rsidRDefault="001245C2" w:rsidP="001245C2">
      <w:pPr>
        <w:spacing w:before="100" w:after="100" w:line="240" w:lineRule="exact"/>
        <w:jc w:val="left"/>
        <w:rPr>
          <w:rFonts w:ascii="宋体" w:hAnsi="宋体"/>
        </w:rPr>
      </w:pPr>
      <w:r w:rsidRPr="001245C2">
        <w:rPr>
          <w:rFonts w:ascii="宋体" w:hAnsi="宋体" w:hint="eastAsia"/>
        </w:rPr>
        <w:t>其他说明</w:t>
      </w:r>
    </w:p>
    <w:p w:rsidR="001245C2" w:rsidRPr="001245C2" w:rsidRDefault="001245C2" w:rsidP="001245C2">
      <w:pPr>
        <w:pStyle w:val="ae"/>
        <w:ind w:firstLineChars="200" w:firstLine="420"/>
        <w:rPr>
          <w:rFonts w:ascii="Times New Roman" w:hAnsi="Times New Roman"/>
          <w:sz w:val="21"/>
          <w:szCs w:val="21"/>
        </w:rPr>
      </w:pPr>
      <w:r w:rsidRPr="001245C2">
        <w:rPr>
          <w:rFonts w:hint="eastAsia"/>
          <w:sz w:val="21"/>
          <w:szCs w:val="21"/>
        </w:rPr>
        <w:t>公司的联营企业惊天智能装备有限公司已于2021年9月进入破产重组，公司已对投资权益全额计提减值，暂时无法获取该企业的财务数据。</w:t>
      </w:r>
    </w:p>
    <w:p w:rsidR="001245C2" w:rsidRPr="001245C2" w:rsidRDefault="008E798A" w:rsidP="001245C2">
      <w:pPr>
        <w:keepNext/>
        <w:keepLines/>
        <w:spacing w:before="300" w:after="300" w:line="320" w:lineRule="exact"/>
        <w:jc w:val="left"/>
        <w:outlineLvl w:val="1"/>
        <w:rPr>
          <w:rFonts w:ascii="宋体" w:hAnsi="宋体"/>
          <w:b/>
          <w:bCs/>
        </w:rPr>
      </w:pPr>
      <w:r>
        <w:rPr>
          <w:rFonts w:ascii="宋体" w:hAnsi="宋体" w:hint="eastAsia"/>
          <w:b/>
          <w:bCs/>
        </w:rPr>
        <w:t>七</w:t>
      </w:r>
      <w:r w:rsidR="001245C2" w:rsidRPr="001245C2">
        <w:rPr>
          <w:rFonts w:ascii="宋体" w:hAnsi="宋体" w:hint="eastAsia"/>
          <w:b/>
          <w:bCs/>
        </w:rPr>
        <w:t>、与金融工具相关的风险</w:t>
      </w:r>
    </w:p>
    <w:p w:rsidR="001245C2" w:rsidRPr="001245C2" w:rsidRDefault="001245C2" w:rsidP="001245C2">
      <w:pPr>
        <w:pStyle w:val="ae"/>
        <w:ind w:firstLine="364"/>
        <w:jc w:val="both"/>
        <w:rPr>
          <w:sz w:val="21"/>
          <w:szCs w:val="21"/>
        </w:rPr>
      </w:pPr>
      <w:r w:rsidRPr="001245C2">
        <w:rPr>
          <w:rFonts w:hint="eastAsia"/>
          <w:sz w:val="21"/>
          <w:szCs w:val="21"/>
        </w:rPr>
        <w:t>本公司与金融工具相关的风险源于本公司在经营过程中所确认的各类金融资产和金融负债，包括：信用风险、流动性风险和市场风险。本公司管理层全面负责风险管理目标和政策的确定，并对风险管理目标和政策承担最终责任。本公司从事风险管理的目标是在风险和收益之间取得适当的平衡，将风险对</w:t>
      </w:r>
      <w:r w:rsidRPr="001245C2">
        <w:rPr>
          <w:rFonts w:hint="eastAsia"/>
          <w:sz w:val="21"/>
          <w:szCs w:val="21"/>
        </w:rPr>
        <w:lastRenderedPageBreak/>
        <w:t>本公司经营业绩的负面影响降低到最低水平，使股东及其他权益投资者的利益最大化。基于该风险管理目标，本公司风险管理的基本策略是确定和分析本公司所面临的各种风险，建立适当的风险承受底线和进行风险管理，并及时可靠地对各种风险进行监督，将风险控制在限定的范围之内。</w:t>
      </w:r>
    </w:p>
    <w:p w:rsidR="001245C2" w:rsidRPr="001245C2" w:rsidRDefault="001245C2" w:rsidP="001245C2">
      <w:pPr>
        <w:pStyle w:val="ae"/>
        <w:ind w:firstLine="364"/>
        <w:jc w:val="both"/>
        <w:rPr>
          <w:sz w:val="21"/>
          <w:szCs w:val="21"/>
        </w:rPr>
      </w:pPr>
      <w:r w:rsidRPr="001245C2">
        <w:rPr>
          <w:rFonts w:hint="eastAsia"/>
          <w:sz w:val="21"/>
          <w:szCs w:val="21"/>
        </w:rPr>
        <w:t>公司具体风险管理的目标与政策为：本公司采用敏感性分析技术分析风险变量的合理、可能变化对当期损益或股东权益产生的影响。由于任何风险变量很少孤立地发生变化，而变量之间存在的相关性对某一风险变量的变化的最终影响金额将产生重大作用，因此以下内容是在假设每一变量是在独立的情况下进行的。</w:t>
      </w:r>
    </w:p>
    <w:p w:rsidR="001245C2" w:rsidRPr="001245C2" w:rsidRDefault="001245C2" w:rsidP="001245C2">
      <w:pPr>
        <w:pStyle w:val="ae"/>
        <w:ind w:firstLine="361"/>
        <w:jc w:val="both"/>
        <w:rPr>
          <w:sz w:val="21"/>
          <w:szCs w:val="21"/>
        </w:rPr>
      </w:pPr>
      <w:r w:rsidRPr="001245C2">
        <w:rPr>
          <w:rStyle w:val="15"/>
          <w:sz w:val="21"/>
          <w:szCs w:val="21"/>
        </w:rPr>
        <w:t>1</w:t>
      </w:r>
      <w:r w:rsidRPr="001245C2">
        <w:rPr>
          <w:rStyle w:val="15"/>
          <w:rFonts w:hint="eastAsia"/>
          <w:sz w:val="21"/>
          <w:szCs w:val="21"/>
        </w:rPr>
        <w:t>、信用风险</w:t>
      </w:r>
    </w:p>
    <w:p w:rsidR="001245C2" w:rsidRPr="001245C2" w:rsidRDefault="001245C2" w:rsidP="001245C2">
      <w:pPr>
        <w:pStyle w:val="ae"/>
        <w:ind w:firstLine="364"/>
        <w:jc w:val="both"/>
        <w:rPr>
          <w:sz w:val="21"/>
          <w:szCs w:val="21"/>
        </w:rPr>
      </w:pPr>
      <w:r w:rsidRPr="001245C2">
        <w:rPr>
          <w:rFonts w:hint="eastAsia"/>
          <w:sz w:val="21"/>
          <w:szCs w:val="21"/>
        </w:rPr>
        <w:t>信用风险是指金融工具的一方不履行义务，造成另一方发生财务损失的风险。本公司主要面临赊销导致的客户信用风险。在签订新合同之前，本公司会对新客户的信用风险进行评估，包括外部信用评级和在某些情况下的银行资信证明（当此信息可获取时）。公司对每一客户均设了赊销限额，该限额为无需获得额外批准的最大额度。</w:t>
      </w:r>
    </w:p>
    <w:p w:rsidR="001245C2" w:rsidRPr="001245C2" w:rsidRDefault="001245C2" w:rsidP="001245C2">
      <w:pPr>
        <w:pStyle w:val="ae"/>
        <w:ind w:firstLine="364"/>
        <w:jc w:val="both"/>
        <w:rPr>
          <w:sz w:val="21"/>
          <w:szCs w:val="21"/>
        </w:rPr>
      </w:pPr>
      <w:r w:rsidRPr="001245C2">
        <w:rPr>
          <w:rFonts w:hint="eastAsia"/>
          <w:sz w:val="21"/>
          <w:szCs w:val="21"/>
        </w:rPr>
        <w:t>公司通过对已有客户信用评级的季度监控以及应收账款账龄分析的月度审核来确保公司的整体信用风险在可控的范围内。在监控客户的信用风险时，按照客户的信用特征对其分组。被评为</w:t>
      </w:r>
      <w:r w:rsidRPr="001245C2">
        <w:rPr>
          <w:sz w:val="21"/>
          <w:szCs w:val="21"/>
        </w:rPr>
        <w:t>“</w:t>
      </w:r>
      <w:r w:rsidRPr="001245C2">
        <w:rPr>
          <w:rFonts w:hint="eastAsia"/>
          <w:sz w:val="21"/>
          <w:szCs w:val="21"/>
        </w:rPr>
        <w:t>高风险</w:t>
      </w:r>
      <w:r w:rsidRPr="001245C2">
        <w:rPr>
          <w:sz w:val="21"/>
          <w:szCs w:val="21"/>
        </w:rPr>
        <w:t>”</w:t>
      </w:r>
      <w:r w:rsidRPr="001245C2">
        <w:rPr>
          <w:rFonts w:hint="eastAsia"/>
          <w:sz w:val="21"/>
          <w:szCs w:val="21"/>
        </w:rPr>
        <w:t>级别的客户会放在受限制客户名单里，并且只有在额外批准的前提下，公司才可在未来期间内对其赊销，否则必须要求其提前支付相应款项。</w:t>
      </w:r>
    </w:p>
    <w:p w:rsidR="001245C2" w:rsidRPr="001245C2" w:rsidRDefault="001245C2" w:rsidP="001245C2">
      <w:pPr>
        <w:pStyle w:val="ae"/>
        <w:ind w:firstLine="361"/>
        <w:jc w:val="both"/>
        <w:rPr>
          <w:sz w:val="21"/>
          <w:szCs w:val="21"/>
        </w:rPr>
      </w:pPr>
      <w:r w:rsidRPr="001245C2">
        <w:rPr>
          <w:rStyle w:val="15"/>
          <w:sz w:val="21"/>
          <w:szCs w:val="21"/>
        </w:rPr>
        <w:t>2</w:t>
      </w:r>
      <w:r w:rsidRPr="001245C2">
        <w:rPr>
          <w:rStyle w:val="15"/>
          <w:rFonts w:hint="eastAsia"/>
          <w:sz w:val="21"/>
          <w:szCs w:val="21"/>
        </w:rPr>
        <w:t>、流动性风险</w:t>
      </w:r>
    </w:p>
    <w:p w:rsidR="001245C2" w:rsidRPr="001245C2" w:rsidRDefault="001245C2" w:rsidP="001245C2">
      <w:pPr>
        <w:pStyle w:val="ae"/>
        <w:ind w:firstLine="364"/>
        <w:jc w:val="both"/>
        <w:rPr>
          <w:sz w:val="21"/>
          <w:szCs w:val="21"/>
        </w:rPr>
      </w:pPr>
      <w:r w:rsidRPr="001245C2">
        <w:rPr>
          <w:rFonts w:hint="eastAsia"/>
          <w:sz w:val="21"/>
          <w:szCs w:val="21"/>
        </w:rPr>
        <w:t>流动性风险，是指企业在履行以交付现金或其他金融资产的方式结算义务时发生资金短缺的风险。本公司的政策是确保拥有充足的现金以偿还到期债务。流动性风险由本公司的财务部门集中控制。财务部门通过监控现金余额以及对未来</w:t>
      </w:r>
      <w:r w:rsidRPr="001245C2">
        <w:rPr>
          <w:sz w:val="21"/>
          <w:szCs w:val="21"/>
        </w:rPr>
        <w:t>12</w:t>
      </w:r>
      <w:r w:rsidRPr="001245C2">
        <w:rPr>
          <w:rFonts w:hint="eastAsia"/>
          <w:sz w:val="21"/>
          <w:szCs w:val="21"/>
        </w:rPr>
        <w:t>个月现金流量的滚动预测，确保公司在所有合理预测的情况下拥有充足的资金偿还债务。</w:t>
      </w:r>
    </w:p>
    <w:p w:rsidR="001245C2" w:rsidRPr="001245C2" w:rsidRDefault="001245C2" w:rsidP="001245C2">
      <w:pPr>
        <w:pStyle w:val="ae"/>
        <w:ind w:firstLine="424"/>
        <w:jc w:val="both"/>
        <w:rPr>
          <w:sz w:val="21"/>
          <w:szCs w:val="21"/>
        </w:rPr>
      </w:pPr>
      <w:r w:rsidRPr="001245C2">
        <w:rPr>
          <w:rFonts w:hint="eastAsia"/>
          <w:sz w:val="21"/>
          <w:szCs w:val="21"/>
        </w:rPr>
        <w:t>截至</w:t>
      </w:r>
      <w:r w:rsidRPr="001245C2">
        <w:rPr>
          <w:sz w:val="21"/>
          <w:szCs w:val="21"/>
        </w:rPr>
        <w:t>2022</w:t>
      </w:r>
      <w:r w:rsidRPr="001245C2">
        <w:rPr>
          <w:rFonts w:hint="eastAsia"/>
          <w:sz w:val="21"/>
          <w:szCs w:val="21"/>
        </w:rPr>
        <w:t>年6月</w:t>
      </w:r>
      <w:r w:rsidRPr="001245C2">
        <w:rPr>
          <w:sz w:val="21"/>
          <w:szCs w:val="21"/>
        </w:rPr>
        <w:t>30</w:t>
      </w:r>
      <w:r w:rsidRPr="001245C2">
        <w:rPr>
          <w:rFonts w:hint="eastAsia"/>
          <w:sz w:val="21"/>
          <w:szCs w:val="21"/>
        </w:rPr>
        <w:t>日，公司存在债务逾期和应交税费逾期，流动性严重不足，存在流动性风险。其中，公司金融机构逾期负债本金155,141.77万元，逾期利息及罚息64,335.80万元，逾期本息累计219,477.57万元；因债务逾期，部分借款人提起法律诉讼，公司及控股子公司部分股权、账户被冻结，部分房产被查封。</w:t>
      </w:r>
    </w:p>
    <w:p w:rsidR="001245C2" w:rsidRPr="001245C2" w:rsidRDefault="001245C2" w:rsidP="001245C2">
      <w:pPr>
        <w:pStyle w:val="ae"/>
        <w:ind w:firstLine="424"/>
        <w:jc w:val="both"/>
        <w:rPr>
          <w:sz w:val="21"/>
          <w:szCs w:val="21"/>
        </w:rPr>
      </w:pPr>
      <w:r w:rsidRPr="001245C2">
        <w:rPr>
          <w:rFonts w:hint="eastAsia"/>
          <w:sz w:val="21"/>
          <w:szCs w:val="21"/>
        </w:rPr>
        <w:t>造成公司流动性紧张的主要原因是</w:t>
      </w:r>
      <w:r w:rsidRPr="001245C2">
        <w:rPr>
          <w:sz w:val="21"/>
          <w:szCs w:val="21"/>
        </w:rPr>
        <w:t>2018</w:t>
      </w:r>
      <w:r w:rsidRPr="001245C2">
        <w:rPr>
          <w:rFonts w:hint="eastAsia"/>
          <w:sz w:val="21"/>
          <w:szCs w:val="21"/>
        </w:rPr>
        <w:t>年度控股股东违规占用公司资金，违规以公司名义对外担保，导致公司缺乏相应的资金归还到期贷款，并导致公司无法取得新的贷款，最终导致公司到期债务全面违约。截至</w:t>
      </w:r>
      <w:r w:rsidRPr="001245C2">
        <w:rPr>
          <w:sz w:val="21"/>
          <w:szCs w:val="21"/>
        </w:rPr>
        <w:t>2022</w:t>
      </w:r>
      <w:r w:rsidRPr="001245C2">
        <w:rPr>
          <w:rFonts w:hint="eastAsia"/>
          <w:sz w:val="21"/>
          <w:szCs w:val="21"/>
        </w:rPr>
        <w:t>年6月</w:t>
      </w:r>
      <w:r w:rsidRPr="001245C2">
        <w:rPr>
          <w:sz w:val="21"/>
          <w:szCs w:val="21"/>
        </w:rPr>
        <w:t>30</w:t>
      </w:r>
      <w:r w:rsidRPr="001245C2">
        <w:rPr>
          <w:rFonts w:hint="eastAsia"/>
          <w:sz w:val="21"/>
          <w:szCs w:val="21"/>
        </w:rPr>
        <w:t>日，公司金融资产及金融负债到期期限分析情况如下：</w:t>
      </w:r>
    </w:p>
    <w:p w:rsidR="001245C2" w:rsidRPr="001245C2" w:rsidRDefault="001245C2" w:rsidP="001245C2">
      <w:pPr>
        <w:pStyle w:val="ae"/>
        <w:spacing w:after="120" w:afterAutospacing="0"/>
        <w:jc w:val="both"/>
        <w:rPr>
          <w:sz w:val="21"/>
          <w:szCs w:val="21"/>
        </w:rPr>
      </w:pPr>
      <w:r w:rsidRPr="001245C2">
        <w:rPr>
          <w:rFonts w:hint="eastAsia"/>
          <w:sz w:val="21"/>
          <w:szCs w:val="21"/>
        </w:rPr>
        <w:t>（</w:t>
      </w:r>
      <w:r w:rsidRPr="001245C2">
        <w:rPr>
          <w:sz w:val="21"/>
          <w:szCs w:val="21"/>
        </w:rPr>
        <w:t>1</w:t>
      </w:r>
      <w:r w:rsidRPr="001245C2">
        <w:rPr>
          <w:rFonts w:hint="eastAsia"/>
          <w:sz w:val="21"/>
          <w:szCs w:val="21"/>
        </w:rPr>
        <w:t>）本公司各项金融资产以未折现的合同现金流量按到期日列示如下：（单位：元）</w:t>
      </w:r>
    </w:p>
    <w:tbl>
      <w:tblPr>
        <w:tblStyle w:val="gbc1"/>
        <w:tblW w:w="10939" w:type="dxa"/>
        <w:jc w:val="center"/>
        <w:tblCellMar>
          <w:top w:w="15" w:type="dxa"/>
          <w:left w:w="15" w:type="dxa"/>
          <w:bottom w:w="15" w:type="dxa"/>
          <w:right w:w="15" w:type="dxa"/>
        </w:tblCellMar>
        <w:tblLook w:val="04A0"/>
      </w:tblPr>
      <w:tblGrid>
        <w:gridCol w:w="1033"/>
        <w:gridCol w:w="1896"/>
        <w:gridCol w:w="1476"/>
        <w:gridCol w:w="1581"/>
        <w:gridCol w:w="1476"/>
        <w:gridCol w:w="1581"/>
        <w:gridCol w:w="1896"/>
      </w:tblGrid>
      <w:tr w:rsidR="001245C2" w:rsidRPr="001245C2" w:rsidTr="001245C2">
        <w:trPr>
          <w:trHeight w:val="270"/>
          <w:jc w:val="center"/>
        </w:trPr>
        <w:tc>
          <w:tcPr>
            <w:tcW w:w="197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jc w:val="center"/>
              <w:textAlignment w:val="center"/>
              <w:rPr>
                <w:rFonts w:ascii="Calibri" w:hAnsi="Calibri" w:cs="Calibri"/>
                <w:sz w:val="21"/>
                <w:szCs w:val="21"/>
              </w:rPr>
            </w:pPr>
            <w:r w:rsidRPr="001245C2">
              <w:rPr>
                <w:rFonts w:hint="eastAsia"/>
                <w:color w:val="000000"/>
                <w:sz w:val="21"/>
                <w:szCs w:val="21"/>
              </w:rPr>
              <w:t xml:space="preserve"> 项目 </w:t>
            </w:r>
          </w:p>
        </w:tc>
        <w:tc>
          <w:tcPr>
            <w:tcW w:w="1662"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jc w:val="center"/>
              <w:textAlignment w:val="center"/>
              <w:rPr>
                <w:rFonts w:ascii="Calibri" w:hAnsi="Calibri" w:cs="Calibri"/>
                <w:sz w:val="21"/>
                <w:szCs w:val="21"/>
              </w:rPr>
            </w:pPr>
            <w:r w:rsidRPr="001245C2">
              <w:rPr>
                <w:rFonts w:hint="eastAsia"/>
                <w:color w:val="000000"/>
                <w:sz w:val="21"/>
                <w:szCs w:val="21"/>
              </w:rPr>
              <w:t xml:space="preserve"> 一年以内 </w:t>
            </w:r>
          </w:p>
        </w:tc>
        <w:tc>
          <w:tcPr>
            <w:tcW w:w="137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jc w:val="center"/>
              <w:textAlignment w:val="center"/>
              <w:rPr>
                <w:rFonts w:ascii="Calibri" w:hAnsi="Calibri" w:cs="Calibri"/>
                <w:sz w:val="21"/>
                <w:szCs w:val="21"/>
              </w:rPr>
            </w:pPr>
            <w:r w:rsidRPr="001245C2">
              <w:rPr>
                <w:rFonts w:hint="eastAsia"/>
                <w:color w:val="000000"/>
                <w:sz w:val="21"/>
                <w:szCs w:val="21"/>
              </w:rPr>
              <w:t xml:space="preserve"> 1-2年 </w:t>
            </w:r>
          </w:p>
        </w:tc>
        <w:tc>
          <w:tcPr>
            <w:tcW w:w="1408"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jc w:val="center"/>
              <w:textAlignment w:val="center"/>
              <w:rPr>
                <w:rFonts w:ascii="Calibri" w:hAnsi="Calibri" w:cs="Calibri"/>
                <w:sz w:val="21"/>
                <w:szCs w:val="21"/>
              </w:rPr>
            </w:pPr>
            <w:r w:rsidRPr="001245C2">
              <w:rPr>
                <w:rFonts w:hint="eastAsia"/>
                <w:color w:val="000000"/>
                <w:sz w:val="21"/>
                <w:szCs w:val="21"/>
              </w:rPr>
              <w:t xml:space="preserve"> 2-3年 </w:t>
            </w:r>
          </w:p>
        </w:tc>
        <w:tc>
          <w:tcPr>
            <w:tcW w:w="139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jc w:val="center"/>
              <w:textAlignment w:val="center"/>
              <w:rPr>
                <w:rFonts w:ascii="Calibri" w:hAnsi="Calibri" w:cs="Calibri"/>
                <w:sz w:val="21"/>
                <w:szCs w:val="21"/>
              </w:rPr>
            </w:pPr>
            <w:r w:rsidRPr="001245C2">
              <w:rPr>
                <w:rFonts w:hint="eastAsia"/>
                <w:color w:val="000000"/>
                <w:sz w:val="21"/>
                <w:szCs w:val="21"/>
              </w:rPr>
              <w:t xml:space="preserve"> 3-5年 </w:t>
            </w:r>
          </w:p>
        </w:tc>
        <w:tc>
          <w:tcPr>
            <w:tcW w:w="1419"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jc w:val="center"/>
              <w:textAlignment w:val="center"/>
              <w:rPr>
                <w:rFonts w:ascii="Calibri" w:hAnsi="Calibri" w:cs="Calibri"/>
                <w:sz w:val="21"/>
                <w:szCs w:val="21"/>
              </w:rPr>
            </w:pPr>
            <w:r w:rsidRPr="001245C2">
              <w:rPr>
                <w:rFonts w:hint="eastAsia"/>
                <w:color w:val="000000"/>
                <w:sz w:val="21"/>
                <w:szCs w:val="21"/>
              </w:rPr>
              <w:t xml:space="preserve"> 5年以上 </w:t>
            </w:r>
          </w:p>
        </w:tc>
        <w:tc>
          <w:tcPr>
            <w:tcW w:w="1708"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jc w:val="center"/>
              <w:textAlignment w:val="center"/>
              <w:rPr>
                <w:rFonts w:ascii="Calibri" w:hAnsi="Calibri" w:cs="Calibri"/>
                <w:sz w:val="21"/>
                <w:szCs w:val="21"/>
              </w:rPr>
            </w:pPr>
            <w:r w:rsidRPr="001245C2">
              <w:rPr>
                <w:rFonts w:hint="eastAsia"/>
                <w:color w:val="000000"/>
                <w:sz w:val="21"/>
                <w:szCs w:val="21"/>
              </w:rPr>
              <w:t xml:space="preserve"> 合计 </w:t>
            </w:r>
          </w:p>
        </w:tc>
      </w:tr>
      <w:tr w:rsidR="001245C2" w:rsidRPr="001245C2" w:rsidTr="001245C2">
        <w:trPr>
          <w:trHeight w:val="270"/>
          <w:jc w:val="center"/>
        </w:trPr>
        <w:tc>
          <w:tcPr>
            <w:tcW w:w="197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jc w:val="center"/>
              <w:textAlignment w:val="center"/>
              <w:rPr>
                <w:rFonts w:ascii="Calibri" w:hAnsi="Calibri" w:cs="Calibri"/>
                <w:sz w:val="21"/>
                <w:szCs w:val="21"/>
              </w:rPr>
            </w:pPr>
            <w:r w:rsidRPr="001245C2">
              <w:rPr>
                <w:rFonts w:hint="eastAsia"/>
                <w:color w:val="000000"/>
                <w:sz w:val="21"/>
                <w:szCs w:val="21"/>
              </w:rPr>
              <w:t xml:space="preserve"> 应收票据 </w:t>
            </w:r>
          </w:p>
        </w:tc>
        <w:tc>
          <w:tcPr>
            <w:tcW w:w="166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rFonts w:hint="eastAsia"/>
                <w:color w:val="000000"/>
                <w:sz w:val="21"/>
                <w:szCs w:val="21"/>
              </w:rPr>
              <w:t xml:space="preserve">127,636,130.13 </w:t>
            </w:r>
          </w:p>
        </w:tc>
        <w:tc>
          <w:tcPr>
            <w:tcW w:w="137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jc w:val="right"/>
              <w:rPr>
                <w:rFonts w:ascii="Calibri" w:hAnsi="Calibri" w:cs="Calibri"/>
                <w:sz w:val="21"/>
                <w:szCs w:val="21"/>
              </w:rPr>
            </w:pPr>
            <w:r w:rsidRPr="001245C2">
              <w:rPr>
                <w:rFonts w:hint="eastAsia"/>
                <w:color w:val="000000"/>
                <w:sz w:val="21"/>
                <w:szCs w:val="21"/>
              </w:rPr>
              <w:t> </w:t>
            </w:r>
          </w:p>
        </w:tc>
        <w:tc>
          <w:tcPr>
            <w:tcW w:w="140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jc w:val="right"/>
              <w:rPr>
                <w:rFonts w:ascii="Calibri" w:hAnsi="Calibri" w:cs="Calibri"/>
                <w:sz w:val="21"/>
                <w:szCs w:val="21"/>
              </w:rPr>
            </w:pPr>
            <w:r w:rsidRPr="001245C2">
              <w:rPr>
                <w:rFonts w:hint="eastAsia"/>
                <w:color w:val="000000"/>
                <w:sz w:val="21"/>
                <w:szCs w:val="21"/>
              </w:rPr>
              <w:t> </w:t>
            </w:r>
          </w:p>
        </w:tc>
        <w:tc>
          <w:tcPr>
            <w:tcW w:w="139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jc w:val="right"/>
              <w:rPr>
                <w:rFonts w:ascii="Calibri" w:hAnsi="Calibri" w:cs="Calibri"/>
                <w:sz w:val="21"/>
                <w:szCs w:val="21"/>
              </w:rPr>
            </w:pPr>
            <w:r w:rsidRPr="001245C2">
              <w:rPr>
                <w:rFonts w:hint="eastAsia"/>
                <w:color w:val="000000"/>
                <w:sz w:val="21"/>
                <w:szCs w:val="21"/>
              </w:rPr>
              <w:t> </w:t>
            </w:r>
          </w:p>
        </w:tc>
        <w:tc>
          <w:tcPr>
            <w:tcW w:w="141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jc w:val="right"/>
              <w:rPr>
                <w:rFonts w:ascii="Calibri" w:hAnsi="Calibri" w:cs="Calibri"/>
                <w:sz w:val="21"/>
                <w:szCs w:val="21"/>
              </w:rPr>
            </w:pPr>
            <w:r w:rsidRPr="001245C2">
              <w:rPr>
                <w:rFonts w:hint="eastAsia"/>
                <w:color w:val="000000"/>
                <w:sz w:val="21"/>
                <w:szCs w:val="21"/>
              </w:rPr>
              <w:t> </w:t>
            </w:r>
          </w:p>
        </w:tc>
        <w:tc>
          <w:tcPr>
            <w:tcW w:w="170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rFonts w:hint="eastAsia"/>
                <w:color w:val="000000"/>
                <w:sz w:val="21"/>
                <w:szCs w:val="21"/>
              </w:rPr>
              <w:t xml:space="preserve">127,636,130.13 </w:t>
            </w:r>
          </w:p>
        </w:tc>
      </w:tr>
      <w:tr w:rsidR="001245C2" w:rsidRPr="001245C2" w:rsidTr="001245C2">
        <w:trPr>
          <w:trHeight w:val="465"/>
          <w:jc w:val="center"/>
        </w:trPr>
        <w:tc>
          <w:tcPr>
            <w:tcW w:w="197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jc w:val="center"/>
              <w:textAlignment w:val="center"/>
              <w:rPr>
                <w:rFonts w:ascii="Calibri" w:hAnsi="Calibri" w:cs="Calibri"/>
                <w:sz w:val="21"/>
                <w:szCs w:val="21"/>
              </w:rPr>
            </w:pPr>
            <w:r w:rsidRPr="001245C2">
              <w:rPr>
                <w:rFonts w:hint="eastAsia"/>
                <w:color w:val="000000"/>
                <w:sz w:val="21"/>
                <w:szCs w:val="21"/>
              </w:rPr>
              <w:t xml:space="preserve"> 应收款项融资 </w:t>
            </w:r>
          </w:p>
        </w:tc>
        <w:tc>
          <w:tcPr>
            <w:tcW w:w="166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rFonts w:hint="eastAsia"/>
                <w:color w:val="000000"/>
                <w:sz w:val="21"/>
                <w:szCs w:val="21"/>
              </w:rPr>
              <w:t xml:space="preserve">9,220,327.54 </w:t>
            </w:r>
          </w:p>
        </w:tc>
        <w:tc>
          <w:tcPr>
            <w:tcW w:w="137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jc w:val="right"/>
              <w:rPr>
                <w:rFonts w:ascii="Calibri" w:hAnsi="Calibri" w:cs="Calibri"/>
                <w:sz w:val="21"/>
                <w:szCs w:val="21"/>
              </w:rPr>
            </w:pPr>
            <w:r w:rsidRPr="001245C2">
              <w:rPr>
                <w:rFonts w:hint="eastAsia"/>
                <w:color w:val="000000"/>
                <w:sz w:val="21"/>
                <w:szCs w:val="21"/>
              </w:rPr>
              <w:t> </w:t>
            </w:r>
          </w:p>
        </w:tc>
        <w:tc>
          <w:tcPr>
            <w:tcW w:w="140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jc w:val="right"/>
              <w:rPr>
                <w:rFonts w:ascii="Calibri" w:hAnsi="Calibri" w:cs="Calibri"/>
                <w:sz w:val="21"/>
                <w:szCs w:val="21"/>
              </w:rPr>
            </w:pPr>
            <w:r w:rsidRPr="001245C2">
              <w:rPr>
                <w:rFonts w:hint="eastAsia"/>
                <w:color w:val="000000"/>
                <w:sz w:val="21"/>
                <w:szCs w:val="21"/>
              </w:rPr>
              <w:t> </w:t>
            </w:r>
          </w:p>
        </w:tc>
        <w:tc>
          <w:tcPr>
            <w:tcW w:w="139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jc w:val="right"/>
              <w:rPr>
                <w:rFonts w:ascii="Calibri" w:hAnsi="Calibri" w:cs="Calibri"/>
                <w:sz w:val="21"/>
                <w:szCs w:val="21"/>
              </w:rPr>
            </w:pPr>
            <w:r w:rsidRPr="001245C2">
              <w:rPr>
                <w:rFonts w:hint="eastAsia"/>
                <w:color w:val="000000"/>
                <w:sz w:val="21"/>
                <w:szCs w:val="21"/>
              </w:rPr>
              <w:t> </w:t>
            </w:r>
          </w:p>
        </w:tc>
        <w:tc>
          <w:tcPr>
            <w:tcW w:w="141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jc w:val="right"/>
              <w:rPr>
                <w:rFonts w:ascii="Calibri" w:hAnsi="Calibri" w:cs="Calibri"/>
                <w:sz w:val="21"/>
                <w:szCs w:val="21"/>
              </w:rPr>
            </w:pPr>
            <w:r w:rsidRPr="001245C2">
              <w:rPr>
                <w:rFonts w:hint="eastAsia"/>
                <w:color w:val="000000"/>
                <w:sz w:val="21"/>
                <w:szCs w:val="21"/>
              </w:rPr>
              <w:t> </w:t>
            </w:r>
          </w:p>
        </w:tc>
        <w:tc>
          <w:tcPr>
            <w:tcW w:w="170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rFonts w:hint="eastAsia"/>
                <w:color w:val="000000"/>
                <w:sz w:val="21"/>
                <w:szCs w:val="21"/>
              </w:rPr>
              <w:t xml:space="preserve">9,220,327.54 </w:t>
            </w:r>
          </w:p>
        </w:tc>
      </w:tr>
      <w:tr w:rsidR="001245C2" w:rsidRPr="001245C2" w:rsidTr="001245C2">
        <w:trPr>
          <w:trHeight w:val="270"/>
          <w:jc w:val="center"/>
        </w:trPr>
        <w:tc>
          <w:tcPr>
            <w:tcW w:w="197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jc w:val="center"/>
              <w:textAlignment w:val="center"/>
              <w:rPr>
                <w:rFonts w:ascii="Calibri" w:hAnsi="Calibri" w:cs="Calibri"/>
                <w:sz w:val="21"/>
                <w:szCs w:val="21"/>
              </w:rPr>
            </w:pPr>
            <w:r w:rsidRPr="001245C2">
              <w:rPr>
                <w:rFonts w:hint="eastAsia"/>
                <w:color w:val="000000"/>
                <w:sz w:val="21"/>
                <w:szCs w:val="21"/>
              </w:rPr>
              <w:t xml:space="preserve"> 应收账款 </w:t>
            </w:r>
          </w:p>
        </w:tc>
        <w:tc>
          <w:tcPr>
            <w:tcW w:w="166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rFonts w:hint="eastAsia"/>
                <w:color w:val="000000"/>
                <w:sz w:val="21"/>
                <w:szCs w:val="21"/>
              </w:rPr>
              <w:t xml:space="preserve">148,470,167.13 </w:t>
            </w:r>
          </w:p>
        </w:tc>
        <w:tc>
          <w:tcPr>
            <w:tcW w:w="137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rFonts w:hint="eastAsia"/>
                <w:color w:val="000000"/>
                <w:sz w:val="21"/>
                <w:szCs w:val="21"/>
              </w:rPr>
              <w:t xml:space="preserve">878,331.39 </w:t>
            </w:r>
          </w:p>
        </w:tc>
        <w:tc>
          <w:tcPr>
            <w:tcW w:w="140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rFonts w:hint="eastAsia"/>
                <w:color w:val="000000"/>
                <w:sz w:val="21"/>
                <w:szCs w:val="21"/>
              </w:rPr>
              <w:t xml:space="preserve">51,426.00 </w:t>
            </w:r>
          </w:p>
        </w:tc>
        <w:tc>
          <w:tcPr>
            <w:tcW w:w="139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rFonts w:hint="eastAsia"/>
                <w:color w:val="000000"/>
                <w:sz w:val="21"/>
                <w:szCs w:val="21"/>
              </w:rPr>
              <w:t xml:space="preserve">0.00 </w:t>
            </w:r>
          </w:p>
        </w:tc>
        <w:tc>
          <w:tcPr>
            <w:tcW w:w="141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rFonts w:hint="eastAsia"/>
                <w:color w:val="000000"/>
                <w:sz w:val="21"/>
                <w:szCs w:val="21"/>
              </w:rPr>
              <w:t xml:space="preserve">440,000.00 </w:t>
            </w:r>
          </w:p>
        </w:tc>
        <w:tc>
          <w:tcPr>
            <w:tcW w:w="170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rFonts w:hint="eastAsia"/>
                <w:color w:val="000000"/>
                <w:sz w:val="21"/>
                <w:szCs w:val="21"/>
              </w:rPr>
              <w:t xml:space="preserve">149,839,924.52 </w:t>
            </w:r>
          </w:p>
        </w:tc>
      </w:tr>
      <w:tr w:rsidR="001245C2" w:rsidRPr="001245C2" w:rsidTr="001245C2">
        <w:trPr>
          <w:trHeight w:val="270"/>
          <w:jc w:val="center"/>
        </w:trPr>
        <w:tc>
          <w:tcPr>
            <w:tcW w:w="197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jc w:val="center"/>
              <w:textAlignment w:val="center"/>
              <w:rPr>
                <w:rFonts w:ascii="Calibri" w:hAnsi="Calibri" w:cs="Calibri"/>
                <w:sz w:val="21"/>
                <w:szCs w:val="21"/>
              </w:rPr>
            </w:pPr>
            <w:r w:rsidRPr="001245C2">
              <w:rPr>
                <w:rFonts w:hint="eastAsia"/>
                <w:color w:val="000000"/>
                <w:sz w:val="21"/>
                <w:szCs w:val="21"/>
              </w:rPr>
              <w:t xml:space="preserve"> 合同资产 </w:t>
            </w:r>
          </w:p>
        </w:tc>
        <w:tc>
          <w:tcPr>
            <w:tcW w:w="166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rFonts w:hint="eastAsia"/>
                <w:color w:val="000000"/>
                <w:sz w:val="21"/>
                <w:szCs w:val="21"/>
              </w:rPr>
              <w:t xml:space="preserve">32,719,856.04 </w:t>
            </w:r>
          </w:p>
        </w:tc>
        <w:tc>
          <w:tcPr>
            <w:tcW w:w="137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jc w:val="right"/>
              <w:rPr>
                <w:rFonts w:ascii="Calibri" w:hAnsi="Calibri" w:cs="Calibri"/>
                <w:sz w:val="21"/>
                <w:szCs w:val="21"/>
              </w:rPr>
            </w:pPr>
            <w:r w:rsidRPr="001245C2">
              <w:rPr>
                <w:rFonts w:hint="eastAsia"/>
                <w:color w:val="000000"/>
                <w:sz w:val="21"/>
                <w:szCs w:val="21"/>
              </w:rPr>
              <w:t> </w:t>
            </w:r>
          </w:p>
        </w:tc>
        <w:tc>
          <w:tcPr>
            <w:tcW w:w="140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jc w:val="right"/>
              <w:rPr>
                <w:rFonts w:ascii="Calibri" w:hAnsi="Calibri" w:cs="Calibri"/>
                <w:sz w:val="21"/>
                <w:szCs w:val="21"/>
              </w:rPr>
            </w:pPr>
            <w:r w:rsidRPr="001245C2">
              <w:rPr>
                <w:rFonts w:hint="eastAsia"/>
                <w:color w:val="000000"/>
                <w:sz w:val="21"/>
                <w:szCs w:val="21"/>
              </w:rPr>
              <w:t> </w:t>
            </w:r>
          </w:p>
        </w:tc>
        <w:tc>
          <w:tcPr>
            <w:tcW w:w="139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jc w:val="right"/>
              <w:rPr>
                <w:rFonts w:ascii="Calibri" w:hAnsi="Calibri" w:cs="Calibri"/>
                <w:sz w:val="21"/>
                <w:szCs w:val="21"/>
              </w:rPr>
            </w:pPr>
            <w:r w:rsidRPr="001245C2">
              <w:rPr>
                <w:rFonts w:hint="eastAsia"/>
                <w:color w:val="000000"/>
                <w:sz w:val="21"/>
                <w:szCs w:val="21"/>
              </w:rPr>
              <w:t> </w:t>
            </w:r>
          </w:p>
        </w:tc>
        <w:tc>
          <w:tcPr>
            <w:tcW w:w="141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jc w:val="right"/>
              <w:rPr>
                <w:rFonts w:ascii="Calibri" w:hAnsi="Calibri" w:cs="Calibri"/>
                <w:sz w:val="21"/>
                <w:szCs w:val="21"/>
              </w:rPr>
            </w:pPr>
            <w:r w:rsidRPr="001245C2">
              <w:rPr>
                <w:rFonts w:hint="eastAsia"/>
                <w:color w:val="000000"/>
                <w:sz w:val="21"/>
                <w:szCs w:val="21"/>
              </w:rPr>
              <w:t> </w:t>
            </w:r>
          </w:p>
        </w:tc>
        <w:tc>
          <w:tcPr>
            <w:tcW w:w="170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rFonts w:hint="eastAsia"/>
                <w:color w:val="000000"/>
                <w:sz w:val="21"/>
                <w:szCs w:val="21"/>
              </w:rPr>
              <w:t xml:space="preserve">32,719,856.04 </w:t>
            </w:r>
          </w:p>
        </w:tc>
      </w:tr>
      <w:tr w:rsidR="001245C2" w:rsidRPr="001245C2" w:rsidTr="001245C2">
        <w:trPr>
          <w:trHeight w:val="314"/>
          <w:jc w:val="center"/>
        </w:trPr>
        <w:tc>
          <w:tcPr>
            <w:tcW w:w="197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jc w:val="center"/>
              <w:textAlignment w:val="center"/>
              <w:rPr>
                <w:rFonts w:ascii="Calibri" w:hAnsi="Calibri" w:cs="Calibri"/>
                <w:sz w:val="21"/>
                <w:szCs w:val="21"/>
              </w:rPr>
            </w:pPr>
            <w:r w:rsidRPr="001245C2">
              <w:rPr>
                <w:rFonts w:hint="eastAsia"/>
                <w:color w:val="000000"/>
                <w:sz w:val="21"/>
                <w:szCs w:val="21"/>
              </w:rPr>
              <w:t xml:space="preserve"> 其他应收款 </w:t>
            </w:r>
          </w:p>
        </w:tc>
        <w:tc>
          <w:tcPr>
            <w:tcW w:w="166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rFonts w:hint="eastAsia"/>
                <w:color w:val="000000"/>
                <w:sz w:val="21"/>
                <w:szCs w:val="21"/>
              </w:rPr>
              <w:t xml:space="preserve">2,365,776,072.83 </w:t>
            </w:r>
          </w:p>
        </w:tc>
        <w:tc>
          <w:tcPr>
            <w:tcW w:w="137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rFonts w:hint="eastAsia"/>
                <w:color w:val="000000"/>
                <w:sz w:val="21"/>
                <w:szCs w:val="21"/>
              </w:rPr>
              <w:t xml:space="preserve">305,710.07 </w:t>
            </w:r>
          </w:p>
        </w:tc>
        <w:tc>
          <w:tcPr>
            <w:tcW w:w="140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rFonts w:hint="eastAsia"/>
                <w:color w:val="000000"/>
                <w:sz w:val="21"/>
                <w:szCs w:val="21"/>
              </w:rPr>
              <w:t xml:space="preserve">10,772,279.03 </w:t>
            </w:r>
          </w:p>
        </w:tc>
        <w:tc>
          <w:tcPr>
            <w:tcW w:w="139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rFonts w:hint="eastAsia"/>
                <w:color w:val="000000"/>
                <w:sz w:val="21"/>
                <w:szCs w:val="21"/>
              </w:rPr>
              <w:t xml:space="preserve">7,956,835.39 </w:t>
            </w:r>
          </w:p>
        </w:tc>
        <w:tc>
          <w:tcPr>
            <w:tcW w:w="141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rFonts w:hint="eastAsia"/>
                <w:color w:val="000000"/>
                <w:sz w:val="21"/>
                <w:szCs w:val="21"/>
              </w:rPr>
              <w:t xml:space="preserve">12,719,758.38 </w:t>
            </w:r>
          </w:p>
        </w:tc>
        <w:tc>
          <w:tcPr>
            <w:tcW w:w="170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rFonts w:hint="eastAsia"/>
                <w:color w:val="000000"/>
                <w:sz w:val="21"/>
                <w:szCs w:val="21"/>
              </w:rPr>
              <w:t xml:space="preserve">2,397,530,655.70 </w:t>
            </w:r>
          </w:p>
        </w:tc>
      </w:tr>
      <w:tr w:rsidR="001245C2" w:rsidRPr="001245C2" w:rsidTr="001245C2">
        <w:trPr>
          <w:trHeight w:val="270"/>
          <w:jc w:val="center"/>
        </w:trPr>
        <w:tc>
          <w:tcPr>
            <w:tcW w:w="197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jc w:val="center"/>
              <w:textAlignment w:val="center"/>
              <w:rPr>
                <w:rFonts w:ascii="Calibri" w:hAnsi="Calibri" w:cs="Calibri"/>
                <w:sz w:val="21"/>
                <w:szCs w:val="21"/>
              </w:rPr>
            </w:pPr>
            <w:r w:rsidRPr="001245C2">
              <w:rPr>
                <w:rFonts w:hint="eastAsia"/>
                <w:color w:val="000000"/>
                <w:sz w:val="21"/>
                <w:szCs w:val="21"/>
              </w:rPr>
              <w:lastRenderedPageBreak/>
              <w:t xml:space="preserve"> 应收股利 </w:t>
            </w:r>
          </w:p>
        </w:tc>
        <w:tc>
          <w:tcPr>
            <w:tcW w:w="166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rFonts w:hint="eastAsia"/>
                <w:color w:val="000000"/>
                <w:sz w:val="21"/>
                <w:szCs w:val="21"/>
              </w:rPr>
              <w:t xml:space="preserve">2,511,130.00 </w:t>
            </w:r>
          </w:p>
        </w:tc>
        <w:tc>
          <w:tcPr>
            <w:tcW w:w="137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jc w:val="right"/>
              <w:rPr>
                <w:rFonts w:ascii="Calibri" w:hAnsi="Calibri" w:cs="Calibri"/>
                <w:sz w:val="21"/>
                <w:szCs w:val="21"/>
              </w:rPr>
            </w:pPr>
            <w:r w:rsidRPr="001245C2">
              <w:rPr>
                <w:rFonts w:hint="eastAsia"/>
                <w:color w:val="000000"/>
                <w:sz w:val="21"/>
                <w:szCs w:val="21"/>
              </w:rPr>
              <w:t> </w:t>
            </w:r>
          </w:p>
        </w:tc>
        <w:tc>
          <w:tcPr>
            <w:tcW w:w="140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jc w:val="right"/>
              <w:rPr>
                <w:rFonts w:ascii="Calibri" w:hAnsi="Calibri" w:cs="Calibri"/>
                <w:sz w:val="21"/>
                <w:szCs w:val="21"/>
              </w:rPr>
            </w:pPr>
            <w:r w:rsidRPr="001245C2">
              <w:rPr>
                <w:rFonts w:hint="eastAsia"/>
                <w:color w:val="000000"/>
                <w:sz w:val="21"/>
                <w:szCs w:val="21"/>
              </w:rPr>
              <w:t> </w:t>
            </w:r>
          </w:p>
        </w:tc>
        <w:tc>
          <w:tcPr>
            <w:tcW w:w="139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jc w:val="right"/>
              <w:rPr>
                <w:rFonts w:ascii="Calibri" w:hAnsi="Calibri" w:cs="Calibri"/>
                <w:sz w:val="21"/>
                <w:szCs w:val="21"/>
              </w:rPr>
            </w:pPr>
            <w:r w:rsidRPr="001245C2">
              <w:rPr>
                <w:rFonts w:hint="eastAsia"/>
                <w:color w:val="000000"/>
                <w:sz w:val="21"/>
                <w:szCs w:val="21"/>
              </w:rPr>
              <w:t> </w:t>
            </w:r>
          </w:p>
        </w:tc>
        <w:tc>
          <w:tcPr>
            <w:tcW w:w="141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jc w:val="right"/>
              <w:rPr>
                <w:rFonts w:ascii="Calibri" w:hAnsi="Calibri" w:cs="Calibri"/>
                <w:sz w:val="21"/>
                <w:szCs w:val="21"/>
              </w:rPr>
            </w:pPr>
            <w:r w:rsidRPr="001245C2">
              <w:rPr>
                <w:rFonts w:hint="eastAsia"/>
                <w:color w:val="000000"/>
                <w:sz w:val="21"/>
                <w:szCs w:val="21"/>
              </w:rPr>
              <w:t> </w:t>
            </w:r>
          </w:p>
        </w:tc>
        <w:tc>
          <w:tcPr>
            <w:tcW w:w="170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rFonts w:hint="eastAsia"/>
                <w:color w:val="000000"/>
                <w:sz w:val="21"/>
                <w:szCs w:val="21"/>
              </w:rPr>
              <w:t xml:space="preserve">2,511,130.00 </w:t>
            </w:r>
          </w:p>
        </w:tc>
      </w:tr>
      <w:tr w:rsidR="001245C2" w:rsidRPr="001245C2" w:rsidTr="001245C2">
        <w:trPr>
          <w:trHeight w:val="270"/>
          <w:jc w:val="center"/>
        </w:trPr>
        <w:tc>
          <w:tcPr>
            <w:tcW w:w="197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jc w:val="center"/>
              <w:textAlignment w:val="center"/>
              <w:rPr>
                <w:rFonts w:ascii="Calibri" w:hAnsi="Calibri" w:cs="Calibri"/>
                <w:sz w:val="21"/>
                <w:szCs w:val="21"/>
              </w:rPr>
            </w:pPr>
            <w:r w:rsidRPr="001245C2">
              <w:rPr>
                <w:rFonts w:hint="eastAsia"/>
                <w:color w:val="000000"/>
                <w:sz w:val="21"/>
                <w:szCs w:val="21"/>
              </w:rPr>
              <w:t xml:space="preserve"> 其他权益工具 </w:t>
            </w:r>
          </w:p>
        </w:tc>
        <w:tc>
          <w:tcPr>
            <w:tcW w:w="166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rFonts w:hint="eastAsia"/>
                <w:color w:val="000000"/>
                <w:sz w:val="21"/>
                <w:szCs w:val="21"/>
              </w:rPr>
              <w:t xml:space="preserve">19,200,000.00 </w:t>
            </w:r>
          </w:p>
        </w:tc>
        <w:tc>
          <w:tcPr>
            <w:tcW w:w="137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jc w:val="right"/>
              <w:rPr>
                <w:rFonts w:ascii="Calibri" w:hAnsi="Calibri" w:cs="Calibri"/>
                <w:sz w:val="21"/>
                <w:szCs w:val="21"/>
              </w:rPr>
            </w:pPr>
            <w:r w:rsidRPr="001245C2">
              <w:rPr>
                <w:rFonts w:hint="eastAsia"/>
                <w:color w:val="000000"/>
                <w:sz w:val="21"/>
                <w:szCs w:val="21"/>
              </w:rPr>
              <w:t> </w:t>
            </w:r>
          </w:p>
        </w:tc>
        <w:tc>
          <w:tcPr>
            <w:tcW w:w="140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jc w:val="right"/>
              <w:rPr>
                <w:rFonts w:ascii="Calibri" w:hAnsi="Calibri" w:cs="Calibri"/>
                <w:sz w:val="21"/>
                <w:szCs w:val="21"/>
              </w:rPr>
            </w:pPr>
            <w:r w:rsidRPr="001245C2">
              <w:rPr>
                <w:rFonts w:hint="eastAsia"/>
                <w:color w:val="000000"/>
                <w:sz w:val="21"/>
                <w:szCs w:val="21"/>
              </w:rPr>
              <w:t> </w:t>
            </w:r>
          </w:p>
        </w:tc>
        <w:tc>
          <w:tcPr>
            <w:tcW w:w="139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jc w:val="right"/>
              <w:rPr>
                <w:rFonts w:ascii="Calibri" w:hAnsi="Calibri" w:cs="Calibri"/>
                <w:sz w:val="21"/>
                <w:szCs w:val="21"/>
              </w:rPr>
            </w:pPr>
            <w:r w:rsidRPr="001245C2">
              <w:rPr>
                <w:rFonts w:hint="eastAsia"/>
                <w:color w:val="000000"/>
                <w:sz w:val="21"/>
                <w:szCs w:val="21"/>
              </w:rPr>
              <w:t> </w:t>
            </w:r>
          </w:p>
        </w:tc>
        <w:tc>
          <w:tcPr>
            <w:tcW w:w="141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jc w:val="right"/>
              <w:rPr>
                <w:rFonts w:ascii="Calibri" w:hAnsi="Calibri" w:cs="Calibri"/>
                <w:sz w:val="21"/>
                <w:szCs w:val="21"/>
              </w:rPr>
            </w:pPr>
            <w:r w:rsidRPr="001245C2">
              <w:rPr>
                <w:rFonts w:hint="eastAsia"/>
                <w:color w:val="000000"/>
                <w:sz w:val="21"/>
                <w:szCs w:val="21"/>
              </w:rPr>
              <w:t> </w:t>
            </w:r>
          </w:p>
        </w:tc>
        <w:tc>
          <w:tcPr>
            <w:tcW w:w="170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rFonts w:hint="eastAsia"/>
                <w:color w:val="000000"/>
                <w:sz w:val="21"/>
                <w:szCs w:val="21"/>
              </w:rPr>
              <w:t xml:space="preserve">19,200,000.00 </w:t>
            </w:r>
          </w:p>
        </w:tc>
      </w:tr>
      <w:tr w:rsidR="001245C2" w:rsidRPr="001245C2" w:rsidTr="001245C2">
        <w:trPr>
          <w:trHeight w:val="270"/>
          <w:jc w:val="center"/>
        </w:trPr>
        <w:tc>
          <w:tcPr>
            <w:tcW w:w="1973"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jc w:val="center"/>
              <w:textAlignment w:val="center"/>
              <w:rPr>
                <w:rFonts w:ascii="Calibri" w:hAnsi="Calibri" w:cs="Calibri"/>
                <w:sz w:val="21"/>
                <w:szCs w:val="21"/>
              </w:rPr>
            </w:pPr>
            <w:r w:rsidRPr="001245C2">
              <w:rPr>
                <w:rFonts w:hint="eastAsia"/>
                <w:color w:val="000000"/>
                <w:sz w:val="21"/>
                <w:szCs w:val="21"/>
              </w:rPr>
              <w:t xml:space="preserve"> 合计 </w:t>
            </w:r>
          </w:p>
        </w:tc>
        <w:tc>
          <w:tcPr>
            <w:tcW w:w="166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rFonts w:hint="eastAsia"/>
                <w:color w:val="000000"/>
                <w:sz w:val="21"/>
                <w:szCs w:val="21"/>
              </w:rPr>
              <w:t xml:space="preserve">2,705,533,683.67 </w:t>
            </w:r>
          </w:p>
        </w:tc>
        <w:tc>
          <w:tcPr>
            <w:tcW w:w="137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rFonts w:hint="eastAsia"/>
                <w:color w:val="000000"/>
                <w:sz w:val="21"/>
                <w:szCs w:val="21"/>
              </w:rPr>
              <w:t xml:space="preserve">1,184,041.46 </w:t>
            </w:r>
          </w:p>
        </w:tc>
        <w:tc>
          <w:tcPr>
            <w:tcW w:w="140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rFonts w:hint="eastAsia"/>
                <w:color w:val="000000"/>
                <w:sz w:val="21"/>
                <w:szCs w:val="21"/>
              </w:rPr>
              <w:t xml:space="preserve">10,823,705.03 </w:t>
            </w:r>
          </w:p>
        </w:tc>
        <w:tc>
          <w:tcPr>
            <w:tcW w:w="139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rFonts w:hint="eastAsia"/>
                <w:color w:val="000000"/>
                <w:sz w:val="21"/>
                <w:szCs w:val="21"/>
              </w:rPr>
              <w:t xml:space="preserve">7,956,835.39 </w:t>
            </w:r>
          </w:p>
        </w:tc>
        <w:tc>
          <w:tcPr>
            <w:tcW w:w="1419"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rFonts w:hint="eastAsia"/>
                <w:color w:val="000000"/>
                <w:sz w:val="21"/>
                <w:szCs w:val="21"/>
              </w:rPr>
              <w:t xml:space="preserve">13,159,758.38 </w:t>
            </w:r>
          </w:p>
        </w:tc>
        <w:tc>
          <w:tcPr>
            <w:tcW w:w="1708"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rFonts w:hint="eastAsia"/>
                <w:color w:val="000000"/>
                <w:sz w:val="21"/>
                <w:szCs w:val="21"/>
              </w:rPr>
              <w:t xml:space="preserve">2,738,658,023.93 </w:t>
            </w:r>
          </w:p>
        </w:tc>
      </w:tr>
    </w:tbl>
    <w:p w:rsidR="001245C2" w:rsidRPr="001245C2" w:rsidRDefault="001245C2" w:rsidP="001245C2">
      <w:pPr>
        <w:pStyle w:val="ae"/>
        <w:spacing w:after="120" w:afterAutospacing="0"/>
        <w:jc w:val="both"/>
        <w:rPr>
          <w:rFonts w:cs="Times New Roman"/>
          <w:sz w:val="21"/>
          <w:szCs w:val="21"/>
        </w:rPr>
      </w:pPr>
      <w:r w:rsidRPr="001245C2">
        <w:rPr>
          <w:rFonts w:hint="eastAsia"/>
          <w:sz w:val="21"/>
          <w:szCs w:val="21"/>
        </w:rPr>
        <w:t>（</w:t>
      </w:r>
      <w:r w:rsidRPr="001245C2">
        <w:rPr>
          <w:sz w:val="21"/>
          <w:szCs w:val="21"/>
        </w:rPr>
        <w:t>2</w:t>
      </w:r>
      <w:r w:rsidRPr="001245C2">
        <w:rPr>
          <w:rFonts w:hint="eastAsia"/>
          <w:sz w:val="21"/>
          <w:szCs w:val="21"/>
        </w:rPr>
        <w:t>）本公司各项金融负债以未折现的合同现金流量按到期日列示如下：（单位：元）\</w:t>
      </w:r>
    </w:p>
    <w:tbl>
      <w:tblPr>
        <w:tblStyle w:val="gbc1"/>
        <w:tblW w:w="9934" w:type="dxa"/>
        <w:tblCellMar>
          <w:top w:w="15" w:type="dxa"/>
          <w:left w:w="15" w:type="dxa"/>
          <w:bottom w:w="15" w:type="dxa"/>
          <w:right w:w="15" w:type="dxa"/>
        </w:tblCellMar>
        <w:tblLook w:val="04A0"/>
      </w:tblPr>
      <w:tblGrid>
        <w:gridCol w:w="1134"/>
        <w:gridCol w:w="1896"/>
        <w:gridCol w:w="1528"/>
        <w:gridCol w:w="1490"/>
        <w:gridCol w:w="1490"/>
        <w:gridCol w:w="696"/>
        <w:gridCol w:w="1700"/>
      </w:tblGrid>
      <w:tr w:rsidR="001245C2" w:rsidRPr="001245C2" w:rsidTr="001245C2">
        <w:trPr>
          <w:trHeight w:val="270"/>
        </w:trPr>
        <w:tc>
          <w:tcPr>
            <w:tcW w:w="1342"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spacing w:line="240" w:lineRule="atLeast"/>
              <w:jc w:val="center"/>
              <w:textAlignment w:val="center"/>
              <w:rPr>
                <w:rFonts w:ascii="Calibri" w:hAnsi="Calibri" w:cs="Calibri"/>
                <w:sz w:val="21"/>
                <w:szCs w:val="21"/>
              </w:rPr>
            </w:pPr>
            <w:r w:rsidRPr="001245C2">
              <w:rPr>
                <w:rFonts w:hint="eastAsia"/>
                <w:color w:val="000000"/>
                <w:sz w:val="21"/>
                <w:szCs w:val="21"/>
              </w:rPr>
              <w:br/>
              <w:t>项目</w:t>
            </w:r>
          </w:p>
        </w:tc>
        <w:tc>
          <w:tcPr>
            <w:tcW w:w="165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spacing w:line="240" w:lineRule="atLeast"/>
              <w:jc w:val="center"/>
              <w:textAlignment w:val="center"/>
              <w:rPr>
                <w:rFonts w:ascii="Calibri" w:hAnsi="Calibri" w:cs="Calibri"/>
                <w:sz w:val="21"/>
                <w:szCs w:val="21"/>
              </w:rPr>
            </w:pPr>
            <w:r w:rsidRPr="001245C2">
              <w:rPr>
                <w:rFonts w:hint="eastAsia"/>
                <w:color w:val="000000"/>
                <w:sz w:val="21"/>
                <w:szCs w:val="21"/>
              </w:rPr>
              <w:t>一年以内</w:t>
            </w:r>
          </w:p>
        </w:tc>
        <w:tc>
          <w:tcPr>
            <w:tcW w:w="1539"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spacing w:line="240" w:lineRule="atLeast"/>
              <w:jc w:val="center"/>
              <w:textAlignment w:val="center"/>
              <w:rPr>
                <w:rFonts w:ascii="Calibri" w:hAnsi="Calibri" w:cs="Calibri"/>
                <w:sz w:val="21"/>
                <w:szCs w:val="21"/>
              </w:rPr>
            </w:pPr>
            <w:r w:rsidRPr="001245C2">
              <w:rPr>
                <w:rFonts w:hint="eastAsia"/>
                <w:color w:val="000000"/>
                <w:sz w:val="21"/>
                <w:szCs w:val="21"/>
              </w:rPr>
              <w:t>1-2年</w:t>
            </w:r>
          </w:p>
        </w:tc>
        <w:tc>
          <w:tcPr>
            <w:tcW w:w="1488"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spacing w:line="240" w:lineRule="atLeast"/>
              <w:jc w:val="center"/>
              <w:textAlignment w:val="center"/>
              <w:rPr>
                <w:rFonts w:ascii="Calibri" w:hAnsi="Calibri" w:cs="Calibri"/>
                <w:sz w:val="21"/>
                <w:szCs w:val="21"/>
              </w:rPr>
            </w:pPr>
            <w:r w:rsidRPr="001245C2">
              <w:rPr>
                <w:rFonts w:hint="eastAsia"/>
                <w:color w:val="000000"/>
                <w:sz w:val="21"/>
                <w:szCs w:val="21"/>
              </w:rPr>
              <w:t>2-3年</w:t>
            </w:r>
          </w:p>
        </w:tc>
        <w:tc>
          <w:tcPr>
            <w:tcW w:w="1478"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spacing w:line="240" w:lineRule="atLeast"/>
              <w:jc w:val="center"/>
              <w:textAlignment w:val="center"/>
              <w:rPr>
                <w:rFonts w:ascii="Calibri" w:hAnsi="Calibri" w:cs="Calibri"/>
                <w:sz w:val="21"/>
                <w:szCs w:val="21"/>
              </w:rPr>
            </w:pPr>
            <w:r w:rsidRPr="001245C2">
              <w:rPr>
                <w:rFonts w:hint="eastAsia"/>
                <w:color w:val="000000"/>
                <w:sz w:val="21"/>
                <w:szCs w:val="21"/>
              </w:rPr>
              <w:t>3-5年</w:t>
            </w:r>
          </w:p>
        </w:tc>
        <w:tc>
          <w:tcPr>
            <w:tcW w:w="77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spacing w:line="240" w:lineRule="atLeast"/>
              <w:jc w:val="center"/>
              <w:textAlignment w:val="center"/>
              <w:rPr>
                <w:rFonts w:ascii="Calibri" w:hAnsi="Calibri" w:cs="Calibri"/>
                <w:sz w:val="21"/>
                <w:szCs w:val="21"/>
              </w:rPr>
            </w:pPr>
            <w:r w:rsidRPr="001245C2">
              <w:rPr>
                <w:rFonts w:hint="eastAsia"/>
                <w:color w:val="000000"/>
                <w:sz w:val="21"/>
                <w:szCs w:val="21"/>
              </w:rPr>
              <w:t>5年以上</w:t>
            </w:r>
          </w:p>
        </w:tc>
        <w:tc>
          <w:tcPr>
            <w:tcW w:w="165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spacing w:line="240" w:lineRule="atLeast"/>
              <w:jc w:val="center"/>
              <w:textAlignment w:val="center"/>
              <w:rPr>
                <w:rFonts w:ascii="Calibri" w:hAnsi="Calibri" w:cs="Calibri"/>
                <w:sz w:val="21"/>
                <w:szCs w:val="21"/>
              </w:rPr>
            </w:pPr>
            <w:r w:rsidRPr="001245C2">
              <w:rPr>
                <w:rFonts w:hint="eastAsia"/>
                <w:color w:val="000000"/>
                <w:sz w:val="21"/>
                <w:szCs w:val="21"/>
              </w:rPr>
              <w:t>合计</w:t>
            </w:r>
          </w:p>
        </w:tc>
      </w:tr>
      <w:tr w:rsidR="001245C2" w:rsidRPr="001245C2" w:rsidTr="001245C2">
        <w:trPr>
          <w:trHeight w:val="270"/>
        </w:trPr>
        <w:tc>
          <w:tcPr>
            <w:tcW w:w="1342" w:type="dxa"/>
            <w:tcBorders>
              <w:top w:val="nil"/>
              <w:left w:val="single" w:sz="8" w:space="0" w:color="auto"/>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spacing w:line="240" w:lineRule="atLeast"/>
              <w:jc w:val="center"/>
              <w:textAlignment w:val="center"/>
              <w:rPr>
                <w:rFonts w:ascii="Calibri" w:hAnsi="Calibri" w:cs="Calibri"/>
                <w:sz w:val="21"/>
                <w:szCs w:val="21"/>
              </w:rPr>
            </w:pPr>
            <w:r w:rsidRPr="001245C2">
              <w:rPr>
                <w:rFonts w:hint="eastAsia"/>
                <w:color w:val="000000"/>
                <w:sz w:val="21"/>
                <w:szCs w:val="21"/>
              </w:rPr>
              <w:t>应付票据</w:t>
            </w:r>
          </w:p>
        </w:tc>
        <w:tc>
          <w:tcPr>
            <w:tcW w:w="165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spacing w:line="240" w:lineRule="atLeast"/>
              <w:jc w:val="center"/>
              <w:textAlignment w:val="center"/>
              <w:rPr>
                <w:rFonts w:ascii="Calibri" w:hAnsi="Calibri" w:cs="Calibri"/>
                <w:sz w:val="21"/>
                <w:szCs w:val="21"/>
              </w:rPr>
            </w:pPr>
            <w:r w:rsidRPr="001245C2">
              <w:rPr>
                <w:rFonts w:hint="eastAsia"/>
                <w:color w:val="000000"/>
                <w:sz w:val="21"/>
                <w:szCs w:val="21"/>
              </w:rPr>
              <w:t>64,713,589.12</w:t>
            </w:r>
          </w:p>
        </w:tc>
        <w:tc>
          <w:tcPr>
            <w:tcW w:w="1539"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spacing w:line="240" w:lineRule="atLeast"/>
              <w:jc w:val="center"/>
              <w:rPr>
                <w:rFonts w:ascii="Calibri" w:hAnsi="Calibri" w:cs="Calibri"/>
                <w:sz w:val="21"/>
                <w:szCs w:val="21"/>
              </w:rPr>
            </w:pPr>
            <w:r w:rsidRPr="001245C2">
              <w:rPr>
                <w:rFonts w:hint="eastAsia"/>
                <w:color w:val="000000"/>
                <w:sz w:val="21"/>
                <w:szCs w:val="21"/>
              </w:rPr>
              <w:t> </w:t>
            </w:r>
          </w:p>
        </w:tc>
        <w:tc>
          <w:tcPr>
            <w:tcW w:w="1488"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spacing w:line="240" w:lineRule="atLeast"/>
              <w:jc w:val="center"/>
              <w:rPr>
                <w:rFonts w:ascii="Calibri" w:hAnsi="Calibri" w:cs="Calibri"/>
                <w:sz w:val="21"/>
                <w:szCs w:val="21"/>
              </w:rPr>
            </w:pPr>
            <w:r w:rsidRPr="001245C2">
              <w:rPr>
                <w:rFonts w:hint="eastAsia"/>
                <w:color w:val="000000"/>
                <w:sz w:val="21"/>
                <w:szCs w:val="21"/>
              </w:rPr>
              <w:t> </w:t>
            </w:r>
          </w:p>
        </w:tc>
        <w:tc>
          <w:tcPr>
            <w:tcW w:w="1478"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spacing w:line="240" w:lineRule="atLeast"/>
              <w:jc w:val="center"/>
              <w:rPr>
                <w:rFonts w:ascii="Calibri" w:hAnsi="Calibri" w:cs="Calibri"/>
                <w:sz w:val="21"/>
                <w:szCs w:val="21"/>
              </w:rPr>
            </w:pPr>
            <w:r w:rsidRPr="001245C2">
              <w:rPr>
                <w:rFonts w:hint="eastAsia"/>
                <w:color w:val="000000"/>
                <w:sz w:val="21"/>
                <w:szCs w:val="21"/>
              </w:rPr>
              <w:t> </w:t>
            </w:r>
          </w:p>
        </w:tc>
        <w:tc>
          <w:tcPr>
            <w:tcW w:w="775"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spacing w:line="240" w:lineRule="atLeast"/>
              <w:jc w:val="center"/>
              <w:rPr>
                <w:rFonts w:ascii="Calibri" w:hAnsi="Calibri" w:cs="Calibri"/>
                <w:sz w:val="21"/>
                <w:szCs w:val="21"/>
              </w:rPr>
            </w:pPr>
            <w:r w:rsidRPr="001245C2">
              <w:rPr>
                <w:rFonts w:hint="eastAsia"/>
                <w:color w:val="000000"/>
                <w:sz w:val="21"/>
                <w:szCs w:val="21"/>
              </w:rPr>
              <w:t> </w:t>
            </w:r>
          </w:p>
        </w:tc>
        <w:tc>
          <w:tcPr>
            <w:tcW w:w="1656"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spacing w:line="240" w:lineRule="atLeast"/>
              <w:jc w:val="center"/>
              <w:textAlignment w:val="center"/>
              <w:rPr>
                <w:rFonts w:ascii="Calibri" w:hAnsi="Calibri" w:cs="Calibri"/>
                <w:sz w:val="21"/>
                <w:szCs w:val="21"/>
              </w:rPr>
            </w:pPr>
            <w:r w:rsidRPr="001245C2">
              <w:rPr>
                <w:rFonts w:hint="eastAsia"/>
                <w:color w:val="000000"/>
                <w:sz w:val="21"/>
                <w:szCs w:val="21"/>
              </w:rPr>
              <w:t>64,713,589.12</w:t>
            </w:r>
          </w:p>
        </w:tc>
      </w:tr>
      <w:tr w:rsidR="001245C2" w:rsidRPr="001245C2" w:rsidTr="001245C2">
        <w:trPr>
          <w:trHeight w:val="270"/>
        </w:trPr>
        <w:tc>
          <w:tcPr>
            <w:tcW w:w="1342" w:type="dxa"/>
            <w:tcBorders>
              <w:top w:val="nil"/>
              <w:left w:val="single" w:sz="8" w:space="0" w:color="auto"/>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spacing w:line="240" w:lineRule="atLeast"/>
              <w:jc w:val="center"/>
              <w:textAlignment w:val="center"/>
              <w:rPr>
                <w:rFonts w:ascii="Calibri" w:hAnsi="Calibri" w:cs="Calibri"/>
                <w:sz w:val="21"/>
                <w:szCs w:val="21"/>
              </w:rPr>
            </w:pPr>
            <w:r w:rsidRPr="001245C2">
              <w:rPr>
                <w:rFonts w:hint="eastAsia"/>
                <w:color w:val="000000"/>
                <w:sz w:val="21"/>
                <w:szCs w:val="21"/>
              </w:rPr>
              <w:t>应付账款</w:t>
            </w:r>
          </w:p>
        </w:tc>
        <w:tc>
          <w:tcPr>
            <w:tcW w:w="165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spacing w:line="240" w:lineRule="atLeast"/>
              <w:jc w:val="center"/>
              <w:textAlignment w:val="center"/>
              <w:rPr>
                <w:rFonts w:ascii="Calibri" w:hAnsi="Calibri" w:cs="Calibri"/>
                <w:sz w:val="21"/>
                <w:szCs w:val="21"/>
              </w:rPr>
            </w:pPr>
            <w:r w:rsidRPr="001245C2">
              <w:rPr>
                <w:rFonts w:hint="eastAsia"/>
                <w:color w:val="000000"/>
                <w:sz w:val="21"/>
                <w:szCs w:val="21"/>
              </w:rPr>
              <w:t>212,012,973.73</w:t>
            </w:r>
          </w:p>
        </w:tc>
        <w:tc>
          <w:tcPr>
            <w:tcW w:w="1539"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spacing w:line="240" w:lineRule="atLeast"/>
              <w:jc w:val="center"/>
              <w:rPr>
                <w:rFonts w:ascii="Calibri" w:hAnsi="Calibri" w:cs="Calibri"/>
                <w:sz w:val="21"/>
                <w:szCs w:val="21"/>
              </w:rPr>
            </w:pPr>
            <w:r w:rsidRPr="001245C2">
              <w:rPr>
                <w:rFonts w:hint="eastAsia"/>
                <w:color w:val="000000"/>
                <w:sz w:val="21"/>
                <w:szCs w:val="21"/>
              </w:rPr>
              <w:t> </w:t>
            </w:r>
          </w:p>
        </w:tc>
        <w:tc>
          <w:tcPr>
            <w:tcW w:w="1488"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spacing w:line="240" w:lineRule="atLeast"/>
              <w:jc w:val="center"/>
              <w:rPr>
                <w:rFonts w:ascii="Calibri" w:hAnsi="Calibri" w:cs="Calibri"/>
                <w:sz w:val="21"/>
                <w:szCs w:val="21"/>
              </w:rPr>
            </w:pPr>
            <w:r w:rsidRPr="001245C2">
              <w:rPr>
                <w:rFonts w:hint="eastAsia"/>
                <w:color w:val="000000"/>
                <w:sz w:val="21"/>
                <w:szCs w:val="21"/>
              </w:rPr>
              <w:t> </w:t>
            </w:r>
          </w:p>
        </w:tc>
        <w:tc>
          <w:tcPr>
            <w:tcW w:w="1478"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spacing w:line="240" w:lineRule="atLeast"/>
              <w:jc w:val="center"/>
              <w:rPr>
                <w:rFonts w:ascii="Calibri" w:hAnsi="Calibri" w:cs="Calibri"/>
                <w:sz w:val="21"/>
                <w:szCs w:val="21"/>
              </w:rPr>
            </w:pPr>
            <w:r w:rsidRPr="001245C2">
              <w:rPr>
                <w:rFonts w:hint="eastAsia"/>
                <w:color w:val="000000"/>
                <w:sz w:val="21"/>
                <w:szCs w:val="21"/>
              </w:rPr>
              <w:t> </w:t>
            </w:r>
          </w:p>
        </w:tc>
        <w:tc>
          <w:tcPr>
            <w:tcW w:w="775"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spacing w:line="240" w:lineRule="atLeast"/>
              <w:jc w:val="center"/>
              <w:rPr>
                <w:rFonts w:ascii="Calibri" w:hAnsi="Calibri" w:cs="Calibri"/>
                <w:sz w:val="21"/>
                <w:szCs w:val="21"/>
              </w:rPr>
            </w:pPr>
            <w:r w:rsidRPr="001245C2">
              <w:rPr>
                <w:rFonts w:hint="eastAsia"/>
                <w:color w:val="000000"/>
                <w:sz w:val="21"/>
                <w:szCs w:val="21"/>
              </w:rPr>
              <w:t> </w:t>
            </w:r>
          </w:p>
        </w:tc>
        <w:tc>
          <w:tcPr>
            <w:tcW w:w="1656"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spacing w:line="240" w:lineRule="atLeast"/>
              <w:jc w:val="center"/>
              <w:textAlignment w:val="center"/>
              <w:rPr>
                <w:rFonts w:ascii="Calibri" w:hAnsi="Calibri" w:cs="Calibri"/>
                <w:sz w:val="21"/>
                <w:szCs w:val="21"/>
              </w:rPr>
            </w:pPr>
            <w:r w:rsidRPr="001245C2">
              <w:rPr>
                <w:rFonts w:hint="eastAsia"/>
                <w:color w:val="000000"/>
                <w:sz w:val="21"/>
                <w:szCs w:val="21"/>
              </w:rPr>
              <w:t>212,012,973.73</w:t>
            </w:r>
          </w:p>
        </w:tc>
      </w:tr>
      <w:tr w:rsidR="001245C2" w:rsidRPr="001245C2" w:rsidTr="001245C2">
        <w:trPr>
          <w:trHeight w:val="270"/>
        </w:trPr>
        <w:tc>
          <w:tcPr>
            <w:tcW w:w="1342" w:type="dxa"/>
            <w:tcBorders>
              <w:top w:val="nil"/>
              <w:left w:val="single" w:sz="8" w:space="0" w:color="auto"/>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spacing w:line="240" w:lineRule="atLeast"/>
              <w:jc w:val="center"/>
              <w:textAlignment w:val="center"/>
              <w:rPr>
                <w:rFonts w:ascii="Calibri" w:hAnsi="Calibri" w:cs="Calibri"/>
                <w:sz w:val="21"/>
                <w:szCs w:val="21"/>
              </w:rPr>
            </w:pPr>
            <w:r w:rsidRPr="001245C2">
              <w:rPr>
                <w:rFonts w:hint="eastAsia"/>
                <w:color w:val="000000"/>
                <w:sz w:val="21"/>
                <w:szCs w:val="21"/>
              </w:rPr>
              <w:t>短期借款</w:t>
            </w:r>
          </w:p>
        </w:tc>
        <w:tc>
          <w:tcPr>
            <w:tcW w:w="165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spacing w:line="240" w:lineRule="atLeast"/>
              <w:jc w:val="center"/>
              <w:textAlignment w:val="center"/>
              <w:rPr>
                <w:rFonts w:ascii="Calibri" w:hAnsi="Calibri" w:cs="Calibri"/>
                <w:sz w:val="21"/>
                <w:szCs w:val="21"/>
              </w:rPr>
            </w:pPr>
            <w:r w:rsidRPr="001245C2">
              <w:rPr>
                <w:rFonts w:hint="eastAsia"/>
                <w:color w:val="000000"/>
                <w:sz w:val="21"/>
                <w:szCs w:val="21"/>
              </w:rPr>
              <w:t>490,000,000.00</w:t>
            </w:r>
          </w:p>
        </w:tc>
        <w:tc>
          <w:tcPr>
            <w:tcW w:w="1539"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spacing w:line="240" w:lineRule="atLeast"/>
              <w:jc w:val="center"/>
              <w:rPr>
                <w:rFonts w:ascii="Calibri" w:hAnsi="Calibri" w:cs="Calibri"/>
                <w:sz w:val="21"/>
                <w:szCs w:val="21"/>
              </w:rPr>
            </w:pPr>
            <w:r w:rsidRPr="001245C2">
              <w:rPr>
                <w:rFonts w:hint="eastAsia"/>
                <w:color w:val="000000"/>
                <w:sz w:val="21"/>
                <w:szCs w:val="21"/>
              </w:rPr>
              <w:t> </w:t>
            </w:r>
          </w:p>
        </w:tc>
        <w:tc>
          <w:tcPr>
            <w:tcW w:w="1488"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spacing w:line="240" w:lineRule="atLeast"/>
              <w:jc w:val="center"/>
              <w:rPr>
                <w:rFonts w:ascii="Calibri" w:hAnsi="Calibri" w:cs="Calibri"/>
                <w:sz w:val="21"/>
                <w:szCs w:val="21"/>
              </w:rPr>
            </w:pPr>
            <w:r w:rsidRPr="001245C2">
              <w:rPr>
                <w:rFonts w:hint="eastAsia"/>
                <w:color w:val="000000"/>
                <w:sz w:val="21"/>
                <w:szCs w:val="21"/>
              </w:rPr>
              <w:t> </w:t>
            </w:r>
          </w:p>
        </w:tc>
        <w:tc>
          <w:tcPr>
            <w:tcW w:w="1478"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spacing w:line="240" w:lineRule="atLeast"/>
              <w:jc w:val="center"/>
              <w:rPr>
                <w:rFonts w:ascii="Calibri" w:hAnsi="Calibri" w:cs="Calibri"/>
                <w:sz w:val="21"/>
                <w:szCs w:val="21"/>
              </w:rPr>
            </w:pPr>
            <w:r w:rsidRPr="001245C2">
              <w:rPr>
                <w:rFonts w:hint="eastAsia"/>
                <w:color w:val="000000"/>
                <w:sz w:val="21"/>
                <w:szCs w:val="21"/>
              </w:rPr>
              <w:t> </w:t>
            </w:r>
          </w:p>
        </w:tc>
        <w:tc>
          <w:tcPr>
            <w:tcW w:w="775"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spacing w:line="240" w:lineRule="atLeast"/>
              <w:jc w:val="center"/>
              <w:rPr>
                <w:rFonts w:ascii="Calibri" w:hAnsi="Calibri" w:cs="Calibri"/>
                <w:sz w:val="21"/>
                <w:szCs w:val="21"/>
              </w:rPr>
            </w:pPr>
            <w:r w:rsidRPr="001245C2">
              <w:rPr>
                <w:rFonts w:hint="eastAsia"/>
                <w:color w:val="000000"/>
                <w:sz w:val="21"/>
                <w:szCs w:val="21"/>
              </w:rPr>
              <w:t> </w:t>
            </w:r>
          </w:p>
        </w:tc>
        <w:tc>
          <w:tcPr>
            <w:tcW w:w="1656"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spacing w:line="240" w:lineRule="atLeast"/>
              <w:jc w:val="center"/>
              <w:textAlignment w:val="center"/>
              <w:rPr>
                <w:rFonts w:ascii="Calibri" w:hAnsi="Calibri" w:cs="Calibri"/>
                <w:sz w:val="21"/>
                <w:szCs w:val="21"/>
              </w:rPr>
            </w:pPr>
            <w:r w:rsidRPr="001245C2">
              <w:rPr>
                <w:rFonts w:hint="eastAsia"/>
                <w:color w:val="000000"/>
                <w:sz w:val="21"/>
                <w:szCs w:val="21"/>
              </w:rPr>
              <w:t>490,000,000.00</w:t>
            </w:r>
          </w:p>
        </w:tc>
      </w:tr>
      <w:tr w:rsidR="001245C2" w:rsidRPr="001245C2" w:rsidTr="001245C2">
        <w:trPr>
          <w:trHeight w:val="270"/>
        </w:trPr>
        <w:tc>
          <w:tcPr>
            <w:tcW w:w="1342" w:type="dxa"/>
            <w:tcBorders>
              <w:top w:val="nil"/>
              <w:left w:val="single" w:sz="8" w:space="0" w:color="auto"/>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spacing w:line="240" w:lineRule="atLeast"/>
              <w:jc w:val="center"/>
              <w:textAlignment w:val="center"/>
              <w:rPr>
                <w:rFonts w:ascii="Calibri" w:hAnsi="Calibri" w:cs="Calibri"/>
                <w:sz w:val="21"/>
                <w:szCs w:val="21"/>
              </w:rPr>
            </w:pPr>
            <w:r w:rsidRPr="001245C2">
              <w:rPr>
                <w:rFonts w:hint="eastAsia"/>
                <w:color w:val="000000"/>
                <w:sz w:val="21"/>
                <w:szCs w:val="21"/>
              </w:rPr>
              <w:t>其他应付款</w:t>
            </w:r>
          </w:p>
        </w:tc>
        <w:tc>
          <w:tcPr>
            <w:tcW w:w="165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spacing w:line="240" w:lineRule="atLeast"/>
              <w:jc w:val="center"/>
              <w:textAlignment w:val="center"/>
              <w:rPr>
                <w:rFonts w:ascii="Calibri" w:hAnsi="Calibri" w:cs="Calibri"/>
                <w:sz w:val="21"/>
                <w:szCs w:val="21"/>
              </w:rPr>
            </w:pPr>
            <w:r w:rsidRPr="001245C2">
              <w:rPr>
                <w:rFonts w:hint="eastAsia"/>
                <w:color w:val="000000"/>
                <w:sz w:val="21"/>
                <w:szCs w:val="21"/>
              </w:rPr>
              <w:t>1,491,187,522.25</w:t>
            </w:r>
          </w:p>
        </w:tc>
        <w:tc>
          <w:tcPr>
            <w:tcW w:w="1539"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spacing w:line="240" w:lineRule="atLeast"/>
              <w:jc w:val="center"/>
              <w:rPr>
                <w:rFonts w:ascii="Calibri" w:hAnsi="Calibri" w:cs="Calibri"/>
                <w:sz w:val="21"/>
                <w:szCs w:val="21"/>
              </w:rPr>
            </w:pPr>
            <w:r w:rsidRPr="001245C2">
              <w:rPr>
                <w:rFonts w:hint="eastAsia"/>
                <w:color w:val="000000"/>
                <w:sz w:val="21"/>
                <w:szCs w:val="21"/>
              </w:rPr>
              <w:t> </w:t>
            </w:r>
          </w:p>
        </w:tc>
        <w:tc>
          <w:tcPr>
            <w:tcW w:w="1488"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spacing w:line="240" w:lineRule="atLeast"/>
              <w:jc w:val="center"/>
              <w:rPr>
                <w:rFonts w:ascii="Calibri" w:hAnsi="Calibri" w:cs="Calibri"/>
                <w:sz w:val="21"/>
                <w:szCs w:val="21"/>
              </w:rPr>
            </w:pPr>
            <w:r w:rsidRPr="001245C2">
              <w:rPr>
                <w:rFonts w:hint="eastAsia"/>
                <w:color w:val="000000"/>
                <w:sz w:val="21"/>
                <w:szCs w:val="21"/>
              </w:rPr>
              <w:t> </w:t>
            </w:r>
          </w:p>
        </w:tc>
        <w:tc>
          <w:tcPr>
            <w:tcW w:w="1478"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spacing w:line="240" w:lineRule="atLeast"/>
              <w:jc w:val="center"/>
              <w:rPr>
                <w:rFonts w:ascii="Calibri" w:hAnsi="Calibri" w:cs="Calibri"/>
                <w:sz w:val="21"/>
                <w:szCs w:val="21"/>
              </w:rPr>
            </w:pPr>
            <w:r w:rsidRPr="001245C2">
              <w:rPr>
                <w:rFonts w:hint="eastAsia"/>
                <w:color w:val="000000"/>
                <w:sz w:val="21"/>
                <w:szCs w:val="21"/>
              </w:rPr>
              <w:t> </w:t>
            </w:r>
          </w:p>
        </w:tc>
        <w:tc>
          <w:tcPr>
            <w:tcW w:w="775"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spacing w:line="240" w:lineRule="atLeast"/>
              <w:jc w:val="center"/>
              <w:rPr>
                <w:rFonts w:ascii="Calibri" w:hAnsi="Calibri" w:cs="Calibri"/>
                <w:sz w:val="21"/>
                <w:szCs w:val="21"/>
              </w:rPr>
            </w:pPr>
            <w:r w:rsidRPr="001245C2">
              <w:rPr>
                <w:rFonts w:hint="eastAsia"/>
                <w:color w:val="000000"/>
                <w:sz w:val="21"/>
                <w:szCs w:val="21"/>
              </w:rPr>
              <w:t> </w:t>
            </w:r>
          </w:p>
        </w:tc>
        <w:tc>
          <w:tcPr>
            <w:tcW w:w="1656"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spacing w:line="240" w:lineRule="atLeast"/>
              <w:jc w:val="center"/>
              <w:textAlignment w:val="center"/>
              <w:rPr>
                <w:rFonts w:ascii="Calibri" w:hAnsi="Calibri" w:cs="Calibri"/>
                <w:sz w:val="21"/>
                <w:szCs w:val="21"/>
              </w:rPr>
            </w:pPr>
            <w:r w:rsidRPr="001245C2">
              <w:rPr>
                <w:rFonts w:hint="eastAsia"/>
                <w:color w:val="000000"/>
                <w:sz w:val="21"/>
                <w:szCs w:val="21"/>
              </w:rPr>
              <w:t>1,491,187,522.25</w:t>
            </w:r>
          </w:p>
        </w:tc>
      </w:tr>
      <w:tr w:rsidR="001245C2" w:rsidRPr="001245C2" w:rsidTr="001245C2">
        <w:trPr>
          <w:trHeight w:val="270"/>
        </w:trPr>
        <w:tc>
          <w:tcPr>
            <w:tcW w:w="1342" w:type="dxa"/>
            <w:tcBorders>
              <w:top w:val="nil"/>
              <w:left w:val="single" w:sz="8" w:space="0" w:color="auto"/>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spacing w:line="240" w:lineRule="atLeast"/>
              <w:jc w:val="center"/>
              <w:textAlignment w:val="center"/>
              <w:rPr>
                <w:rFonts w:ascii="Calibri" w:hAnsi="Calibri" w:cs="Calibri"/>
                <w:sz w:val="21"/>
                <w:szCs w:val="21"/>
              </w:rPr>
            </w:pPr>
            <w:r w:rsidRPr="001245C2">
              <w:rPr>
                <w:rFonts w:hint="eastAsia"/>
                <w:color w:val="000000"/>
                <w:sz w:val="21"/>
                <w:szCs w:val="21"/>
              </w:rPr>
              <w:t>应付利息</w:t>
            </w:r>
          </w:p>
        </w:tc>
        <w:tc>
          <w:tcPr>
            <w:tcW w:w="165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spacing w:line="240" w:lineRule="atLeast"/>
              <w:jc w:val="center"/>
              <w:textAlignment w:val="center"/>
              <w:rPr>
                <w:rFonts w:ascii="Calibri" w:hAnsi="Calibri" w:cs="Calibri"/>
                <w:sz w:val="21"/>
                <w:szCs w:val="21"/>
              </w:rPr>
            </w:pPr>
            <w:r w:rsidRPr="001245C2">
              <w:rPr>
                <w:rFonts w:hint="eastAsia"/>
                <w:color w:val="000000"/>
                <w:sz w:val="21"/>
                <w:szCs w:val="21"/>
              </w:rPr>
              <w:t>663,403,087.88</w:t>
            </w:r>
          </w:p>
        </w:tc>
        <w:tc>
          <w:tcPr>
            <w:tcW w:w="1539"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spacing w:line="240" w:lineRule="atLeast"/>
              <w:jc w:val="center"/>
              <w:rPr>
                <w:rFonts w:ascii="Calibri" w:hAnsi="Calibri" w:cs="Calibri"/>
                <w:sz w:val="21"/>
                <w:szCs w:val="21"/>
              </w:rPr>
            </w:pPr>
            <w:r w:rsidRPr="001245C2">
              <w:rPr>
                <w:rFonts w:hint="eastAsia"/>
                <w:color w:val="000000"/>
                <w:sz w:val="21"/>
                <w:szCs w:val="21"/>
              </w:rPr>
              <w:t> </w:t>
            </w:r>
          </w:p>
        </w:tc>
        <w:tc>
          <w:tcPr>
            <w:tcW w:w="1488"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spacing w:line="240" w:lineRule="atLeast"/>
              <w:jc w:val="center"/>
              <w:rPr>
                <w:rFonts w:ascii="Calibri" w:hAnsi="Calibri" w:cs="Calibri"/>
                <w:sz w:val="21"/>
                <w:szCs w:val="21"/>
              </w:rPr>
            </w:pPr>
            <w:r w:rsidRPr="001245C2">
              <w:rPr>
                <w:rFonts w:hint="eastAsia"/>
                <w:color w:val="000000"/>
                <w:sz w:val="21"/>
                <w:szCs w:val="21"/>
              </w:rPr>
              <w:t> </w:t>
            </w:r>
          </w:p>
        </w:tc>
        <w:tc>
          <w:tcPr>
            <w:tcW w:w="1478"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spacing w:line="240" w:lineRule="atLeast"/>
              <w:jc w:val="center"/>
              <w:rPr>
                <w:rFonts w:ascii="Calibri" w:hAnsi="Calibri" w:cs="Calibri"/>
                <w:sz w:val="21"/>
                <w:szCs w:val="21"/>
              </w:rPr>
            </w:pPr>
            <w:r w:rsidRPr="001245C2">
              <w:rPr>
                <w:rFonts w:hint="eastAsia"/>
                <w:color w:val="000000"/>
                <w:sz w:val="21"/>
                <w:szCs w:val="21"/>
              </w:rPr>
              <w:t> </w:t>
            </w:r>
          </w:p>
        </w:tc>
        <w:tc>
          <w:tcPr>
            <w:tcW w:w="775"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spacing w:line="240" w:lineRule="atLeast"/>
              <w:jc w:val="center"/>
              <w:rPr>
                <w:rFonts w:ascii="Calibri" w:hAnsi="Calibri" w:cs="Calibri"/>
                <w:sz w:val="21"/>
                <w:szCs w:val="21"/>
              </w:rPr>
            </w:pPr>
            <w:r w:rsidRPr="001245C2">
              <w:rPr>
                <w:rFonts w:hint="eastAsia"/>
                <w:color w:val="000000"/>
                <w:sz w:val="21"/>
                <w:szCs w:val="21"/>
              </w:rPr>
              <w:t> </w:t>
            </w:r>
          </w:p>
        </w:tc>
        <w:tc>
          <w:tcPr>
            <w:tcW w:w="1656"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spacing w:line="240" w:lineRule="atLeast"/>
              <w:jc w:val="center"/>
              <w:textAlignment w:val="center"/>
              <w:rPr>
                <w:rFonts w:ascii="Calibri" w:hAnsi="Calibri" w:cs="Calibri"/>
                <w:sz w:val="21"/>
                <w:szCs w:val="21"/>
              </w:rPr>
            </w:pPr>
            <w:r w:rsidRPr="001245C2">
              <w:rPr>
                <w:rFonts w:hint="eastAsia"/>
                <w:color w:val="000000"/>
                <w:sz w:val="21"/>
                <w:szCs w:val="21"/>
              </w:rPr>
              <w:t>663,403,087.88</w:t>
            </w:r>
          </w:p>
        </w:tc>
      </w:tr>
      <w:tr w:rsidR="001245C2" w:rsidRPr="001245C2" w:rsidTr="001245C2">
        <w:trPr>
          <w:trHeight w:val="270"/>
        </w:trPr>
        <w:tc>
          <w:tcPr>
            <w:tcW w:w="1342" w:type="dxa"/>
            <w:tcBorders>
              <w:top w:val="nil"/>
              <w:left w:val="single" w:sz="8" w:space="0" w:color="auto"/>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spacing w:line="240" w:lineRule="atLeast"/>
              <w:jc w:val="center"/>
              <w:textAlignment w:val="center"/>
              <w:rPr>
                <w:rFonts w:ascii="Calibri" w:hAnsi="Calibri" w:cs="Calibri"/>
                <w:sz w:val="21"/>
                <w:szCs w:val="21"/>
              </w:rPr>
            </w:pPr>
            <w:r w:rsidRPr="001245C2">
              <w:rPr>
                <w:rFonts w:hint="eastAsia"/>
                <w:color w:val="000000"/>
                <w:sz w:val="21"/>
                <w:szCs w:val="21"/>
              </w:rPr>
              <w:t>长期借款</w:t>
            </w:r>
          </w:p>
        </w:tc>
        <w:tc>
          <w:tcPr>
            <w:tcW w:w="165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spacing w:line="240" w:lineRule="atLeast"/>
              <w:jc w:val="center"/>
              <w:textAlignment w:val="center"/>
              <w:rPr>
                <w:rFonts w:ascii="Calibri" w:hAnsi="Calibri" w:cs="Calibri"/>
                <w:sz w:val="21"/>
                <w:szCs w:val="21"/>
              </w:rPr>
            </w:pPr>
            <w:r w:rsidRPr="001245C2">
              <w:rPr>
                <w:rFonts w:hint="eastAsia"/>
                <w:color w:val="000000"/>
                <w:sz w:val="21"/>
                <w:szCs w:val="21"/>
              </w:rPr>
              <w:t>2,187,355,270.01</w:t>
            </w:r>
          </w:p>
        </w:tc>
        <w:tc>
          <w:tcPr>
            <w:tcW w:w="1539"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spacing w:line="240" w:lineRule="atLeast"/>
              <w:jc w:val="center"/>
              <w:textAlignment w:val="center"/>
              <w:rPr>
                <w:rFonts w:ascii="Calibri" w:hAnsi="Calibri" w:cs="Calibri"/>
                <w:sz w:val="21"/>
                <w:szCs w:val="21"/>
              </w:rPr>
            </w:pPr>
            <w:r w:rsidRPr="001245C2">
              <w:rPr>
                <w:rFonts w:hint="eastAsia"/>
                <w:color w:val="000000"/>
                <w:sz w:val="21"/>
                <w:szCs w:val="21"/>
              </w:rPr>
              <w:t>111,080,000.00</w:t>
            </w:r>
          </w:p>
        </w:tc>
        <w:tc>
          <w:tcPr>
            <w:tcW w:w="1488"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spacing w:line="240" w:lineRule="atLeast"/>
              <w:jc w:val="center"/>
              <w:textAlignment w:val="center"/>
              <w:rPr>
                <w:rFonts w:ascii="Calibri" w:hAnsi="Calibri" w:cs="Calibri"/>
                <w:sz w:val="21"/>
                <w:szCs w:val="21"/>
              </w:rPr>
            </w:pPr>
            <w:r w:rsidRPr="001245C2">
              <w:rPr>
                <w:rFonts w:hint="eastAsia"/>
                <w:color w:val="000000"/>
                <w:sz w:val="21"/>
                <w:szCs w:val="21"/>
              </w:rPr>
              <w:t>111,080,000.00</w:t>
            </w:r>
          </w:p>
        </w:tc>
        <w:tc>
          <w:tcPr>
            <w:tcW w:w="1478"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spacing w:line="240" w:lineRule="atLeast"/>
              <w:jc w:val="center"/>
              <w:textAlignment w:val="center"/>
              <w:rPr>
                <w:rFonts w:ascii="Calibri" w:hAnsi="Calibri" w:cs="Calibri"/>
                <w:sz w:val="21"/>
                <w:szCs w:val="21"/>
              </w:rPr>
            </w:pPr>
            <w:r w:rsidRPr="001245C2">
              <w:rPr>
                <w:rFonts w:hint="eastAsia"/>
                <w:color w:val="000000"/>
                <w:sz w:val="21"/>
                <w:szCs w:val="21"/>
              </w:rPr>
              <w:t>110,202,496.16</w:t>
            </w:r>
          </w:p>
        </w:tc>
        <w:tc>
          <w:tcPr>
            <w:tcW w:w="775"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spacing w:line="240" w:lineRule="atLeast"/>
              <w:jc w:val="center"/>
              <w:rPr>
                <w:rFonts w:ascii="Calibri" w:hAnsi="Calibri" w:cs="Calibri"/>
                <w:sz w:val="21"/>
                <w:szCs w:val="21"/>
              </w:rPr>
            </w:pPr>
            <w:r w:rsidRPr="001245C2">
              <w:rPr>
                <w:rFonts w:hint="eastAsia"/>
                <w:color w:val="000000"/>
                <w:sz w:val="21"/>
                <w:szCs w:val="21"/>
              </w:rPr>
              <w:t> </w:t>
            </w:r>
          </w:p>
        </w:tc>
        <w:tc>
          <w:tcPr>
            <w:tcW w:w="1656"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spacing w:line="240" w:lineRule="atLeast"/>
              <w:jc w:val="center"/>
              <w:textAlignment w:val="center"/>
              <w:rPr>
                <w:rFonts w:ascii="Calibri" w:hAnsi="Calibri" w:cs="Calibri"/>
                <w:sz w:val="21"/>
                <w:szCs w:val="21"/>
              </w:rPr>
            </w:pPr>
            <w:r w:rsidRPr="001245C2">
              <w:rPr>
                <w:rFonts w:hint="eastAsia"/>
                <w:color w:val="000000"/>
                <w:sz w:val="21"/>
                <w:szCs w:val="21"/>
              </w:rPr>
              <w:t>2,519,717,766.17</w:t>
            </w:r>
          </w:p>
        </w:tc>
      </w:tr>
      <w:tr w:rsidR="001245C2" w:rsidRPr="001245C2" w:rsidTr="001245C2">
        <w:trPr>
          <w:trHeight w:val="270"/>
        </w:trPr>
        <w:tc>
          <w:tcPr>
            <w:tcW w:w="1342" w:type="dxa"/>
            <w:tcBorders>
              <w:top w:val="nil"/>
              <w:left w:val="single" w:sz="8" w:space="0" w:color="auto"/>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spacing w:line="240" w:lineRule="atLeast"/>
              <w:jc w:val="center"/>
              <w:textAlignment w:val="center"/>
              <w:rPr>
                <w:rFonts w:ascii="Calibri" w:hAnsi="Calibri" w:cs="Calibri"/>
                <w:sz w:val="21"/>
                <w:szCs w:val="21"/>
              </w:rPr>
            </w:pPr>
            <w:r w:rsidRPr="001245C2">
              <w:rPr>
                <w:rFonts w:hint="eastAsia"/>
                <w:color w:val="000000"/>
                <w:sz w:val="21"/>
                <w:szCs w:val="21"/>
              </w:rPr>
              <w:t>合计</w:t>
            </w:r>
          </w:p>
        </w:tc>
        <w:tc>
          <w:tcPr>
            <w:tcW w:w="1656"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spacing w:line="240" w:lineRule="atLeast"/>
              <w:jc w:val="center"/>
              <w:textAlignment w:val="center"/>
              <w:rPr>
                <w:rFonts w:ascii="Calibri" w:hAnsi="Calibri" w:cs="Calibri"/>
                <w:sz w:val="21"/>
                <w:szCs w:val="21"/>
              </w:rPr>
            </w:pPr>
            <w:r w:rsidRPr="001245C2">
              <w:rPr>
                <w:rFonts w:hint="eastAsia"/>
                <w:color w:val="000000"/>
                <w:sz w:val="21"/>
                <w:szCs w:val="21"/>
              </w:rPr>
              <w:t>5,108,672,442.99</w:t>
            </w:r>
          </w:p>
        </w:tc>
        <w:tc>
          <w:tcPr>
            <w:tcW w:w="1539"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spacing w:line="240" w:lineRule="atLeast"/>
              <w:jc w:val="center"/>
              <w:textAlignment w:val="center"/>
              <w:rPr>
                <w:rFonts w:ascii="Calibri" w:hAnsi="Calibri" w:cs="Calibri"/>
                <w:sz w:val="21"/>
                <w:szCs w:val="21"/>
              </w:rPr>
            </w:pPr>
            <w:r w:rsidRPr="001245C2">
              <w:rPr>
                <w:rFonts w:hint="eastAsia"/>
                <w:color w:val="000000"/>
                <w:sz w:val="21"/>
                <w:szCs w:val="21"/>
              </w:rPr>
              <w:t>111,080,000.00</w:t>
            </w:r>
          </w:p>
        </w:tc>
        <w:tc>
          <w:tcPr>
            <w:tcW w:w="1488"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spacing w:line="240" w:lineRule="atLeast"/>
              <w:jc w:val="center"/>
              <w:textAlignment w:val="center"/>
              <w:rPr>
                <w:rFonts w:ascii="Calibri" w:hAnsi="Calibri" w:cs="Calibri"/>
                <w:sz w:val="21"/>
                <w:szCs w:val="21"/>
              </w:rPr>
            </w:pPr>
            <w:r w:rsidRPr="001245C2">
              <w:rPr>
                <w:rFonts w:hint="eastAsia"/>
                <w:color w:val="000000"/>
                <w:sz w:val="21"/>
                <w:szCs w:val="21"/>
              </w:rPr>
              <w:t>111,080,000.00</w:t>
            </w:r>
          </w:p>
        </w:tc>
        <w:tc>
          <w:tcPr>
            <w:tcW w:w="1478"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spacing w:line="240" w:lineRule="atLeast"/>
              <w:jc w:val="center"/>
              <w:textAlignment w:val="center"/>
              <w:rPr>
                <w:rFonts w:ascii="Calibri" w:hAnsi="Calibri" w:cs="Calibri"/>
                <w:sz w:val="21"/>
                <w:szCs w:val="21"/>
              </w:rPr>
            </w:pPr>
            <w:r w:rsidRPr="001245C2">
              <w:rPr>
                <w:rFonts w:hint="eastAsia"/>
                <w:color w:val="000000"/>
                <w:sz w:val="21"/>
                <w:szCs w:val="21"/>
              </w:rPr>
              <w:t>110,202,496.16</w:t>
            </w:r>
          </w:p>
        </w:tc>
        <w:tc>
          <w:tcPr>
            <w:tcW w:w="775"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spacing w:line="240" w:lineRule="atLeast"/>
              <w:jc w:val="center"/>
              <w:textAlignment w:val="center"/>
              <w:rPr>
                <w:rFonts w:ascii="Calibri" w:hAnsi="Calibri" w:cs="Calibri"/>
                <w:sz w:val="21"/>
                <w:szCs w:val="21"/>
              </w:rPr>
            </w:pPr>
            <w:r w:rsidRPr="001245C2">
              <w:rPr>
                <w:rFonts w:hint="eastAsia"/>
                <w:color w:val="000000"/>
                <w:sz w:val="21"/>
                <w:szCs w:val="21"/>
              </w:rPr>
              <w:t>-</w:t>
            </w:r>
          </w:p>
        </w:tc>
        <w:tc>
          <w:tcPr>
            <w:tcW w:w="1656" w:type="dxa"/>
            <w:tcBorders>
              <w:top w:val="nil"/>
              <w:left w:val="nil"/>
              <w:bottom w:val="single" w:sz="8" w:space="0" w:color="auto"/>
              <w:right w:val="single" w:sz="8" w:space="0" w:color="auto"/>
            </w:tcBorders>
            <w:tcMar>
              <w:top w:w="0" w:type="dxa"/>
              <w:left w:w="0" w:type="dxa"/>
              <w:bottom w:w="0" w:type="dxa"/>
              <w:right w:w="0" w:type="dxa"/>
            </w:tcMar>
            <w:vAlign w:val="center"/>
            <w:hideMark/>
          </w:tcPr>
          <w:p w:rsidR="001245C2" w:rsidRPr="001245C2" w:rsidRDefault="001245C2">
            <w:pPr>
              <w:pStyle w:val="ae"/>
              <w:spacing w:line="240" w:lineRule="atLeast"/>
              <w:jc w:val="center"/>
              <w:textAlignment w:val="center"/>
              <w:rPr>
                <w:rFonts w:ascii="Calibri" w:hAnsi="Calibri" w:cs="Calibri"/>
                <w:sz w:val="21"/>
                <w:szCs w:val="21"/>
              </w:rPr>
            </w:pPr>
            <w:r w:rsidRPr="001245C2">
              <w:rPr>
                <w:rFonts w:hint="eastAsia"/>
                <w:color w:val="000000"/>
                <w:sz w:val="21"/>
                <w:szCs w:val="21"/>
              </w:rPr>
              <w:t>5,441,034,939.15</w:t>
            </w:r>
          </w:p>
        </w:tc>
      </w:tr>
    </w:tbl>
    <w:p w:rsidR="001245C2" w:rsidRPr="001245C2" w:rsidRDefault="001245C2" w:rsidP="001245C2">
      <w:pPr>
        <w:pStyle w:val="ae"/>
        <w:spacing w:after="120" w:afterAutospacing="0"/>
        <w:ind w:firstLineChars="200" w:firstLine="420"/>
        <w:jc w:val="both"/>
        <w:rPr>
          <w:rFonts w:cs="Times New Roman"/>
          <w:sz w:val="21"/>
          <w:szCs w:val="21"/>
        </w:rPr>
      </w:pPr>
      <w:r w:rsidRPr="001245C2">
        <w:rPr>
          <w:rFonts w:hint="eastAsia"/>
          <w:sz w:val="21"/>
          <w:szCs w:val="21"/>
        </w:rPr>
        <w:t>以上数据显示即使到期金融资产按时收回，公司未来流动性风险仍未消除。公司高度重视公司流动性面临的问题，正积极采取相关措施，争取尽快化解流动性风险。</w:t>
      </w:r>
    </w:p>
    <w:p w:rsidR="001245C2" w:rsidRPr="001245C2" w:rsidRDefault="001245C2" w:rsidP="001245C2">
      <w:pPr>
        <w:pStyle w:val="ae"/>
        <w:jc w:val="both"/>
        <w:rPr>
          <w:sz w:val="21"/>
          <w:szCs w:val="21"/>
        </w:rPr>
      </w:pPr>
      <w:r w:rsidRPr="001245C2">
        <w:rPr>
          <w:rFonts w:hint="eastAsia"/>
          <w:sz w:val="21"/>
          <w:szCs w:val="21"/>
        </w:rPr>
        <w:t>公司拟采取的措施包括：</w:t>
      </w:r>
    </w:p>
    <w:p w:rsidR="001245C2" w:rsidRPr="001245C2" w:rsidRDefault="001245C2" w:rsidP="001245C2">
      <w:pPr>
        <w:pStyle w:val="ae"/>
        <w:ind w:firstLine="270"/>
        <w:jc w:val="both"/>
        <w:rPr>
          <w:sz w:val="21"/>
          <w:szCs w:val="21"/>
        </w:rPr>
      </w:pPr>
      <w:r w:rsidRPr="001245C2">
        <w:rPr>
          <w:rFonts w:hint="eastAsia"/>
          <w:sz w:val="21"/>
          <w:szCs w:val="21"/>
        </w:rPr>
        <w:t>（</w:t>
      </w:r>
      <w:r w:rsidRPr="001245C2">
        <w:rPr>
          <w:sz w:val="21"/>
          <w:szCs w:val="21"/>
        </w:rPr>
        <w:t>1</w:t>
      </w:r>
      <w:r w:rsidRPr="001245C2">
        <w:rPr>
          <w:rFonts w:hint="eastAsia"/>
          <w:sz w:val="21"/>
          <w:szCs w:val="21"/>
        </w:rPr>
        <w:t>）督促控股股东尽快解决资金占用和违规担保问题；</w:t>
      </w:r>
    </w:p>
    <w:p w:rsidR="001245C2" w:rsidRPr="001245C2" w:rsidRDefault="001245C2" w:rsidP="001245C2">
      <w:pPr>
        <w:pStyle w:val="ae"/>
        <w:ind w:firstLine="270"/>
        <w:jc w:val="both"/>
        <w:rPr>
          <w:sz w:val="21"/>
          <w:szCs w:val="21"/>
        </w:rPr>
      </w:pPr>
      <w:r w:rsidRPr="001245C2">
        <w:rPr>
          <w:rFonts w:hint="eastAsia"/>
          <w:sz w:val="21"/>
          <w:szCs w:val="21"/>
        </w:rPr>
        <w:t>（</w:t>
      </w:r>
      <w:r w:rsidRPr="001245C2">
        <w:rPr>
          <w:sz w:val="21"/>
          <w:szCs w:val="21"/>
        </w:rPr>
        <w:t>2</w:t>
      </w:r>
      <w:r w:rsidRPr="001245C2">
        <w:rPr>
          <w:rFonts w:hint="eastAsia"/>
          <w:sz w:val="21"/>
          <w:szCs w:val="21"/>
        </w:rPr>
        <w:t>）积极与贷款金融机构协商，争取通过还款、和解、展期、续贷等方式，妥善处理到期债务问题；</w:t>
      </w:r>
    </w:p>
    <w:p w:rsidR="001245C2" w:rsidRPr="001245C2" w:rsidRDefault="001245C2" w:rsidP="001245C2">
      <w:pPr>
        <w:pStyle w:val="ae"/>
        <w:ind w:firstLine="270"/>
        <w:jc w:val="both"/>
        <w:rPr>
          <w:sz w:val="21"/>
          <w:szCs w:val="21"/>
        </w:rPr>
      </w:pPr>
      <w:r w:rsidRPr="001245C2">
        <w:rPr>
          <w:rFonts w:hint="eastAsia"/>
          <w:sz w:val="21"/>
          <w:szCs w:val="21"/>
        </w:rPr>
        <w:t>（</w:t>
      </w:r>
      <w:r w:rsidRPr="001245C2">
        <w:rPr>
          <w:sz w:val="21"/>
          <w:szCs w:val="21"/>
        </w:rPr>
        <w:t>3</w:t>
      </w:r>
      <w:r w:rsidRPr="001245C2">
        <w:rPr>
          <w:rFonts w:hint="eastAsia"/>
          <w:sz w:val="21"/>
          <w:szCs w:val="21"/>
        </w:rPr>
        <w:t>）对抵押或查封房产，公司正在通过法律或协商等途径，争取尽早解除抵押和查封实现正常销售；</w:t>
      </w:r>
    </w:p>
    <w:p w:rsidR="001245C2" w:rsidRPr="001245C2" w:rsidRDefault="001245C2" w:rsidP="001245C2">
      <w:pPr>
        <w:pStyle w:val="ae"/>
        <w:ind w:firstLine="270"/>
        <w:jc w:val="both"/>
        <w:rPr>
          <w:sz w:val="21"/>
          <w:szCs w:val="21"/>
        </w:rPr>
      </w:pPr>
      <w:r w:rsidRPr="001245C2">
        <w:rPr>
          <w:rFonts w:hint="eastAsia"/>
          <w:sz w:val="21"/>
          <w:szCs w:val="21"/>
        </w:rPr>
        <w:t>（</w:t>
      </w:r>
      <w:r w:rsidRPr="001245C2">
        <w:rPr>
          <w:sz w:val="21"/>
          <w:szCs w:val="21"/>
        </w:rPr>
        <w:t>4</w:t>
      </w:r>
      <w:r w:rsidRPr="001245C2">
        <w:rPr>
          <w:rFonts w:hint="eastAsia"/>
          <w:sz w:val="21"/>
          <w:szCs w:val="21"/>
        </w:rPr>
        <w:t>）积极催收账款和欠款等。</w:t>
      </w:r>
    </w:p>
    <w:p w:rsidR="001245C2" w:rsidRPr="001245C2" w:rsidRDefault="001245C2" w:rsidP="001245C2">
      <w:pPr>
        <w:pStyle w:val="ae"/>
        <w:jc w:val="both"/>
        <w:rPr>
          <w:sz w:val="21"/>
          <w:szCs w:val="21"/>
        </w:rPr>
      </w:pPr>
      <w:r w:rsidRPr="001245C2">
        <w:rPr>
          <w:rStyle w:val="15"/>
          <w:sz w:val="21"/>
          <w:szCs w:val="21"/>
        </w:rPr>
        <w:t xml:space="preserve">    3</w:t>
      </w:r>
      <w:r w:rsidRPr="001245C2">
        <w:rPr>
          <w:rStyle w:val="15"/>
          <w:rFonts w:hint="eastAsia"/>
          <w:sz w:val="21"/>
          <w:szCs w:val="21"/>
        </w:rPr>
        <w:t>、市场风险</w:t>
      </w:r>
    </w:p>
    <w:p w:rsidR="001245C2" w:rsidRPr="001245C2" w:rsidRDefault="001245C2" w:rsidP="001245C2">
      <w:pPr>
        <w:pStyle w:val="ae"/>
        <w:ind w:firstLine="364"/>
        <w:jc w:val="both"/>
        <w:rPr>
          <w:sz w:val="21"/>
          <w:szCs w:val="21"/>
        </w:rPr>
      </w:pPr>
      <w:r w:rsidRPr="001245C2">
        <w:rPr>
          <w:rFonts w:hint="eastAsia"/>
          <w:sz w:val="21"/>
          <w:szCs w:val="21"/>
        </w:rPr>
        <w:t>金融工具的市场风险，是指金融工具的公允价值或未来现金流量因市场价格变动而发生波动的风险，主要包括外汇风险和利率风险。</w:t>
      </w:r>
    </w:p>
    <w:p w:rsidR="001245C2" w:rsidRPr="001245C2" w:rsidRDefault="001245C2" w:rsidP="001245C2">
      <w:pPr>
        <w:pStyle w:val="ae"/>
        <w:ind w:firstLine="360"/>
        <w:jc w:val="both"/>
        <w:rPr>
          <w:sz w:val="21"/>
          <w:szCs w:val="21"/>
        </w:rPr>
      </w:pPr>
      <w:r w:rsidRPr="001245C2">
        <w:rPr>
          <w:rFonts w:hint="eastAsia"/>
          <w:sz w:val="21"/>
          <w:szCs w:val="21"/>
        </w:rPr>
        <w:t>（</w:t>
      </w:r>
      <w:r w:rsidRPr="001245C2">
        <w:rPr>
          <w:sz w:val="21"/>
          <w:szCs w:val="21"/>
        </w:rPr>
        <w:t>1</w:t>
      </w:r>
      <w:r w:rsidRPr="001245C2">
        <w:rPr>
          <w:rFonts w:hint="eastAsia"/>
          <w:sz w:val="21"/>
          <w:szCs w:val="21"/>
        </w:rPr>
        <w:t>）外汇风险</w:t>
      </w:r>
    </w:p>
    <w:p w:rsidR="001245C2" w:rsidRPr="001245C2" w:rsidRDefault="001245C2" w:rsidP="001245C2">
      <w:pPr>
        <w:pStyle w:val="ae"/>
        <w:ind w:firstLine="435"/>
        <w:jc w:val="both"/>
        <w:rPr>
          <w:sz w:val="21"/>
          <w:szCs w:val="21"/>
        </w:rPr>
      </w:pPr>
      <w:r w:rsidRPr="001245C2">
        <w:rPr>
          <w:rFonts w:hint="eastAsia"/>
          <w:sz w:val="21"/>
          <w:szCs w:val="21"/>
        </w:rPr>
        <w:t>外汇风险，是指金融工具的公允价值或未来现金流量因外汇汇率变动而发生波动的风险。本公司承受外汇风险主要与美元、欧元有关，公司密切关注汇率变动对本公司外汇风险的影响，由于外币金融资产和负债占总资产比重较小，汇率的变动对公司经营活动影响不大，除尽可能将外币收入与外币支出相匹配以降低外汇风险外，本公司目前并未采取其他措施规避外汇风险。截至</w:t>
      </w:r>
      <w:r w:rsidRPr="001245C2">
        <w:rPr>
          <w:sz w:val="21"/>
          <w:szCs w:val="21"/>
        </w:rPr>
        <w:t>2022</w:t>
      </w:r>
      <w:r w:rsidRPr="001245C2">
        <w:rPr>
          <w:rFonts w:hint="eastAsia"/>
          <w:sz w:val="21"/>
          <w:szCs w:val="21"/>
        </w:rPr>
        <w:t>年</w:t>
      </w:r>
      <w:r w:rsidRPr="001245C2">
        <w:rPr>
          <w:sz w:val="21"/>
          <w:szCs w:val="21"/>
        </w:rPr>
        <w:t>06</w:t>
      </w:r>
      <w:r w:rsidRPr="001245C2">
        <w:rPr>
          <w:rFonts w:hint="eastAsia"/>
          <w:sz w:val="21"/>
          <w:szCs w:val="21"/>
        </w:rPr>
        <w:t>月</w:t>
      </w:r>
      <w:r w:rsidRPr="001245C2">
        <w:rPr>
          <w:sz w:val="21"/>
          <w:szCs w:val="21"/>
        </w:rPr>
        <w:t>30</w:t>
      </w:r>
      <w:r w:rsidRPr="001245C2">
        <w:rPr>
          <w:rFonts w:hint="eastAsia"/>
          <w:sz w:val="21"/>
          <w:szCs w:val="21"/>
        </w:rPr>
        <w:t>日止，本公司外币资产或负债如下表：（单位：元）</w:t>
      </w:r>
    </w:p>
    <w:tbl>
      <w:tblPr>
        <w:tblStyle w:val="gbc1"/>
        <w:tblW w:w="7120" w:type="dxa"/>
        <w:jc w:val="center"/>
        <w:tblCellMar>
          <w:left w:w="0" w:type="dxa"/>
          <w:right w:w="0" w:type="dxa"/>
        </w:tblCellMar>
        <w:tblLook w:val="04A0"/>
      </w:tblPr>
      <w:tblGrid>
        <w:gridCol w:w="1540"/>
        <w:gridCol w:w="1780"/>
        <w:gridCol w:w="1300"/>
        <w:gridCol w:w="2500"/>
      </w:tblGrid>
      <w:tr w:rsidR="001245C2" w:rsidRPr="001245C2" w:rsidTr="001245C2">
        <w:trPr>
          <w:trHeight w:val="270"/>
          <w:jc w:val="center"/>
        </w:trPr>
        <w:tc>
          <w:tcPr>
            <w:tcW w:w="1540" w:type="dxa"/>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hideMark/>
          </w:tcPr>
          <w:p w:rsidR="001245C2" w:rsidRPr="001245C2" w:rsidRDefault="001245C2">
            <w:pPr>
              <w:widowControl/>
              <w:jc w:val="center"/>
              <w:textAlignment w:val="center"/>
              <w:rPr>
                <w:rFonts w:ascii="宋体" w:hAnsi="宋体"/>
              </w:rPr>
            </w:pPr>
            <w:r w:rsidRPr="001245C2">
              <w:rPr>
                <w:rFonts w:ascii="宋体" w:hAnsi="宋体" w:hint="eastAsia"/>
              </w:rPr>
              <w:t>项目</w:t>
            </w:r>
          </w:p>
        </w:tc>
        <w:tc>
          <w:tcPr>
            <w:tcW w:w="1780" w:type="dxa"/>
            <w:tcBorders>
              <w:top w:val="single" w:sz="8" w:space="0" w:color="auto"/>
              <w:left w:val="nil"/>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jc w:val="center"/>
              <w:textAlignment w:val="center"/>
              <w:rPr>
                <w:rFonts w:ascii="宋体" w:hAnsi="宋体"/>
              </w:rPr>
            </w:pPr>
            <w:r w:rsidRPr="001245C2">
              <w:rPr>
                <w:rFonts w:ascii="宋体" w:hAnsi="宋体" w:hint="eastAsia"/>
              </w:rPr>
              <w:t>期末外币余额</w:t>
            </w:r>
          </w:p>
        </w:tc>
        <w:tc>
          <w:tcPr>
            <w:tcW w:w="1300" w:type="dxa"/>
            <w:tcBorders>
              <w:top w:val="single" w:sz="8" w:space="0" w:color="auto"/>
              <w:left w:val="nil"/>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jc w:val="center"/>
              <w:textAlignment w:val="center"/>
              <w:rPr>
                <w:rFonts w:ascii="宋体" w:hAnsi="宋体"/>
              </w:rPr>
            </w:pPr>
            <w:r w:rsidRPr="001245C2">
              <w:rPr>
                <w:rFonts w:ascii="宋体" w:hAnsi="宋体" w:hint="eastAsia"/>
              </w:rPr>
              <w:t>折算汇率</w:t>
            </w:r>
          </w:p>
        </w:tc>
        <w:tc>
          <w:tcPr>
            <w:tcW w:w="2500" w:type="dxa"/>
            <w:tcBorders>
              <w:top w:val="single" w:sz="8" w:space="0" w:color="auto"/>
              <w:left w:val="nil"/>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jc w:val="center"/>
              <w:textAlignment w:val="center"/>
              <w:rPr>
                <w:rFonts w:ascii="宋体" w:hAnsi="宋体"/>
              </w:rPr>
            </w:pPr>
            <w:r w:rsidRPr="001245C2">
              <w:rPr>
                <w:rFonts w:ascii="宋体" w:hAnsi="宋体" w:hint="eastAsia"/>
              </w:rPr>
              <w:t>期末折算人民币余额</w:t>
            </w:r>
          </w:p>
        </w:tc>
      </w:tr>
      <w:tr w:rsidR="001245C2" w:rsidRPr="001245C2" w:rsidTr="001245C2">
        <w:trPr>
          <w:trHeight w:val="300"/>
          <w:jc w:val="center"/>
        </w:trPr>
        <w:tc>
          <w:tcPr>
            <w:tcW w:w="154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jc w:val="left"/>
              <w:textAlignment w:val="center"/>
              <w:rPr>
                <w:rFonts w:ascii="宋体" w:hAnsi="宋体"/>
              </w:rPr>
            </w:pPr>
            <w:r w:rsidRPr="001245C2">
              <w:rPr>
                <w:rFonts w:ascii="宋体" w:hAnsi="宋体" w:hint="eastAsia"/>
              </w:rPr>
              <w:t>应收账款</w:t>
            </w:r>
          </w:p>
        </w:tc>
        <w:tc>
          <w:tcPr>
            <w:tcW w:w="1780"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jc w:val="left"/>
              <w:textAlignment w:val="center"/>
              <w:rPr>
                <w:rFonts w:ascii="Calibri" w:hAnsi="Calibri" w:cs="Calibri"/>
              </w:rPr>
            </w:pPr>
            <w:r w:rsidRPr="001245C2">
              <w:rPr>
                <w:rFonts w:ascii="宋体" w:hAnsi="宋体" w:cs="Calibri"/>
              </w:rPr>
              <w:t xml:space="preserve">　</w:t>
            </w:r>
          </w:p>
        </w:tc>
        <w:tc>
          <w:tcPr>
            <w:tcW w:w="1300"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jc w:val="left"/>
              <w:textAlignment w:val="center"/>
              <w:rPr>
                <w:rFonts w:ascii="Calibri" w:hAnsi="Calibri" w:cs="Calibri"/>
              </w:rPr>
            </w:pPr>
            <w:r w:rsidRPr="001245C2">
              <w:rPr>
                <w:rFonts w:ascii="宋体" w:hAnsi="宋体" w:cs="Calibri"/>
              </w:rPr>
              <w:t xml:space="preserve">　</w:t>
            </w:r>
          </w:p>
        </w:tc>
        <w:tc>
          <w:tcPr>
            <w:tcW w:w="2500"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jc w:val="right"/>
              <w:textAlignment w:val="center"/>
              <w:rPr>
                <w:rFonts w:ascii="宋体" w:hAnsi="宋体"/>
              </w:rPr>
            </w:pPr>
            <w:r w:rsidRPr="001245C2">
              <w:rPr>
                <w:rFonts w:ascii="宋体" w:hAnsi="宋体" w:hint="eastAsia"/>
              </w:rPr>
              <w:t>7,660,608.84</w:t>
            </w:r>
          </w:p>
        </w:tc>
      </w:tr>
      <w:tr w:rsidR="001245C2" w:rsidRPr="001245C2" w:rsidTr="001245C2">
        <w:trPr>
          <w:trHeight w:val="270"/>
          <w:jc w:val="center"/>
        </w:trPr>
        <w:tc>
          <w:tcPr>
            <w:tcW w:w="154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jc w:val="left"/>
              <w:textAlignment w:val="center"/>
              <w:rPr>
                <w:rFonts w:ascii="宋体" w:hAnsi="宋体"/>
              </w:rPr>
            </w:pPr>
            <w:r w:rsidRPr="001245C2">
              <w:rPr>
                <w:rFonts w:ascii="宋体" w:hAnsi="宋体" w:hint="eastAsia"/>
              </w:rPr>
              <w:t>其中：美元</w:t>
            </w:r>
          </w:p>
        </w:tc>
        <w:tc>
          <w:tcPr>
            <w:tcW w:w="1780"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jc w:val="right"/>
              <w:textAlignment w:val="center"/>
              <w:rPr>
                <w:rFonts w:ascii="宋体" w:hAnsi="宋体"/>
              </w:rPr>
            </w:pPr>
            <w:r w:rsidRPr="001245C2">
              <w:rPr>
                <w:rFonts w:ascii="宋体" w:hAnsi="宋体" w:hint="eastAsia"/>
              </w:rPr>
              <w:t>679,881.86</w:t>
            </w:r>
          </w:p>
        </w:tc>
        <w:tc>
          <w:tcPr>
            <w:tcW w:w="1300"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jc w:val="left"/>
              <w:textAlignment w:val="center"/>
              <w:rPr>
                <w:rFonts w:ascii="宋体" w:hAnsi="宋体"/>
              </w:rPr>
            </w:pPr>
            <w:r w:rsidRPr="001245C2">
              <w:rPr>
                <w:rFonts w:ascii="宋体" w:hAnsi="宋体" w:hint="eastAsia"/>
              </w:rPr>
              <w:t>6.7114</w:t>
            </w:r>
          </w:p>
        </w:tc>
        <w:tc>
          <w:tcPr>
            <w:tcW w:w="2500"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jc w:val="right"/>
              <w:textAlignment w:val="center"/>
              <w:rPr>
                <w:rFonts w:ascii="宋体" w:hAnsi="宋体"/>
              </w:rPr>
            </w:pPr>
            <w:r w:rsidRPr="001245C2">
              <w:rPr>
                <w:rFonts w:ascii="宋体" w:hAnsi="宋体" w:hint="eastAsia"/>
              </w:rPr>
              <w:t>4,562,959.12</w:t>
            </w:r>
          </w:p>
        </w:tc>
      </w:tr>
      <w:tr w:rsidR="001245C2" w:rsidRPr="001245C2" w:rsidTr="001245C2">
        <w:trPr>
          <w:trHeight w:val="270"/>
          <w:jc w:val="center"/>
        </w:trPr>
        <w:tc>
          <w:tcPr>
            <w:tcW w:w="1540"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jc w:val="center"/>
              <w:textAlignment w:val="center"/>
              <w:rPr>
                <w:rFonts w:ascii="宋体" w:hAnsi="宋体"/>
              </w:rPr>
            </w:pPr>
            <w:r w:rsidRPr="001245C2">
              <w:rPr>
                <w:rFonts w:ascii="宋体" w:hAnsi="宋体" w:hint="eastAsia"/>
              </w:rPr>
              <w:t>欧元</w:t>
            </w:r>
          </w:p>
        </w:tc>
        <w:tc>
          <w:tcPr>
            <w:tcW w:w="1780"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jc w:val="right"/>
              <w:textAlignment w:val="center"/>
              <w:rPr>
                <w:rFonts w:ascii="宋体" w:hAnsi="宋体"/>
              </w:rPr>
            </w:pPr>
            <w:r w:rsidRPr="001245C2">
              <w:rPr>
                <w:rFonts w:ascii="宋体" w:hAnsi="宋体" w:hint="eastAsia"/>
              </w:rPr>
              <w:t>441,991.00</w:t>
            </w:r>
          </w:p>
        </w:tc>
        <w:tc>
          <w:tcPr>
            <w:tcW w:w="1300"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jc w:val="left"/>
              <w:textAlignment w:val="center"/>
              <w:rPr>
                <w:rFonts w:ascii="宋体" w:hAnsi="宋体"/>
              </w:rPr>
            </w:pPr>
            <w:r w:rsidRPr="001245C2">
              <w:rPr>
                <w:rFonts w:ascii="宋体" w:hAnsi="宋体" w:hint="eastAsia"/>
              </w:rPr>
              <w:t>7.0084</w:t>
            </w:r>
          </w:p>
        </w:tc>
        <w:tc>
          <w:tcPr>
            <w:tcW w:w="2500"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245C2" w:rsidRPr="001245C2" w:rsidRDefault="001245C2">
            <w:pPr>
              <w:widowControl/>
              <w:jc w:val="right"/>
              <w:textAlignment w:val="center"/>
              <w:rPr>
                <w:rFonts w:ascii="宋体" w:hAnsi="宋体"/>
              </w:rPr>
            </w:pPr>
            <w:r w:rsidRPr="001245C2">
              <w:rPr>
                <w:rFonts w:ascii="宋体" w:hAnsi="宋体" w:hint="eastAsia"/>
              </w:rPr>
              <w:t>3,097,649.72</w:t>
            </w:r>
          </w:p>
        </w:tc>
      </w:tr>
    </w:tbl>
    <w:p w:rsidR="001245C2" w:rsidRPr="001245C2" w:rsidRDefault="001245C2" w:rsidP="001245C2">
      <w:pPr>
        <w:pStyle w:val="ae"/>
        <w:ind w:firstLine="435"/>
        <w:jc w:val="both"/>
        <w:rPr>
          <w:rFonts w:cs="Times New Roman"/>
          <w:sz w:val="21"/>
          <w:szCs w:val="21"/>
        </w:rPr>
      </w:pPr>
      <w:r w:rsidRPr="001245C2">
        <w:rPr>
          <w:sz w:val="21"/>
          <w:szCs w:val="21"/>
        </w:rPr>
        <w:lastRenderedPageBreak/>
        <w:t>在</w:t>
      </w:r>
      <w:r w:rsidRPr="001245C2">
        <w:rPr>
          <w:rFonts w:hint="eastAsia"/>
          <w:sz w:val="21"/>
          <w:szCs w:val="21"/>
        </w:rPr>
        <w:t>所有其他变量保持不变的情况下，如果人民币对美元或欧元升值或贬值</w:t>
      </w:r>
      <w:r w:rsidRPr="001245C2">
        <w:rPr>
          <w:sz w:val="21"/>
          <w:szCs w:val="21"/>
        </w:rPr>
        <w:t>0.5%</w:t>
      </w:r>
      <w:r w:rsidRPr="001245C2">
        <w:rPr>
          <w:rFonts w:hint="eastAsia"/>
          <w:sz w:val="21"/>
          <w:szCs w:val="21"/>
        </w:rPr>
        <w:t>，则公司将减少或增加净利润</w:t>
      </w:r>
      <w:r w:rsidRPr="001245C2">
        <w:rPr>
          <w:sz w:val="21"/>
          <w:szCs w:val="21"/>
        </w:rPr>
        <w:t>3.26</w:t>
      </w:r>
      <w:r w:rsidRPr="001245C2">
        <w:rPr>
          <w:rFonts w:hint="eastAsia"/>
          <w:sz w:val="21"/>
          <w:szCs w:val="21"/>
        </w:rPr>
        <w:t>万元。</w:t>
      </w:r>
    </w:p>
    <w:p w:rsidR="001245C2" w:rsidRPr="001245C2" w:rsidRDefault="001245C2" w:rsidP="001245C2">
      <w:pPr>
        <w:pStyle w:val="ae"/>
        <w:ind w:firstLine="180"/>
        <w:jc w:val="both"/>
        <w:rPr>
          <w:sz w:val="21"/>
          <w:szCs w:val="21"/>
        </w:rPr>
      </w:pPr>
      <w:r w:rsidRPr="001245C2">
        <w:rPr>
          <w:rFonts w:hint="eastAsia"/>
          <w:sz w:val="21"/>
          <w:szCs w:val="21"/>
        </w:rPr>
        <w:t>（</w:t>
      </w:r>
      <w:r w:rsidRPr="001245C2">
        <w:rPr>
          <w:sz w:val="21"/>
          <w:szCs w:val="21"/>
        </w:rPr>
        <w:t>2</w:t>
      </w:r>
      <w:r w:rsidRPr="001245C2">
        <w:rPr>
          <w:rFonts w:hint="eastAsia"/>
          <w:sz w:val="21"/>
          <w:szCs w:val="21"/>
        </w:rPr>
        <w:t>）利率风险</w:t>
      </w:r>
      <w:r w:rsidRPr="001245C2">
        <w:rPr>
          <w:sz w:val="21"/>
          <w:szCs w:val="21"/>
        </w:rPr>
        <w:t>—</w:t>
      </w:r>
      <w:r w:rsidRPr="001245C2">
        <w:rPr>
          <w:rFonts w:hint="eastAsia"/>
          <w:sz w:val="21"/>
          <w:szCs w:val="21"/>
        </w:rPr>
        <w:t>现金流量变动风险</w:t>
      </w:r>
    </w:p>
    <w:p w:rsidR="001245C2" w:rsidRPr="001245C2" w:rsidRDefault="001245C2" w:rsidP="001245C2">
      <w:pPr>
        <w:pStyle w:val="ae"/>
        <w:ind w:firstLine="435"/>
        <w:jc w:val="both"/>
        <w:rPr>
          <w:sz w:val="21"/>
          <w:szCs w:val="21"/>
        </w:rPr>
      </w:pPr>
      <w:r w:rsidRPr="001245C2">
        <w:rPr>
          <w:rFonts w:hint="eastAsia"/>
          <w:sz w:val="21"/>
          <w:szCs w:val="21"/>
        </w:rPr>
        <w:t>利率风险，是指金融工具的公允价值或未来现金流量因市场利率变动而发生波动的风险。本公司面临的利率风险主要来源于银行短期借款。公司通过建立良好的银企关系，对授信额度、授信品种以及授信期限进行合理的设计，保障银行授信额度充足，满足公司各类短期融资需求。并且通过缩短单笔借款的期限，特别约定提前还款条款，合理降低利率波动风险。</w:t>
      </w:r>
    </w:p>
    <w:p w:rsidR="001245C2" w:rsidRPr="001245C2" w:rsidRDefault="001245C2" w:rsidP="003C01E5">
      <w:pPr>
        <w:pStyle w:val="ae"/>
        <w:ind w:firstLineChars="200" w:firstLine="420"/>
        <w:jc w:val="both"/>
        <w:rPr>
          <w:sz w:val="21"/>
          <w:szCs w:val="21"/>
        </w:rPr>
      </w:pPr>
      <w:r w:rsidRPr="001245C2">
        <w:rPr>
          <w:rFonts w:hint="eastAsia"/>
          <w:sz w:val="21"/>
          <w:szCs w:val="21"/>
        </w:rPr>
        <w:t>截至</w:t>
      </w:r>
      <w:r w:rsidRPr="001245C2">
        <w:rPr>
          <w:sz w:val="21"/>
          <w:szCs w:val="21"/>
        </w:rPr>
        <w:t>2022</w:t>
      </w:r>
      <w:r w:rsidRPr="001245C2">
        <w:rPr>
          <w:rFonts w:hint="eastAsia"/>
          <w:sz w:val="21"/>
          <w:szCs w:val="21"/>
        </w:rPr>
        <w:t>年</w:t>
      </w:r>
      <w:r w:rsidRPr="001245C2">
        <w:rPr>
          <w:sz w:val="21"/>
          <w:szCs w:val="21"/>
        </w:rPr>
        <w:t>6</w:t>
      </w:r>
      <w:r w:rsidRPr="001245C2">
        <w:rPr>
          <w:rFonts w:hint="eastAsia"/>
          <w:sz w:val="21"/>
          <w:szCs w:val="21"/>
        </w:rPr>
        <w:t>月</w:t>
      </w:r>
      <w:r w:rsidRPr="001245C2">
        <w:rPr>
          <w:sz w:val="21"/>
          <w:szCs w:val="21"/>
        </w:rPr>
        <w:t>30</w:t>
      </w:r>
      <w:r w:rsidRPr="001245C2">
        <w:rPr>
          <w:rFonts w:hint="eastAsia"/>
          <w:sz w:val="21"/>
          <w:szCs w:val="21"/>
        </w:rPr>
        <w:t>日止，本公司的带息债务主要为银行借款及企业借款，金额合计为</w:t>
      </w:r>
      <w:r w:rsidRPr="001245C2">
        <w:rPr>
          <w:sz w:val="21"/>
          <w:szCs w:val="21"/>
        </w:rPr>
        <w:t>326,471.78</w:t>
      </w:r>
      <w:r w:rsidRPr="001245C2">
        <w:rPr>
          <w:rFonts w:hint="eastAsia"/>
          <w:sz w:val="21"/>
          <w:szCs w:val="21"/>
        </w:rPr>
        <w:t>万元（</w:t>
      </w:r>
      <w:r w:rsidRPr="001245C2">
        <w:rPr>
          <w:sz w:val="21"/>
          <w:szCs w:val="21"/>
        </w:rPr>
        <w:t>2021</w:t>
      </w:r>
      <w:r w:rsidRPr="001245C2">
        <w:rPr>
          <w:rFonts w:hint="eastAsia"/>
          <w:sz w:val="21"/>
          <w:szCs w:val="21"/>
        </w:rPr>
        <w:t>年</w:t>
      </w:r>
      <w:r w:rsidRPr="001245C2">
        <w:rPr>
          <w:sz w:val="21"/>
          <w:szCs w:val="21"/>
        </w:rPr>
        <w:t>12</w:t>
      </w:r>
      <w:r w:rsidRPr="001245C2">
        <w:rPr>
          <w:rFonts w:hint="eastAsia"/>
          <w:sz w:val="21"/>
          <w:szCs w:val="21"/>
        </w:rPr>
        <w:t>月</w:t>
      </w:r>
      <w:r w:rsidRPr="001245C2">
        <w:rPr>
          <w:sz w:val="21"/>
          <w:szCs w:val="21"/>
        </w:rPr>
        <w:t>31</w:t>
      </w:r>
      <w:r w:rsidRPr="001245C2">
        <w:rPr>
          <w:rFonts w:hint="eastAsia"/>
          <w:sz w:val="21"/>
          <w:szCs w:val="21"/>
        </w:rPr>
        <w:t>日</w:t>
      </w:r>
      <w:r w:rsidRPr="001245C2">
        <w:rPr>
          <w:sz w:val="21"/>
          <w:szCs w:val="21"/>
        </w:rPr>
        <w:t>325,844.07</w:t>
      </w:r>
      <w:r w:rsidRPr="001245C2">
        <w:rPr>
          <w:rFonts w:hint="eastAsia"/>
          <w:sz w:val="21"/>
          <w:szCs w:val="21"/>
        </w:rPr>
        <w:t>万元）。假定其他因素不变的情况下，利率每上升</w:t>
      </w:r>
      <w:r w:rsidRPr="001245C2">
        <w:rPr>
          <w:sz w:val="21"/>
          <w:szCs w:val="21"/>
        </w:rPr>
        <w:t>50</w:t>
      </w:r>
      <w:r w:rsidRPr="001245C2">
        <w:rPr>
          <w:rFonts w:hint="eastAsia"/>
          <w:sz w:val="21"/>
          <w:szCs w:val="21"/>
        </w:rPr>
        <w:t>个基点将会导致公司净利润及股东权益减少人民币约</w:t>
      </w:r>
      <w:r w:rsidRPr="001245C2">
        <w:rPr>
          <w:sz w:val="21"/>
          <w:szCs w:val="21"/>
        </w:rPr>
        <w:t>1,224.27</w:t>
      </w:r>
      <w:r w:rsidRPr="001245C2">
        <w:rPr>
          <w:rFonts w:hint="eastAsia"/>
          <w:sz w:val="21"/>
          <w:szCs w:val="21"/>
        </w:rPr>
        <w:t>万元（</w:t>
      </w:r>
      <w:r w:rsidRPr="001245C2">
        <w:rPr>
          <w:sz w:val="21"/>
          <w:szCs w:val="21"/>
        </w:rPr>
        <w:t>2021</w:t>
      </w:r>
      <w:r w:rsidRPr="001245C2">
        <w:rPr>
          <w:rFonts w:hint="eastAsia"/>
          <w:sz w:val="21"/>
          <w:szCs w:val="21"/>
        </w:rPr>
        <w:t>年：</w:t>
      </w:r>
      <w:r w:rsidRPr="001245C2">
        <w:rPr>
          <w:sz w:val="21"/>
          <w:szCs w:val="21"/>
        </w:rPr>
        <w:t>1,221.92</w:t>
      </w:r>
      <w:r w:rsidRPr="001245C2">
        <w:rPr>
          <w:rFonts w:hint="eastAsia"/>
          <w:sz w:val="21"/>
          <w:szCs w:val="21"/>
        </w:rPr>
        <w:t>万元）。</w:t>
      </w:r>
    </w:p>
    <w:p w:rsidR="001245C2" w:rsidRPr="001245C2" w:rsidRDefault="008E798A" w:rsidP="001245C2">
      <w:pPr>
        <w:keepNext/>
        <w:keepLines/>
        <w:spacing w:before="300" w:after="300" w:line="320" w:lineRule="exact"/>
        <w:jc w:val="left"/>
        <w:outlineLvl w:val="1"/>
        <w:rPr>
          <w:rFonts w:ascii="宋体" w:hAnsi="宋体"/>
          <w:b/>
          <w:bCs/>
        </w:rPr>
      </w:pPr>
      <w:r>
        <w:rPr>
          <w:rFonts w:ascii="宋体" w:hAnsi="宋体" w:hint="eastAsia"/>
          <w:b/>
          <w:bCs/>
        </w:rPr>
        <w:t>八</w:t>
      </w:r>
      <w:r w:rsidR="001245C2" w:rsidRPr="001245C2">
        <w:rPr>
          <w:rFonts w:ascii="宋体" w:hAnsi="宋体" w:hint="eastAsia"/>
          <w:b/>
          <w:bCs/>
        </w:rPr>
        <w:t>、关联方及关联交易</w:t>
      </w:r>
    </w:p>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t>1、本企业的母公司情况</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1606"/>
        <w:gridCol w:w="1606"/>
        <w:gridCol w:w="1606"/>
        <w:gridCol w:w="1607"/>
        <w:gridCol w:w="1607"/>
        <w:gridCol w:w="1607"/>
      </w:tblGrid>
      <w:tr w:rsidR="001245C2" w:rsidRPr="001245C2" w:rsidTr="001245C2">
        <w:trPr>
          <w:trHeight w:val="240"/>
        </w:trPr>
        <w:tc>
          <w:tcPr>
            <w:tcW w:w="1606"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母公司名称</w:t>
            </w:r>
          </w:p>
        </w:tc>
        <w:tc>
          <w:tcPr>
            <w:tcW w:w="1606"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注册地</w:t>
            </w:r>
          </w:p>
        </w:tc>
        <w:tc>
          <w:tcPr>
            <w:tcW w:w="1606"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业务性质</w:t>
            </w:r>
          </w:p>
        </w:tc>
        <w:tc>
          <w:tcPr>
            <w:tcW w:w="1607"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注册资本</w:t>
            </w:r>
          </w:p>
        </w:tc>
        <w:tc>
          <w:tcPr>
            <w:tcW w:w="1607"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母公司对本企业的持股比例</w:t>
            </w:r>
          </w:p>
        </w:tc>
        <w:tc>
          <w:tcPr>
            <w:tcW w:w="1607"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母公司对本企业的表决权比例</w:t>
            </w:r>
          </w:p>
        </w:tc>
      </w:tr>
      <w:tr w:rsidR="001245C2" w:rsidRPr="001245C2" w:rsidTr="001245C2">
        <w:trPr>
          <w:trHeight w:val="240"/>
        </w:trPr>
        <w:tc>
          <w:tcPr>
            <w:tcW w:w="1606"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新光控股集团有限公司</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义乌</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综合投资</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366,680.00 万元人民币</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62.05%</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62.05%</w:t>
            </w:r>
          </w:p>
        </w:tc>
      </w:tr>
    </w:tbl>
    <w:p w:rsidR="001245C2" w:rsidRPr="001245C2" w:rsidRDefault="001245C2" w:rsidP="001245C2">
      <w:pPr>
        <w:spacing w:before="100" w:after="100" w:line="240" w:lineRule="exact"/>
        <w:jc w:val="left"/>
        <w:rPr>
          <w:rFonts w:ascii="宋体" w:hAnsi="宋体"/>
        </w:rPr>
      </w:pPr>
      <w:r w:rsidRPr="001245C2">
        <w:rPr>
          <w:rFonts w:ascii="宋体" w:hAnsi="宋体" w:hint="eastAsia"/>
        </w:rPr>
        <w:t>本企业的母公司情况的说明</w:t>
      </w:r>
    </w:p>
    <w:p w:rsidR="001245C2" w:rsidRPr="001245C2" w:rsidRDefault="001245C2" w:rsidP="001245C2">
      <w:pPr>
        <w:pStyle w:val="ae"/>
        <w:ind w:firstLine="360"/>
        <w:rPr>
          <w:sz w:val="21"/>
          <w:szCs w:val="21"/>
        </w:rPr>
      </w:pPr>
      <w:r w:rsidRPr="001245C2">
        <w:rPr>
          <w:rFonts w:hint="eastAsia"/>
          <w:sz w:val="21"/>
          <w:szCs w:val="21"/>
        </w:rPr>
        <w:t>新光控股集团有限公司是由周晓光和其丈夫虞云新共同出资成立的有限责任公司，其中周晓光持股</w:t>
      </w:r>
      <w:r w:rsidRPr="001245C2">
        <w:rPr>
          <w:sz w:val="21"/>
          <w:szCs w:val="21"/>
        </w:rPr>
        <w:t>51%</w:t>
      </w:r>
      <w:r w:rsidRPr="001245C2">
        <w:rPr>
          <w:rFonts w:hint="eastAsia"/>
          <w:sz w:val="21"/>
          <w:szCs w:val="21"/>
        </w:rPr>
        <w:t>，虞云新持股</w:t>
      </w:r>
      <w:r w:rsidRPr="001245C2">
        <w:rPr>
          <w:sz w:val="21"/>
          <w:szCs w:val="21"/>
        </w:rPr>
        <w:t>49%</w:t>
      </w:r>
      <w:r w:rsidRPr="001245C2">
        <w:rPr>
          <w:rFonts w:hint="eastAsia"/>
          <w:sz w:val="21"/>
          <w:szCs w:val="21"/>
        </w:rPr>
        <w:t>。</w:t>
      </w:r>
    </w:p>
    <w:p w:rsidR="001245C2" w:rsidRPr="001245C2" w:rsidRDefault="001245C2" w:rsidP="001245C2">
      <w:pPr>
        <w:spacing w:before="100" w:after="100" w:line="240" w:lineRule="exact"/>
        <w:jc w:val="left"/>
        <w:rPr>
          <w:rFonts w:ascii="宋体" w:hAnsi="宋体"/>
        </w:rPr>
      </w:pPr>
      <w:r w:rsidRPr="001245C2">
        <w:rPr>
          <w:rFonts w:ascii="宋体" w:hAnsi="宋体" w:hint="eastAsia"/>
        </w:rPr>
        <w:t>本企业最终控制方是周晓光和虞云新夫妇。</w:t>
      </w:r>
    </w:p>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t>2、本企业的子公司情况</w:t>
      </w:r>
    </w:p>
    <w:p w:rsidR="001245C2" w:rsidRPr="001245C2" w:rsidRDefault="001245C2" w:rsidP="001245C2">
      <w:pPr>
        <w:spacing w:before="40" w:after="40" w:line="240" w:lineRule="exact"/>
        <w:jc w:val="left"/>
        <w:rPr>
          <w:rFonts w:ascii="宋体" w:hAnsi="宋体"/>
        </w:rPr>
      </w:pPr>
      <w:r w:rsidRPr="001245C2">
        <w:rPr>
          <w:rFonts w:ascii="宋体" w:hAnsi="宋体" w:hint="eastAsia"/>
        </w:rPr>
        <w:t>本企业子公司的情况详见附注</w:t>
      </w:r>
      <w:r w:rsidR="008E798A">
        <w:rPr>
          <w:rFonts w:ascii="宋体" w:hAnsi="宋体" w:hint="eastAsia"/>
        </w:rPr>
        <w:t>六</w:t>
      </w:r>
      <w:r w:rsidRPr="001245C2">
        <w:rPr>
          <w:rFonts w:ascii="宋体" w:hAnsi="宋体" w:hint="eastAsia"/>
        </w:rPr>
        <w:t>-1在子公司中的权益。</w:t>
      </w:r>
    </w:p>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t>3、本企业合营和联营企业情况</w:t>
      </w:r>
    </w:p>
    <w:p w:rsidR="001245C2" w:rsidRPr="001245C2" w:rsidRDefault="001245C2" w:rsidP="001245C2">
      <w:pPr>
        <w:spacing w:before="40" w:after="40" w:line="240" w:lineRule="exact"/>
        <w:jc w:val="left"/>
        <w:rPr>
          <w:rFonts w:ascii="宋体" w:hAnsi="宋体"/>
        </w:rPr>
      </w:pPr>
      <w:r w:rsidRPr="001245C2">
        <w:rPr>
          <w:rFonts w:ascii="宋体" w:hAnsi="宋体" w:hint="eastAsia"/>
        </w:rPr>
        <w:t>本企业重要的合营或联营企业详见附注</w:t>
      </w:r>
      <w:r w:rsidR="008E798A">
        <w:rPr>
          <w:rFonts w:ascii="宋体" w:hAnsi="宋体" w:hint="eastAsia"/>
        </w:rPr>
        <w:t>六</w:t>
      </w:r>
      <w:r w:rsidRPr="001245C2">
        <w:rPr>
          <w:rFonts w:ascii="宋体" w:hAnsi="宋体" w:hint="eastAsia"/>
        </w:rPr>
        <w:t>-3在合营安排或联营企业的权益。</w:t>
      </w:r>
    </w:p>
    <w:p w:rsidR="001245C2" w:rsidRPr="001245C2" w:rsidRDefault="001245C2" w:rsidP="001245C2">
      <w:pPr>
        <w:spacing w:before="100" w:after="100" w:line="240" w:lineRule="exact"/>
        <w:jc w:val="left"/>
        <w:rPr>
          <w:rFonts w:ascii="宋体" w:hAnsi="宋体"/>
        </w:rPr>
      </w:pPr>
      <w:r w:rsidRPr="001245C2">
        <w:rPr>
          <w:rFonts w:ascii="宋体" w:hAnsi="宋体" w:hint="eastAsia"/>
        </w:rPr>
        <w:t>本期与本公司发生关联方交易，或前期与本公司发生关联方交易形成余额的其他合营或联营企业情况如下：</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4820"/>
        <w:gridCol w:w="4819"/>
      </w:tblGrid>
      <w:tr w:rsidR="001245C2" w:rsidRPr="001245C2" w:rsidTr="001245C2">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合营或联营企业名称</w:t>
            </w:r>
          </w:p>
        </w:tc>
        <w:tc>
          <w:tcPr>
            <w:tcW w:w="4819"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与本企业关系</w:t>
            </w:r>
          </w:p>
        </w:tc>
      </w:tr>
      <w:tr w:rsidR="001245C2" w:rsidRPr="001245C2" w:rsidTr="001245C2">
        <w:trPr>
          <w:trHeight w:val="240"/>
        </w:trPr>
        <w:tc>
          <w:tcPr>
            <w:tcW w:w="4820"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惊天智能装备股份有限公司</w:t>
            </w:r>
          </w:p>
        </w:tc>
        <w:tc>
          <w:tcPr>
            <w:tcW w:w="4819"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联营企业</w:t>
            </w:r>
          </w:p>
        </w:tc>
      </w:tr>
      <w:tr w:rsidR="001245C2" w:rsidRPr="001245C2" w:rsidTr="001245C2">
        <w:trPr>
          <w:trHeight w:val="240"/>
        </w:trPr>
        <w:tc>
          <w:tcPr>
            <w:tcW w:w="4820"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安徽同盛重型装备有限公司</w:t>
            </w:r>
          </w:p>
        </w:tc>
        <w:tc>
          <w:tcPr>
            <w:tcW w:w="4819"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联营企业</w:t>
            </w:r>
          </w:p>
        </w:tc>
      </w:tr>
      <w:tr w:rsidR="001245C2" w:rsidRPr="001245C2" w:rsidTr="001245C2">
        <w:trPr>
          <w:trHeight w:val="240"/>
        </w:trPr>
        <w:tc>
          <w:tcPr>
            <w:tcW w:w="4820"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长沙方圆回转支承有限公司</w:t>
            </w:r>
          </w:p>
        </w:tc>
        <w:tc>
          <w:tcPr>
            <w:tcW w:w="4819"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联营企业</w:t>
            </w:r>
          </w:p>
        </w:tc>
      </w:tr>
    </w:tbl>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t>4、其他关联方情况</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4820"/>
        <w:gridCol w:w="4819"/>
      </w:tblGrid>
      <w:tr w:rsidR="001245C2" w:rsidRPr="001245C2" w:rsidTr="001245C2">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其他关联方名称</w:t>
            </w:r>
          </w:p>
        </w:tc>
        <w:tc>
          <w:tcPr>
            <w:tcW w:w="4819"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其他关联方与本企业关系</w:t>
            </w:r>
          </w:p>
        </w:tc>
      </w:tr>
      <w:tr w:rsidR="001245C2" w:rsidRPr="001245C2" w:rsidTr="001245C2">
        <w:trPr>
          <w:trHeight w:val="240"/>
        </w:trPr>
        <w:tc>
          <w:tcPr>
            <w:tcW w:w="4820"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浙江新光物业服务有限公司</w:t>
            </w:r>
          </w:p>
        </w:tc>
        <w:tc>
          <w:tcPr>
            <w:tcW w:w="4819"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受同一实际控制人控制</w:t>
            </w:r>
          </w:p>
        </w:tc>
      </w:tr>
      <w:tr w:rsidR="001245C2" w:rsidRPr="001245C2" w:rsidTr="001245C2">
        <w:trPr>
          <w:trHeight w:val="240"/>
        </w:trPr>
        <w:tc>
          <w:tcPr>
            <w:tcW w:w="4820"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东阳市德克建材有限公司</w:t>
            </w:r>
          </w:p>
        </w:tc>
        <w:tc>
          <w:tcPr>
            <w:tcW w:w="4819"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法定代表人为本公司实际控制人的直系亲属</w:t>
            </w:r>
          </w:p>
        </w:tc>
      </w:tr>
      <w:tr w:rsidR="001245C2" w:rsidRPr="001245C2" w:rsidTr="001245C2">
        <w:trPr>
          <w:trHeight w:val="240"/>
        </w:trPr>
        <w:tc>
          <w:tcPr>
            <w:tcW w:w="4820"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lastRenderedPageBreak/>
              <w:t>浙江光道照明技术有限公司</w:t>
            </w:r>
          </w:p>
        </w:tc>
        <w:tc>
          <w:tcPr>
            <w:tcW w:w="4819"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受同一实际控制人控制</w:t>
            </w:r>
          </w:p>
        </w:tc>
      </w:tr>
      <w:tr w:rsidR="001245C2" w:rsidRPr="001245C2" w:rsidTr="001245C2">
        <w:trPr>
          <w:trHeight w:val="240"/>
        </w:trPr>
        <w:tc>
          <w:tcPr>
            <w:tcW w:w="4820"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浙江新光饰品股份有限公司</w:t>
            </w:r>
          </w:p>
        </w:tc>
        <w:tc>
          <w:tcPr>
            <w:tcW w:w="4819"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受同一实际控制人控制</w:t>
            </w:r>
          </w:p>
        </w:tc>
      </w:tr>
      <w:tr w:rsidR="001245C2" w:rsidRPr="001245C2" w:rsidTr="001245C2">
        <w:trPr>
          <w:trHeight w:val="240"/>
        </w:trPr>
        <w:tc>
          <w:tcPr>
            <w:tcW w:w="4820"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浙江新光红博文化产业投资有限公司</w:t>
            </w:r>
          </w:p>
        </w:tc>
        <w:tc>
          <w:tcPr>
            <w:tcW w:w="4819"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受同一实际控制人控制</w:t>
            </w:r>
          </w:p>
        </w:tc>
      </w:tr>
      <w:tr w:rsidR="001245C2" w:rsidRPr="001245C2" w:rsidTr="001245C2">
        <w:trPr>
          <w:trHeight w:val="240"/>
        </w:trPr>
        <w:tc>
          <w:tcPr>
            <w:tcW w:w="4820"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浙江森太农林果开发有限公司</w:t>
            </w:r>
          </w:p>
        </w:tc>
        <w:tc>
          <w:tcPr>
            <w:tcW w:w="4819"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受同一实际控制人控制</w:t>
            </w:r>
          </w:p>
        </w:tc>
      </w:tr>
      <w:tr w:rsidR="001245C2" w:rsidRPr="001245C2" w:rsidTr="001245C2">
        <w:trPr>
          <w:trHeight w:val="240"/>
        </w:trPr>
        <w:tc>
          <w:tcPr>
            <w:tcW w:w="4820"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浙江贯礼商贸有限公司</w:t>
            </w:r>
          </w:p>
        </w:tc>
        <w:tc>
          <w:tcPr>
            <w:tcW w:w="4819"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受同一实际控制人控制</w:t>
            </w:r>
          </w:p>
        </w:tc>
      </w:tr>
      <w:tr w:rsidR="001245C2" w:rsidRPr="001245C2" w:rsidTr="001245C2">
        <w:trPr>
          <w:trHeight w:val="240"/>
        </w:trPr>
        <w:tc>
          <w:tcPr>
            <w:tcW w:w="4820"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浙江极配科技有限公司</w:t>
            </w:r>
          </w:p>
        </w:tc>
        <w:tc>
          <w:tcPr>
            <w:tcW w:w="4819"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受同一实际控制人控制</w:t>
            </w:r>
          </w:p>
        </w:tc>
      </w:tr>
      <w:tr w:rsidR="001245C2" w:rsidRPr="001245C2" w:rsidTr="001245C2">
        <w:trPr>
          <w:trHeight w:val="240"/>
        </w:trPr>
        <w:tc>
          <w:tcPr>
            <w:tcW w:w="4820"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浙江新火电子商务有限公司义乌分公司</w:t>
            </w:r>
          </w:p>
        </w:tc>
        <w:tc>
          <w:tcPr>
            <w:tcW w:w="4819"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受同一实际控制人控制</w:t>
            </w:r>
          </w:p>
        </w:tc>
      </w:tr>
      <w:tr w:rsidR="001245C2" w:rsidRPr="001245C2" w:rsidTr="001245C2">
        <w:trPr>
          <w:trHeight w:val="240"/>
        </w:trPr>
        <w:tc>
          <w:tcPr>
            <w:tcW w:w="4820"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新光控股集团有限公司等</w:t>
            </w:r>
          </w:p>
        </w:tc>
        <w:tc>
          <w:tcPr>
            <w:tcW w:w="4819"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受同一实际控制人控制</w:t>
            </w:r>
          </w:p>
        </w:tc>
      </w:tr>
      <w:tr w:rsidR="001245C2" w:rsidRPr="001245C2" w:rsidTr="001245C2">
        <w:trPr>
          <w:trHeight w:val="240"/>
        </w:trPr>
        <w:tc>
          <w:tcPr>
            <w:tcW w:w="4820"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虞方定</w:t>
            </w:r>
          </w:p>
        </w:tc>
        <w:tc>
          <w:tcPr>
            <w:tcW w:w="4819"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本公司实际控制人虞云新的亲属</w:t>
            </w:r>
          </w:p>
        </w:tc>
      </w:tr>
    </w:tbl>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t>5、关联交易情况</w:t>
      </w:r>
    </w:p>
    <w:p w:rsidR="001245C2" w:rsidRPr="001245C2" w:rsidRDefault="001245C2" w:rsidP="001245C2">
      <w:pPr>
        <w:keepNext/>
        <w:keepLines/>
        <w:spacing w:before="300" w:after="300" w:line="280" w:lineRule="exact"/>
        <w:jc w:val="left"/>
        <w:outlineLvl w:val="3"/>
        <w:rPr>
          <w:rFonts w:ascii="宋体" w:hAnsi="宋体"/>
          <w:b/>
          <w:bCs/>
        </w:rPr>
      </w:pPr>
      <w:r w:rsidRPr="001245C2">
        <w:rPr>
          <w:rFonts w:ascii="宋体" w:hAnsi="宋体" w:hint="eastAsia"/>
          <w:b/>
          <w:bCs/>
        </w:rPr>
        <w:t>（1） 购销商品、提供和接受劳务的关联交易</w:t>
      </w:r>
    </w:p>
    <w:p w:rsidR="001245C2" w:rsidRPr="001245C2" w:rsidRDefault="001245C2" w:rsidP="001245C2">
      <w:pPr>
        <w:spacing w:before="40" w:after="40" w:line="240" w:lineRule="exact"/>
        <w:jc w:val="left"/>
        <w:rPr>
          <w:rFonts w:ascii="宋体" w:hAnsi="宋体"/>
        </w:rPr>
      </w:pPr>
      <w:r w:rsidRPr="001245C2">
        <w:rPr>
          <w:rFonts w:ascii="宋体" w:hAnsi="宋体" w:hint="eastAsia"/>
        </w:rPr>
        <w:t>采购商品/接受劳务情况表</w:t>
      </w:r>
    </w:p>
    <w:p w:rsidR="001245C2" w:rsidRPr="001245C2" w:rsidRDefault="001245C2" w:rsidP="001245C2">
      <w:pPr>
        <w:spacing w:before="120" w:after="12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1606"/>
        <w:gridCol w:w="1606"/>
        <w:gridCol w:w="1606"/>
        <w:gridCol w:w="1607"/>
        <w:gridCol w:w="1607"/>
        <w:gridCol w:w="1607"/>
      </w:tblGrid>
      <w:tr w:rsidR="001245C2" w:rsidRPr="001245C2" w:rsidTr="001245C2">
        <w:trPr>
          <w:trHeight w:val="240"/>
        </w:trPr>
        <w:tc>
          <w:tcPr>
            <w:tcW w:w="1606"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关联方</w:t>
            </w:r>
          </w:p>
        </w:tc>
        <w:tc>
          <w:tcPr>
            <w:tcW w:w="1606"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关联交易内容</w:t>
            </w:r>
          </w:p>
        </w:tc>
        <w:tc>
          <w:tcPr>
            <w:tcW w:w="1606"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本期发生额</w:t>
            </w:r>
          </w:p>
        </w:tc>
        <w:tc>
          <w:tcPr>
            <w:tcW w:w="1607"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获批的交易额度</w:t>
            </w:r>
          </w:p>
        </w:tc>
        <w:tc>
          <w:tcPr>
            <w:tcW w:w="1607"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是否超过交易额度</w:t>
            </w:r>
          </w:p>
        </w:tc>
        <w:tc>
          <w:tcPr>
            <w:tcW w:w="1607"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上期发生额</w:t>
            </w:r>
          </w:p>
        </w:tc>
      </w:tr>
      <w:tr w:rsidR="001245C2" w:rsidRPr="001245C2" w:rsidTr="001245C2">
        <w:trPr>
          <w:trHeight w:val="240"/>
        </w:trPr>
        <w:tc>
          <w:tcPr>
            <w:tcW w:w="1606"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浙江新光物业服务有限公司</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物业服务、水电费、暖气费</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903,525.38</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7,493,000.00</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否</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5,127,203.52</w:t>
            </w:r>
          </w:p>
        </w:tc>
      </w:tr>
      <w:tr w:rsidR="001245C2" w:rsidRPr="001245C2" w:rsidTr="001245C2">
        <w:trPr>
          <w:trHeight w:val="240"/>
        </w:trPr>
        <w:tc>
          <w:tcPr>
            <w:tcW w:w="1606"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浙江森太农林果开发有限公司</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采购商品</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0.00</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80,000.00</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否</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39,450.80</w:t>
            </w:r>
          </w:p>
        </w:tc>
      </w:tr>
      <w:tr w:rsidR="001245C2" w:rsidRPr="001245C2" w:rsidTr="001245C2">
        <w:trPr>
          <w:trHeight w:val="240"/>
        </w:trPr>
        <w:tc>
          <w:tcPr>
            <w:tcW w:w="1606"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浙江新光饰品股份有限公司</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物业服务</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279,427.05</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100,000.00</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否</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79,294.04</w:t>
            </w:r>
          </w:p>
        </w:tc>
      </w:tr>
      <w:tr w:rsidR="001245C2" w:rsidRPr="001245C2" w:rsidTr="001245C2">
        <w:trPr>
          <w:trHeight w:val="240"/>
        </w:trPr>
        <w:tc>
          <w:tcPr>
            <w:tcW w:w="1606"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长沙方圆回转支承有限公司</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采购商品</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1,337,259.90</w:t>
            </w:r>
          </w:p>
        </w:tc>
        <w:tc>
          <w:tcPr>
            <w:tcW w:w="160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是</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1,034,846.02</w:t>
            </w:r>
          </w:p>
        </w:tc>
      </w:tr>
      <w:tr w:rsidR="001245C2" w:rsidRPr="001245C2" w:rsidTr="001245C2">
        <w:trPr>
          <w:trHeight w:val="240"/>
        </w:trPr>
        <w:tc>
          <w:tcPr>
            <w:tcW w:w="1606"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安徽同盛重型装备有限公司</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采购商品</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51,479,292.86</w:t>
            </w:r>
          </w:p>
        </w:tc>
        <w:tc>
          <w:tcPr>
            <w:tcW w:w="160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是</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20,132,601.66</w:t>
            </w:r>
          </w:p>
        </w:tc>
      </w:tr>
      <w:tr w:rsidR="001245C2" w:rsidRPr="001245C2" w:rsidTr="001245C2">
        <w:trPr>
          <w:trHeight w:val="240"/>
        </w:trPr>
        <w:tc>
          <w:tcPr>
            <w:tcW w:w="1606"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东阳市德克建材有限公司</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采购商品</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70,849.00</w:t>
            </w:r>
          </w:p>
        </w:tc>
        <w:tc>
          <w:tcPr>
            <w:tcW w:w="160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是</w:t>
            </w:r>
          </w:p>
        </w:tc>
        <w:tc>
          <w:tcPr>
            <w:tcW w:w="160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1606"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浙江新光饰品股份有限公司</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采购商品</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3,292.00</w:t>
            </w:r>
          </w:p>
        </w:tc>
        <w:tc>
          <w:tcPr>
            <w:tcW w:w="160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是</w:t>
            </w:r>
          </w:p>
        </w:tc>
        <w:tc>
          <w:tcPr>
            <w:tcW w:w="160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1606"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安徽同盛重型装备有限公司</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外协加工</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791,433.49</w:t>
            </w:r>
          </w:p>
        </w:tc>
        <w:tc>
          <w:tcPr>
            <w:tcW w:w="160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是</w:t>
            </w:r>
          </w:p>
        </w:tc>
        <w:tc>
          <w:tcPr>
            <w:tcW w:w="160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bl>
    <w:p w:rsidR="001245C2" w:rsidRPr="001245C2" w:rsidRDefault="001245C2" w:rsidP="001245C2">
      <w:pPr>
        <w:spacing w:before="100" w:after="40" w:line="240" w:lineRule="exact"/>
        <w:jc w:val="left"/>
        <w:rPr>
          <w:rFonts w:ascii="宋体" w:hAnsi="宋体"/>
        </w:rPr>
      </w:pPr>
      <w:r w:rsidRPr="001245C2">
        <w:rPr>
          <w:rFonts w:ascii="宋体" w:hAnsi="宋体" w:hint="eastAsia"/>
        </w:rPr>
        <w:t>出售商品/提供劳务情况表</w:t>
      </w:r>
    </w:p>
    <w:p w:rsidR="001245C2" w:rsidRPr="001245C2" w:rsidRDefault="001245C2" w:rsidP="001245C2">
      <w:pPr>
        <w:spacing w:before="120" w:after="12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2409"/>
        <w:gridCol w:w="2410"/>
        <w:gridCol w:w="2410"/>
        <w:gridCol w:w="2410"/>
      </w:tblGrid>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关联方</w:t>
            </w:r>
          </w:p>
        </w:tc>
        <w:tc>
          <w:tcPr>
            <w:tcW w:w="2410"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关联交易内容</w:t>
            </w:r>
          </w:p>
        </w:tc>
        <w:tc>
          <w:tcPr>
            <w:tcW w:w="2410"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本期发生额</w:t>
            </w:r>
          </w:p>
        </w:tc>
        <w:tc>
          <w:tcPr>
            <w:tcW w:w="2410"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上期发生额</w:t>
            </w: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浙江新光物业服务有限公司</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绿化养护</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866,827.80</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876,526.52</w:t>
            </w: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长沙方圆回转支承有限公司</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出售商品</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1,185,147.24</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439,252.31</w:t>
            </w: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安徽同盛重型装备有限公司</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出售商品</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1,656.64</w:t>
            </w:r>
          </w:p>
        </w:tc>
        <w:tc>
          <w:tcPr>
            <w:tcW w:w="2410"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长沙方圆回转支承有限公司</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检测费</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5,097.35</w:t>
            </w:r>
          </w:p>
        </w:tc>
        <w:tc>
          <w:tcPr>
            <w:tcW w:w="2410"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bl>
    <w:p w:rsidR="001245C2" w:rsidRPr="001245C2" w:rsidRDefault="001245C2" w:rsidP="001245C2">
      <w:pPr>
        <w:keepNext/>
        <w:keepLines/>
        <w:spacing w:before="300" w:after="300" w:line="280" w:lineRule="exact"/>
        <w:jc w:val="left"/>
        <w:outlineLvl w:val="3"/>
        <w:rPr>
          <w:rFonts w:ascii="宋体" w:hAnsi="宋体"/>
          <w:b/>
          <w:bCs/>
        </w:rPr>
      </w:pPr>
      <w:r w:rsidRPr="001245C2">
        <w:rPr>
          <w:rFonts w:ascii="宋体" w:hAnsi="宋体" w:hint="eastAsia"/>
          <w:b/>
          <w:bCs/>
        </w:rPr>
        <w:t>（2） 关联租赁情况</w:t>
      </w:r>
    </w:p>
    <w:p w:rsidR="001245C2" w:rsidRPr="001245C2" w:rsidRDefault="001245C2" w:rsidP="001245C2">
      <w:pPr>
        <w:spacing w:before="40" w:after="40" w:line="240" w:lineRule="exact"/>
        <w:jc w:val="left"/>
        <w:rPr>
          <w:rFonts w:ascii="宋体" w:hAnsi="宋体"/>
        </w:rPr>
      </w:pPr>
      <w:r w:rsidRPr="001245C2">
        <w:rPr>
          <w:rFonts w:ascii="宋体" w:hAnsi="宋体" w:hint="eastAsia"/>
        </w:rPr>
        <w:t>本公司作为出租方：</w:t>
      </w:r>
    </w:p>
    <w:p w:rsidR="001245C2" w:rsidRPr="001245C2" w:rsidRDefault="001245C2" w:rsidP="001245C2">
      <w:pPr>
        <w:spacing w:before="120" w:after="12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2409"/>
        <w:gridCol w:w="2410"/>
        <w:gridCol w:w="2410"/>
        <w:gridCol w:w="2410"/>
      </w:tblGrid>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lastRenderedPageBreak/>
              <w:t>承租方名称</w:t>
            </w:r>
          </w:p>
        </w:tc>
        <w:tc>
          <w:tcPr>
            <w:tcW w:w="2410"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租赁资产种类</w:t>
            </w:r>
          </w:p>
        </w:tc>
        <w:tc>
          <w:tcPr>
            <w:tcW w:w="2410"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本期确认的租赁收入</w:t>
            </w:r>
          </w:p>
        </w:tc>
        <w:tc>
          <w:tcPr>
            <w:tcW w:w="2410"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上期确认的租赁收入</w:t>
            </w: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虞方定</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物业出租</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98,023.81</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797,589.87</w:t>
            </w: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浙江新光饰品股份有限公司</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物业出租</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30,000.00</w:t>
            </w:r>
          </w:p>
        </w:tc>
        <w:tc>
          <w:tcPr>
            <w:tcW w:w="2410"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bl>
    <w:p w:rsidR="001245C2" w:rsidRPr="001245C2" w:rsidRDefault="001245C2" w:rsidP="001245C2">
      <w:pPr>
        <w:spacing w:before="100" w:after="40" w:line="240" w:lineRule="exact"/>
        <w:jc w:val="left"/>
        <w:rPr>
          <w:rFonts w:ascii="宋体" w:hAnsi="宋体"/>
        </w:rPr>
      </w:pPr>
      <w:r w:rsidRPr="001245C2">
        <w:rPr>
          <w:rFonts w:ascii="宋体" w:hAnsi="宋体" w:hint="eastAsia"/>
        </w:rPr>
        <w:t>本公司作为承租方：</w:t>
      </w:r>
    </w:p>
    <w:p w:rsidR="001245C2" w:rsidRPr="001245C2" w:rsidRDefault="001245C2" w:rsidP="001245C2">
      <w:pPr>
        <w:spacing w:before="120" w:after="12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804"/>
        <w:gridCol w:w="804"/>
        <w:gridCol w:w="804"/>
        <w:gridCol w:w="803"/>
        <w:gridCol w:w="803"/>
        <w:gridCol w:w="803"/>
        <w:gridCol w:w="803"/>
        <w:gridCol w:w="803"/>
        <w:gridCol w:w="803"/>
        <w:gridCol w:w="803"/>
        <w:gridCol w:w="803"/>
        <w:gridCol w:w="803"/>
      </w:tblGrid>
      <w:tr w:rsidR="001245C2" w:rsidRPr="001245C2" w:rsidTr="001245C2">
        <w:trPr>
          <w:trHeight w:val="240"/>
        </w:trPr>
        <w:tc>
          <w:tcPr>
            <w:tcW w:w="804" w:type="dxa"/>
            <w:vMerge w:val="restart"/>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出租方名称</w:t>
            </w:r>
          </w:p>
        </w:tc>
        <w:tc>
          <w:tcPr>
            <w:tcW w:w="804" w:type="dxa"/>
            <w:vMerge w:val="restart"/>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租赁资产种类</w:t>
            </w:r>
          </w:p>
        </w:tc>
        <w:tc>
          <w:tcPr>
            <w:tcW w:w="1607" w:type="dxa"/>
            <w:gridSpan w:val="2"/>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简化处理的短期租赁和低价值资产租赁的租金费用（如适用）</w:t>
            </w:r>
          </w:p>
        </w:tc>
        <w:tc>
          <w:tcPr>
            <w:tcW w:w="1606" w:type="dxa"/>
            <w:gridSpan w:val="2"/>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未纳入租赁负债计量的可变租赁付款额（如适用）</w:t>
            </w:r>
          </w:p>
        </w:tc>
        <w:tc>
          <w:tcPr>
            <w:tcW w:w="1606" w:type="dxa"/>
            <w:gridSpan w:val="2"/>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支付的租金</w:t>
            </w:r>
          </w:p>
        </w:tc>
        <w:tc>
          <w:tcPr>
            <w:tcW w:w="1606" w:type="dxa"/>
            <w:gridSpan w:val="2"/>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承担的租赁负债利息支出</w:t>
            </w:r>
          </w:p>
        </w:tc>
        <w:tc>
          <w:tcPr>
            <w:tcW w:w="1606" w:type="dxa"/>
            <w:gridSpan w:val="2"/>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增加的使用权资产</w:t>
            </w:r>
          </w:p>
        </w:tc>
      </w:tr>
      <w:tr w:rsidR="001245C2" w:rsidRPr="001245C2" w:rsidTr="001245C2">
        <w:trPr>
          <w:trHeight w:val="240"/>
        </w:trPr>
        <w:tc>
          <w:tcPr>
            <w:tcW w:w="804" w:type="dxa"/>
            <w:vMerge/>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widowControl/>
              <w:jc w:val="left"/>
              <w:rPr>
                <w:rFonts w:ascii="宋体" w:hAnsi="宋体"/>
              </w:rPr>
            </w:pPr>
          </w:p>
        </w:tc>
        <w:tc>
          <w:tcPr>
            <w:tcW w:w="804" w:type="dxa"/>
            <w:vMerge/>
            <w:tcBorders>
              <w:top w:val="single" w:sz="2" w:space="0" w:color="auto"/>
              <w:left w:val="nil"/>
              <w:bottom w:val="single" w:sz="2" w:space="0" w:color="auto"/>
              <w:right w:val="single" w:sz="2" w:space="0" w:color="auto"/>
            </w:tcBorders>
            <w:vAlign w:val="center"/>
            <w:hideMark/>
          </w:tcPr>
          <w:p w:rsidR="001245C2" w:rsidRPr="001245C2" w:rsidRDefault="001245C2">
            <w:pPr>
              <w:widowControl/>
              <w:jc w:val="left"/>
              <w:rPr>
                <w:rFonts w:ascii="宋体" w:hAnsi="宋体"/>
              </w:rPr>
            </w:pPr>
          </w:p>
        </w:tc>
        <w:tc>
          <w:tcPr>
            <w:tcW w:w="804"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本期发生额</w:t>
            </w:r>
          </w:p>
        </w:tc>
        <w:tc>
          <w:tcPr>
            <w:tcW w:w="80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上期发生额</w:t>
            </w:r>
          </w:p>
        </w:tc>
        <w:tc>
          <w:tcPr>
            <w:tcW w:w="80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本期发生额</w:t>
            </w:r>
          </w:p>
        </w:tc>
        <w:tc>
          <w:tcPr>
            <w:tcW w:w="80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上期发生额</w:t>
            </w:r>
          </w:p>
        </w:tc>
        <w:tc>
          <w:tcPr>
            <w:tcW w:w="80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本期发生额</w:t>
            </w:r>
          </w:p>
        </w:tc>
        <w:tc>
          <w:tcPr>
            <w:tcW w:w="80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上期发生额</w:t>
            </w:r>
          </w:p>
        </w:tc>
        <w:tc>
          <w:tcPr>
            <w:tcW w:w="80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本期发生额</w:t>
            </w:r>
          </w:p>
        </w:tc>
        <w:tc>
          <w:tcPr>
            <w:tcW w:w="80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上期发生额</w:t>
            </w:r>
          </w:p>
        </w:tc>
        <w:tc>
          <w:tcPr>
            <w:tcW w:w="80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本期发生额</w:t>
            </w:r>
          </w:p>
        </w:tc>
        <w:tc>
          <w:tcPr>
            <w:tcW w:w="80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上期发生额</w:t>
            </w:r>
          </w:p>
        </w:tc>
      </w:tr>
      <w:tr w:rsidR="001245C2" w:rsidRPr="001245C2" w:rsidTr="001245C2">
        <w:trPr>
          <w:trHeight w:val="240"/>
        </w:trPr>
        <w:tc>
          <w:tcPr>
            <w:tcW w:w="804"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浙江新光饰品股份有限公司</w:t>
            </w:r>
          </w:p>
        </w:tc>
        <w:tc>
          <w:tcPr>
            <w:tcW w:w="804"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物业承租</w:t>
            </w:r>
          </w:p>
        </w:tc>
        <w:tc>
          <w:tcPr>
            <w:tcW w:w="804"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768,467.93</w:t>
            </w:r>
          </w:p>
        </w:tc>
        <w:tc>
          <w:tcPr>
            <w:tcW w:w="80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452,757.89</w:t>
            </w:r>
          </w:p>
        </w:tc>
        <w:tc>
          <w:tcPr>
            <w:tcW w:w="80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80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80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728,627.19</w:t>
            </w:r>
          </w:p>
        </w:tc>
        <w:tc>
          <w:tcPr>
            <w:tcW w:w="80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118,077.47</w:t>
            </w:r>
          </w:p>
        </w:tc>
        <w:tc>
          <w:tcPr>
            <w:tcW w:w="80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80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80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80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bl>
    <w:p w:rsidR="001245C2" w:rsidRPr="001245C2" w:rsidRDefault="001245C2" w:rsidP="001245C2">
      <w:pPr>
        <w:keepNext/>
        <w:keepLines/>
        <w:spacing w:before="300" w:after="300" w:line="280" w:lineRule="exact"/>
        <w:jc w:val="left"/>
        <w:outlineLvl w:val="3"/>
        <w:rPr>
          <w:rFonts w:ascii="宋体" w:hAnsi="宋体"/>
          <w:b/>
          <w:bCs/>
        </w:rPr>
      </w:pPr>
      <w:r w:rsidRPr="001245C2">
        <w:rPr>
          <w:rFonts w:ascii="宋体" w:hAnsi="宋体" w:hint="eastAsia"/>
          <w:b/>
          <w:bCs/>
        </w:rPr>
        <w:t>（3） 关联担保情况</w:t>
      </w:r>
    </w:p>
    <w:p w:rsidR="001245C2" w:rsidRPr="001245C2" w:rsidRDefault="001245C2" w:rsidP="001245C2">
      <w:pPr>
        <w:spacing w:before="40" w:after="40" w:line="240" w:lineRule="exact"/>
        <w:jc w:val="left"/>
        <w:rPr>
          <w:rFonts w:ascii="宋体" w:hAnsi="宋体"/>
        </w:rPr>
      </w:pPr>
      <w:r w:rsidRPr="001245C2">
        <w:rPr>
          <w:rFonts w:ascii="宋体" w:hAnsi="宋体" w:hint="eastAsia"/>
        </w:rPr>
        <w:t>本公司作为担保方</w:t>
      </w:r>
    </w:p>
    <w:p w:rsidR="001245C2" w:rsidRPr="001245C2" w:rsidRDefault="001245C2" w:rsidP="001245C2">
      <w:pPr>
        <w:spacing w:before="120" w:after="12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1927"/>
        <w:gridCol w:w="1928"/>
        <w:gridCol w:w="1928"/>
        <w:gridCol w:w="1928"/>
        <w:gridCol w:w="1928"/>
      </w:tblGrid>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被担保方</w:t>
            </w:r>
          </w:p>
        </w:tc>
        <w:tc>
          <w:tcPr>
            <w:tcW w:w="1928"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担保金额</w:t>
            </w:r>
          </w:p>
        </w:tc>
        <w:tc>
          <w:tcPr>
            <w:tcW w:w="1928"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担保起始日</w:t>
            </w:r>
          </w:p>
        </w:tc>
        <w:tc>
          <w:tcPr>
            <w:tcW w:w="1928"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担保到期日</w:t>
            </w:r>
          </w:p>
        </w:tc>
        <w:tc>
          <w:tcPr>
            <w:tcW w:w="1928"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担保是否已经履行完毕</w:t>
            </w:r>
          </w:p>
        </w:tc>
      </w:tr>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新光控股集团有限公司</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854,855,704.09</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2018年03月12日</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2021年03月08日</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否</w:t>
            </w:r>
          </w:p>
        </w:tc>
      </w:tr>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新光控股集团有限公司</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950,000,000.00</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2018年04月12日</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2021年10月12日</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否</w:t>
            </w:r>
          </w:p>
        </w:tc>
      </w:tr>
    </w:tbl>
    <w:p w:rsidR="001245C2" w:rsidRPr="001245C2" w:rsidRDefault="001245C2" w:rsidP="001245C2">
      <w:pPr>
        <w:spacing w:before="100" w:after="40" w:line="240" w:lineRule="exact"/>
        <w:jc w:val="left"/>
        <w:rPr>
          <w:rFonts w:ascii="宋体" w:hAnsi="宋体"/>
        </w:rPr>
      </w:pPr>
      <w:r w:rsidRPr="001245C2">
        <w:rPr>
          <w:rFonts w:ascii="宋体" w:hAnsi="宋体" w:hint="eastAsia"/>
        </w:rPr>
        <w:t>本公司作为被担保方</w:t>
      </w:r>
    </w:p>
    <w:p w:rsidR="001245C2" w:rsidRPr="001245C2" w:rsidRDefault="001245C2" w:rsidP="001245C2">
      <w:pPr>
        <w:spacing w:before="120" w:after="12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1927"/>
        <w:gridCol w:w="1928"/>
        <w:gridCol w:w="1928"/>
        <w:gridCol w:w="1928"/>
        <w:gridCol w:w="1928"/>
      </w:tblGrid>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担保方</w:t>
            </w:r>
          </w:p>
        </w:tc>
        <w:tc>
          <w:tcPr>
            <w:tcW w:w="1928"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担保金额</w:t>
            </w:r>
          </w:p>
        </w:tc>
        <w:tc>
          <w:tcPr>
            <w:tcW w:w="1928"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担保起始日</w:t>
            </w:r>
          </w:p>
        </w:tc>
        <w:tc>
          <w:tcPr>
            <w:tcW w:w="1928"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担保到期日</w:t>
            </w:r>
          </w:p>
        </w:tc>
        <w:tc>
          <w:tcPr>
            <w:tcW w:w="1928"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担保是否已经履行完毕</w:t>
            </w:r>
          </w:p>
        </w:tc>
      </w:tr>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新光控股集团、周晓光、虞云新</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244,760,524.30</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2011年12月02日</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2023年11月25日</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否</w:t>
            </w:r>
          </w:p>
        </w:tc>
      </w:tr>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新光控股集团、周晓光、虞云新</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498,300,105.67</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2016年07月26日</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2028年07月25日</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否</w:t>
            </w:r>
          </w:p>
        </w:tc>
      </w:tr>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新光控股集团、周晓光、虞云新</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490,000,000.00</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2017年12月28日</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2023年12月27日</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否</w:t>
            </w:r>
          </w:p>
        </w:tc>
      </w:tr>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新光控股集团、周晓光、虞云新</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185,983,234.81</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2017年06月16日</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2020年12月16日</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否</w:t>
            </w:r>
          </w:p>
        </w:tc>
      </w:tr>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新光控股集团、周晓光、虞云新</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264,289,927.89</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2017年06月16日</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2020年08月01日</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否</w:t>
            </w:r>
          </w:p>
        </w:tc>
      </w:tr>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新光控股集团、周晓光、虞云新</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370,107,000.00</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2016年09月26日</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2020年09月28日</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否</w:t>
            </w:r>
          </w:p>
        </w:tc>
      </w:tr>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周晓光、虞云新</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550,000,000.00</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2017年01月10日</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2023年01月10日</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否</w:t>
            </w:r>
          </w:p>
        </w:tc>
      </w:tr>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周晓光、虞云新</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410,000,000.00</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2016年12月16日</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2024年12月16日</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否</w:t>
            </w:r>
          </w:p>
        </w:tc>
      </w:tr>
    </w:tbl>
    <w:p w:rsidR="001245C2" w:rsidRPr="001245C2" w:rsidRDefault="001245C2" w:rsidP="001245C2">
      <w:pPr>
        <w:keepNext/>
        <w:keepLines/>
        <w:spacing w:before="300" w:after="300" w:line="280" w:lineRule="exact"/>
        <w:jc w:val="left"/>
        <w:outlineLvl w:val="3"/>
        <w:rPr>
          <w:rFonts w:ascii="宋体" w:hAnsi="宋体"/>
          <w:b/>
          <w:bCs/>
        </w:rPr>
      </w:pPr>
      <w:r w:rsidRPr="001245C2">
        <w:rPr>
          <w:rFonts w:ascii="宋体" w:hAnsi="宋体" w:hint="eastAsia"/>
          <w:b/>
          <w:bCs/>
        </w:rPr>
        <w:lastRenderedPageBreak/>
        <w:t>（4） 关联方资金拆借</w:t>
      </w:r>
    </w:p>
    <w:p w:rsidR="001245C2" w:rsidRPr="001245C2" w:rsidRDefault="001245C2" w:rsidP="001245C2">
      <w:pPr>
        <w:spacing w:before="40" w:after="40" w:line="240" w:lineRule="exact"/>
        <w:jc w:val="right"/>
        <w:rPr>
          <w:rFonts w:ascii="宋体" w:hAnsi="宋体"/>
        </w:rPr>
      </w:pPr>
      <w:r w:rsidRPr="001245C2">
        <w:rPr>
          <w:rFonts w:ascii="宋体" w:hAnsi="宋体" w:hint="eastAsia"/>
        </w:rPr>
        <w:t>单位：元</w:t>
      </w:r>
    </w:p>
    <w:tbl>
      <w:tblPr>
        <w:tblStyle w:val="gbc1"/>
        <w:tblW w:w="9640"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1809"/>
        <w:gridCol w:w="2047"/>
        <w:gridCol w:w="1928"/>
        <w:gridCol w:w="1928"/>
        <w:gridCol w:w="1928"/>
      </w:tblGrid>
      <w:tr w:rsidR="001245C2" w:rsidRPr="001245C2" w:rsidTr="00243E7A">
        <w:trPr>
          <w:trHeight w:val="240"/>
        </w:trPr>
        <w:tc>
          <w:tcPr>
            <w:tcW w:w="1809"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关联方</w:t>
            </w:r>
          </w:p>
        </w:tc>
        <w:tc>
          <w:tcPr>
            <w:tcW w:w="2047"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拆借金额</w:t>
            </w:r>
          </w:p>
        </w:tc>
        <w:tc>
          <w:tcPr>
            <w:tcW w:w="1928"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起始日</w:t>
            </w:r>
          </w:p>
        </w:tc>
        <w:tc>
          <w:tcPr>
            <w:tcW w:w="1928"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到期日</w:t>
            </w:r>
          </w:p>
        </w:tc>
        <w:tc>
          <w:tcPr>
            <w:tcW w:w="1928"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说明</w:t>
            </w:r>
          </w:p>
        </w:tc>
      </w:tr>
      <w:tr w:rsidR="001245C2" w:rsidRPr="001245C2" w:rsidTr="001245C2">
        <w:trPr>
          <w:trHeight w:val="240"/>
        </w:trPr>
        <w:tc>
          <w:tcPr>
            <w:tcW w:w="9640" w:type="dxa"/>
            <w:gridSpan w:val="5"/>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拆入</w:t>
            </w:r>
          </w:p>
        </w:tc>
      </w:tr>
      <w:tr w:rsidR="001245C2" w:rsidRPr="001245C2" w:rsidTr="00243E7A">
        <w:trPr>
          <w:trHeight w:val="240"/>
        </w:trPr>
        <w:tc>
          <w:tcPr>
            <w:tcW w:w="1809"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rsidP="00243E7A">
            <w:pPr>
              <w:spacing w:line="240" w:lineRule="exact"/>
              <w:jc w:val="left"/>
              <w:rPr>
                <w:rFonts w:ascii="宋体" w:hAnsi="宋体"/>
              </w:rPr>
            </w:pPr>
            <w:r w:rsidRPr="001245C2">
              <w:rPr>
                <w:rFonts w:ascii="宋体" w:hAnsi="宋体" w:hint="eastAsia"/>
              </w:rPr>
              <w:t>新光集团</w:t>
            </w:r>
          </w:p>
        </w:tc>
        <w:tc>
          <w:tcPr>
            <w:tcW w:w="204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7,854.17</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2018年09月30日</w:t>
            </w: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left"/>
              <w:rPr>
                <w:rFonts w:ascii="宋体" w:hAnsi="宋体"/>
              </w:rPr>
            </w:pP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left"/>
              <w:rPr>
                <w:rFonts w:ascii="宋体" w:hAnsi="宋体"/>
              </w:rPr>
            </w:pPr>
          </w:p>
        </w:tc>
      </w:tr>
      <w:tr w:rsidR="001245C2" w:rsidRPr="001245C2" w:rsidTr="001245C2">
        <w:trPr>
          <w:trHeight w:val="240"/>
        </w:trPr>
        <w:tc>
          <w:tcPr>
            <w:tcW w:w="9640" w:type="dxa"/>
            <w:gridSpan w:val="5"/>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拆出</w:t>
            </w:r>
          </w:p>
        </w:tc>
      </w:tr>
      <w:tr w:rsidR="00243E7A" w:rsidRPr="001245C2" w:rsidTr="00243E7A">
        <w:trPr>
          <w:trHeight w:val="240"/>
        </w:trPr>
        <w:tc>
          <w:tcPr>
            <w:tcW w:w="1809" w:type="dxa"/>
            <w:tcBorders>
              <w:top w:val="single" w:sz="2" w:space="0" w:color="auto"/>
              <w:left w:val="single" w:sz="2" w:space="0" w:color="auto"/>
              <w:bottom w:val="single" w:sz="2" w:space="0" w:color="auto"/>
              <w:right w:val="single" w:sz="2" w:space="0" w:color="auto"/>
            </w:tcBorders>
            <w:hideMark/>
          </w:tcPr>
          <w:p w:rsidR="00243E7A" w:rsidRDefault="00243E7A">
            <w:pPr>
              <w:pStyle w:val="affffffffffffffff3"/>
            </w:pPr>
            <w:r w:rsidRPr="004E4F9D">
              <w:rPr>
                <w:rFonts w:hint="eastAsia"/>
              </w:rPr>
              <w:t>新光集团</w:t>
            </w:r>
          </w:p>
        </w:tc>
        <w:tc>
          <w:tcPr>
            <w:tcW w:w="2047" w:type="dxa"/>
            <w:tcBorders>
              <w:top w:val="single" w:sz="2" w:space="0" w:color="auto"/>
              <w:left w:val="nil"/>
              <w:bottom w:val="single" w:sz="2" w:space="0" w:color="auto"/>
              <w:right w:val="single" w:sz="2" w:space="0" w:color="auto"/>
            </w:tcBorders>
            <w:vAlign w:val="center"/>
            <w:hideMark/>
          </w:tcPr>
          <w:p w:rsidR="00243E7A" w:rsidRPr="001245C2" w:rsidRDefault="00243E7A">
            <w:pPr>
              <w:spacing w:line="240" w:lineRule="exact"/>
              <w:jc w:val="right"/>
              <w:rPr>
                <w:rFonts w:ascii="宋体" w:hAnsi="宋体"/>
              </w:rPr>
            </w:pPr>
            <w:r w:rsidRPr="001245C2">
              <w:rPr>
                <w:rFonts w:ascii="宋体" w:hAnsi="宋体" w:hint="eastAsia"/>
              </w:rPr>
              <w:t>693,724,184.95</w:t>
            </w:r>
          </w:p>
        </w:tc>
        <w:tc>
          <w:tcPr>
            <w:tcW w:w="1928" w:type="dxa"/>
            <w:tcBorders>
              <w:top w:val="single" w:sz="2" w:space="0" w:color="auto"/>
              <w:left w:val="nil"/>
              <w:bottom w:val="single" w:sz="2" w:space="0" w:color="auto"/>
              <w:right w:val="single" w:sz="2" w:space="0" w:color="auto"/>
            </w:tcBorders>
            <w:vAlign w:val="center"/>
            <w:hideMark/>
          </w:tcPr>
          <w:p w:rsidR="00243E7A" w:rsidRPr="001245C2" w:rsidRDefault="00243E7A">
            <w:pPr>
              <w:spacing w:line="240" w:lineRule="exact"/>
              <w:jc w:val="left"/>
              <w:rPr>
                <w:rFonts w:ascii="宋体" w:hAnsi="宋体"/>
              </w:rPr>
            </w:pPr>
            <w:r w:rsidRPr="001245C2">
              <w:rPr>
                <w:rFonts w:ascii="宋体" w:hAnsi="宋体" w:hint="eastAsia"/>
              </w:rPr>
              <w:t>2018年05月04日</w:t>
            </w:r>
          </w:p>
        </w:tc>
        <w:tc>
          <w:tcPr>
            <w:tcW w:w="1928" w:type="dxa"/>
            <w:tcBorders>
              <w:top w:val="single" w:sz="2" w:space="0" w:color="auto"/>
              <w:left w:val="nil"/>
              <w:bottom w:val="single" w:sz="2" w:space="0" w:color="auto"/>
              <w:right w:val="single" w:sz="2" w:space="0" w:color="auto"/>
            </w:tcBorders>
            <w:vAlign w:val="center"/>
          </w:tcPr>
          <w:p w:rsidR="00243E7A" w:rsidRPr="001245C2" w:rsidRDefault="00243E7A">
            <w:pPr>
              <w:spacing w:line="240" w:lineRule="exact"/>
              <w:jc w:val="left"/>
              <w:rPr>
                <w:rFonts w:ascii="宋体" w:hAnsi="宋体"/>
              </w:rPr>
            </w:pPr>
          </w:p>
        </w:tc>
        <w:tc>
          <w:tcPr>
            <w:tcW w:w="1928" w:type="dxa"/>
            <w:tcBorders>
              <w:top w:val="single" w:sz="2" w:space="0" w:color="auto"/>
              <w:left w:val="nil"/>
              <w:bottom w:val="single" w:sz="2" w:space="0" w:color="auto"/>
              <w:right w:val="single" w:sz="2" w:space="0" w:color="auto"/>
            </w:tcBorders>
            <w:vAlign w:val="center"/>
            <w:hideMark/>
          </w:tcPr>
          <w:p w:rsidR="00243E7A" w:rsidRPr="001245C2" w:rsidRDefault="00243E7A">
            <w:pPr>
              <w:spacing w:line="240" w:lineRule="exact"/>
              <w:jc w:val="left"/>
              <w:rPr>
                <w:rFonts w:ascii="宋体" w:hAnsi="宋体"/>
              </w:rPr>
            </w:pPr>
            <w:r w:rsidRPr="001245C2">
              <w:rPr>
                <w:rFonts w:ascii="宋体" w:hAnsi="宋体" w:hint="eastAsia"/>
              </w:rPr>
              <w:t>非经营性资金占用</w:t>
            </w:r>
          </w:p>
        </w:tc>
      </w:tr>
      <w:tr w:rsidR="00243E7A" w:rsidRPr="001245C2" w:rsidTr="00243E7A">
        <w:trPr>
          <w:trHeight w:val="240"/>
        </w:trPr>
        <w:tc>
          <w:tcPr>
            <w:tcW w:w="1809" w:type="dxa"/>
            <w:tcBorders>
              <w:top w:val="single" w:sz="2" w:space="0" w:color="auto"/>
              <w:left w:val="single" w:sz="2" w:space="0" w:color="auto"/>
              <w:bottom w:val="single" w:sz="2" w:space="0" w:color="auto"/>
              <w:right w:val="single" w:sz="2" w:space="0" w:color="auto"/>
            </w:tcBorders>
            <w:hideMark/>
          </w:tcPr>
          <w:p w:rsidR="00243E7A" w:rsidRDefault="00243E7A">
            <w:pPr>
              <w:pStyle w:val="affffffffffffffff3"/>
            </w:pPr>
            <w:r w:rsidRPr="004E4F9D">
              <w:rPr>
                <w:rFonts w:hint="eastAsia"/>
              </w:rPr>
              <w:t>新光集团</w:t>
            </w:r>
          </w:p>
        </w:tc>
        <w:tc>
          <w:tcPr>
            <w:tcW w:w="2047" w:type="dxa"/>
            <w:tcBorders>
              <w:top w:val="single" w:sz="2" w:space="0" w:color="auto"/>
              <w:left w:val="nil"/>
              <w:bottom w:val="single" w:sz="2" w:space="0" w:color="auto"/>
              <w:right w:val="single" w:sz="2" w:space="0" w:color="auto"/>
            </w:tcBorders>
            <w:vAlign w:val="center"/>
            <w:hideMark/>
          </w:tcPr>
          <w:p w:rsidR="00243E7A" w:rsidRPr="001245C2" w:rsidRDefault="00243E7A">
            <w:pPr>
              <w:spacing w:line="240" w:lineRule="exact"/>
              <w:jc w:val="right"/>
              <w:rPr>
                <w:rFonts w:ascii="宋体" w:hAnsi="宋体"/>
              </w:rPr>
            </w:pPr>
            <w:r w:rsidRPr="001245C2">
              <w:rPr>
                <w:rFonts w:ascii="宋体" w:hAnsi="宋体" w:hint="eastAsia"/>
              </w:rPr>
              <w:t>760,000,000.00</w:t>
            </w:r>
          </w:p>
        </w:tc>
        <w:tc>
          <w:tcPr>
            <w:tcW w:w="1928" w:type="dxa"/>
            <w:tcBorders>
              <w:top w:val="single" w:sz="2" w:space="0" w:color="auto"/>
              <w:left w:val="nil"/>
              <w:bottom w:val="single" w:sz="2" w:space="0" w:color="auto"/>
              <w:right w:val="single" w:sz="2" w:space="0" w:color="auto"/>
            </w:tcBorders>
            <w:vAlign w:val="center"/>
            <w:hideMark/>
          </w:tcPr>
          <w:p w:rsidR="00243E7A" w:rsidRPr="001245C2" w:rsidRDefault="00243E7A">
            <w:pPr>
              <w:spacing w:line="240" w:lineRule="exact"/>
              <w:jc w:val="left"/>
              <w:rPr>
                <w:rFonts w:ascii="宋体" w:hAnsi="宋体"/>
              </w:rPr>
            </w:pPr>
            <w:r w:rsidRPr="001245C2">
              <w:rPr>
                <w:rFonts w:ascii="宋体" w:hAnsi="宋体" w:hint="eastAsia"/>
              </w:rPr>
              <w:t>2018年05月07日</w:t>
            </w:r>
          </w:p>
        </w:tc>
        <w:tc>
          <w:tcPr>
            <w:tcW w:w="1928" w:type="dxa"/>
            <w:tcBorders>
              <w:top w:val="single" w:sz="2" w:space="0" w:color="auto"/>
              <w:left w:val="nil"/>
              <w:bottom w:val="single" w:sz="2" w:space="0" w:color="auto"/>
              <w:right w:val="single" w:sz="2" w:space="0" w:color="auto"/>
            </w:tcBorders>
            <w:vAlign w:val="center"/>
          </w:tcPr>
          <w:p w:rsidR="00243E7A" w:rsidRPr="001245C2" w:rsidRDefault="00243E7A">
            <w:pPr>
              <w:spacing w:line="240" w:lineRule="exact"/>
              <w:jc w:val="left"/>
              <w:rPr>
                <w:rFonts w:ascii="宋体" w:hAnsi="宋体"/>
              </w:rPr>
            </w:pPr>
          </w:p>
        </w:tc>
        <w:tc>
          <w:tcPr>
            <w:tcW w:w="1928" w:type="dxa"/>
            <w:tcBorders>
              <w:top w:val="single" w:sz="2" w:space="0" w:color="auto"/>
              <w:left w:val="nil"/>
              <w:bottom w:val="single" w:sz="2" w:space="0" w:color="auto"/>
              <w:right w:val="single" w:sz="2" w:space="0" w:color="auto"/>
            </w:tcBorders>
            <w:vAlign w:val="center"/>
            <w:hideMark/>
          </w:tcPr>
          <w:p w:rsidR="00243E7A" w:rsidRPr="001245C2" w:rsidRDefault="00243E7A">
            <w:pPr>
              <w:spacing w:line="240" w:lineRule="exact"/>
              <w:jc w:val="left"/>
              <w:rPr>
                <w:rFonts w:ascii="宋体" w:hAnsi="宋体"/>
              </w:rPr>
            </w:pPr>
            <w:r w:rsidRPr="001245C2">
              <w:rPr>
                <w:rFonts w:ascii="宋体" w:hAnsi="宋体" w:hint="eastAsia"/>
              </w:rPr>
              <w:t>非经营性资金占用[注1]</w:t>
            </w:r>
          </w:p>
        </w:tc>
      </w:tr>
      <w:tr w:rsidR="00243E7A" w:rsidRPr="001245C2" w:rsidTr="00243E7A">
        <w:trPr>
          <w:trHeight w:val="240"/>
        </w:trPr>
        <w:tc>
          <w:tcPr>
            <w:tcW w:w="1809" w:type="dxa"/>
            <w:tcBorders>
              <w:top w:val="single" w:sz="2" w:space="0" w:color="auto"/>
              <w:left w:val="single" w:sz="2" w:space="0" w:color="auto"/>
              <w:bottom w:val="single" w:sz="2" w:space="0" w:color="auto"/>
              <w:right w:val="single" w:sz="2" w:space="0" w:color="auto"/>
            </w:tcBorders>
            <w:hideMark/>
          </w:tcPr>
          <w:p w:rsidR="00243E7A" w:rsidRDefault="00243E7A">
            <w:pPr>
              <w:pStyle w:val="affffffffffffffff3"/>
            </w:pPr>
            <w:r w:rsidRPr="004E4F9D">
              <w:rPr>
                <w:rFonts w:hint="eastAsia"/>
              </w:rPr>
              <w:t>新光集团</w:t>
            </w:r>
          </w:p>
        </w:tc>
        <w:tc>
          <w:tcPr>
            <w:tcW w:w="2047" w:type="dxa"/>
            <w:tcBorders>
              <w:top w:val="single" w:sz="2" w:space="0" w:color="auto"/>
              <w:left w:val="nil"/>
              <w:bottom w:val="single" w:sz="2" w:space="0" w:color="auto"/>
              <w:right w:val="single" w:sz="2" w:space="0" w:color="auto"/>
            </w:tcBorders>
            <w:vAlign w:val="center"/>
            <w:hideMark/>
          </w:tcPr>
          <w:p w:rsidR="00243E7A" w:rsidRPr="001245C2" w:rsidRDefault="00243E7A">
            <w:pPr>
              <w:spacing w:line="240" w:lineRule="exact"/>
              <w:jc w:val="right"/>
              <w:rPr>
                <w:rFonts w:ascii="宋体" w:hAnsi="宋体"/>
              </w:rPr>
            </w:pPr>
            <w:r w:rsidRPr="001245C2">
              <w:rPr>
                <w:rFonts w:ascii="宋体" w:hAnsi="宋体" w:hint="eastAsia"/>
              </w:rPr>
              <w:t>94,724,129.66</w:t>
            </w:r>
          </w:p>
        </w:tc>
        <w:tc>
          <w:tcPr>
            <w:tcW w:w="1928" w:type="dxa"/>
            <w:tcBorders>
              <w:top w:val="single" w:sz="2" w:space="0" w:color="auto"/>
              <w:left w:val="nil"/>
              <w:bottom w:val="single" w:sz="2" w:space="0" w:color="auto"/>
              <w:right w:val="single" w:sz="2" w:space="0" w:color="auto"/>
            </w:tcBorders>
            <w:vAlign w:val="center"/>
            <w:hideMark/>
          </w:tcPr>
          <w:p w:rsidR="00243E7A" w:rsidRPr="001245C2" w:rsidRDefault="00243E7A">
            <w:pPr>
              <w:spacing w:line="240" w:lineRule="exact"/>
              <w:jc w:val="left"/>
              <w:rPr>
                <w:rFonts w:ascii="宋体" w:hAnsi="宋体"/>
              </w:rPr>
            </w:pPr>
            <w:r w:rsidRPr="001245C2">
              <w:rPr>
                <w:rFonts w:ascii="宋体" w:hAnsi="宋体" w:hint="eastAsia"/>
              </w:rPr>
              <w:t>2020年12月30日</w:t>
            </w:r>
          </w:p>
        </w:tc>
        <w:tc>
          <w:tcPr>
            <w:tcW w:w="1928" w:type="dxa"/>
            <w:tcBorders>
              <w:top w:val="single" w:sz="2" w:space="0" w:color="auto"/>
              <w:left w:val="nil"/>
              <w:bottom w:val="single" w:sz="2" w:space="0" w:color="auto"/>
              <w:right w:val="single" w:sz="2" w:space="0" w:color="auto"/>
            </w:tcBorders>
            <w:vAlign w:val="center"/>
          </w:tcPr>
          <w:p w:rsidR="00243E7A" w:rsidRPr="001245C2" w:rsidRDefault="00243E7A">
            <w:pPr>
              <w:spacing w:line="240" w:lineRule="exact"/>
              <w:jc w:val="left"/>
              <w:rPr>
                <w:rFonts w:ascii="宋体" w:hAnsi="宋体"/>
              </w:rPr>
            </w:pPr>
          </w:p>
        </w:tc>
        <w:tc>
          <w:tcPr>
            <w:tcW w:w="1928" w:type="dxa"/>
            <w:tcBorders>
              <w:top w:val="single" w:sz="2" w:space="0" w:color="auto"/>
              <w:left w:val="nil"/>
              <w:bottom w:val="single" w:sz="2" w:space="0" w:color="auto"/>
              <w:right w:val="single" w:sz="2" w:space="0" w:color="auto"/>
            </w:tcBorders>
            <w:vAlign w:val="center"/>
            <w:hideMark/>
          </w:tcPr>
          <w:p w:rsidR="00243E7A" w:rsidRPr="001245C2" w:rsidRDefault="00243E7A">
            <w:pPr>
              <w:spacing w:line="240" w:lineRule="exact"/>
              <w:jc w:val="left"/>
              <w:rPr>
                <w:rFonts w:ascii="宋体" w:hAnsi="宋体"/>
              </w:rPr>
            </w:pPr>
            <w:r w:rsidRPr="001245C2">
              <w:rPr>
                <w:rFonts w:ascii="宋体" w:hAnsi="宋体" w:hint="eastAsia"/>
              </w:rPr>
              <w:t>非经营性资金占用[注2]</w:t>
            </w:r>
          </w:p>
        </w:tc>
      </w:tr>
      <w:tr w:rsidR="00243E7A" w:rsidRPr="001245C2" w:rsidTr="00243E7A">
        <w:trPr>
          <w:trHeight w:val="240"/>
        </w:trPr>
        <w:tc>
          <w:tcPr>
            <w:tcW w:w="1809" w:type="dxa"/>
            <w:tcBorders>
              <w:top w:val="single" w:sz="2" w:space="0" w:color="auto"/>
              <w:left w:val="single" w:sz="2" w:space="0" w:color="auto"/>
              <w:bottom w:val="single" w:sz="2" w:space="0" w:color="auto"/>
              <w:right w:val="single" w:sz="2" w:space="0" w:color="auto"/>
            </w:tcBorders>
            <w:hideMark/>
          </w:tcPr>
          <w:p w:rsidR="00243E7A" w:rsidRDefault="00243E7A">
            <w:pPr>
              <w:pStyle w:val="affffffffffffffff3"/>
            </w:pPr>
            <w:r w:rsidRPr="004E4F9D">
              <w:rPr>
                <w:rFonts w:hint="eastAsia"/>
              </w:rPr>
              <w:t>新光集团</w:t>
            </w:r>
          </w:p>
        </w:tc>
        <w:tc>
          <w:tcPr>
            <w:tcW w:w="2047" w:type="dxa"/>
            <w:tcBorders>
              <w:top w:val="single" w:sz="2" w:space="0" w:color="auto"/>
              <w:left w:val="nil"/>
              <w:bottom w:val="single" w:sz="2" w:space="0" w:color="auto"/>
              <w:right w:val="single" w:sz="2" w:space="0" w:color="auto"/>
            </w:tcBorders>
            <w:vAlign w:val="center"/>
            <w:hideMark/>
          </w:tcPr>
          <w:p w:rsidR="00243E7A" w:rsidRPr="001245C2" w:rsidRDefault="00243E7A">
            <w:pPr>
              <w:spacing w:line="240" w:lineRule="exact"/>
              <w:jc w:val="right"/>
              <w:rPr>
                <w:rFonts w:ascii="宋体" w:hAnsi="宋体"/>
              </w:rPr>
            </w:pPr>
            <w:r w:rsidRPr="001245C2">
              <w:rPr>
                <w:rFonts w:ascii="宋体" w:hAnsi="宋体" w:hint="eastAsia"/>
              </w:rPr>
              <w:t>950,420,166.25</w:t>
            </w:r>
          </w:p>
        </w:tc>
        <w:tc>
          <w:tcPr>
            <w:tcW w:w="1928" w:type="dxa"/>
            <w:tcBorders>
              <w:top w:val="single" w:sz="2" w:space="0" w:color="auto"/>
              <w:left w:val="nil"/>
              <w:bottom w:val="single" w:sz="2" w:space="0" w:color="auto"/>
              <w:right w:val="single" w:sz="2" w:space="0" w:color="auto"/>
            </w:tcBorders>
            <w:vAlign w:val="center"/>
            <w:hideMark/>
          </w:tcPr>
          <w:p w:rsidR="00243E7A" w:rsidRPr="001245C2" w:rsidRDefault="00243E7A">
            <w:pPr>
              <w:spacing w:line="240" w:lineRule="exact"/>
              <w:jc w:val="left"/>
              <w:rPr>
                <w:rFonts w:ascii="宋体" w:hAnsi="宋体"/>
              </w:rPr>
            </w:pPr>
            <w:r w:rsidRPr="001245C2">
              <w:rPr>
                <w:rFonts w:ascii="宋体" w:hAnsi="宋体" w:hint="eastAsia"/>
              </w:rPr>
              <w:t>2021年04月19日</w:t>
            </w:r>
          </w:p>
        </w:tc>
        <w:tc>
          <w:tcPr>
            <w:tcW w:w="1928" w:type="dxa"/>
            <w:tcBorders>
              <w:top w:val="single" w:sz="2" w:space="0" w:color="auto"/>
              <w:left w:val="nil"/>
              <w:bottom w:val="single" w:sz="2" w:space="0" w:color="auto"/>
              <w:right w:val="single" w:sz="2" w:space="0" w:color="auto"/>
            </w:tcBorders>
            <w:vAlign w:val="center"/>
          </w:tcPr>
          <w:p w:rsidR="00243E7A" w:rsidRPr="001245C2" w:rsidRDefault="00243E7A">
            <w:pPr>
              <w:spacing w:line="240" w:lineRule="exact"/>
              <w:jc w:val="left"/>
              <w:rPr>
                <w:rFonts w:ascii="宋体" w:hAnsi="宋体"/>
              </w:rPr>
            </w:pPr>
          </w:p>
        </w:tc>
        <w:tc>
          <w:tcPr>
            <w:tcW w:w="1928" w:type="dxa"/>
            <w:tcBorders>
              <w:top w:val="single" w:sz="2" w:space="0" w:color="auto"/>
              <w:left w:val="nil"/>
              <w:bottom w:val="single" w:sz="2" w:space="0" w:color="auto"/>
              <w:right w:val="single" w:sz="2" w:space="0" w:color="auto"/>
            </w:tcBorders>
            <w:vAlign w:val="center"/>
            <w:hideMark/>
          </w:tcPr>
          <w:p w:rsidR="00243E7A" w:rsidRPr="001245C2" w:rsidRDefault="00243E7A">
            <w:pPr>
              <w:spacing w:line="240" w:lineRule="exact"/>
              <w:jc w:val="left"/>
              <w:rPr>
                <w:rFonts w:ascii="宋体" w:hAnsi="宋体"/>
              </w:rPr>
            </w:pPr>
            <w:r w:rsidRPr="001245C2">
              <w:rPr>
                <w:rFonts w:ascii="宋体" w:hAnsi="宋体" w:hint="eastAsia"/>
              </w:rPr>
              <w:t>非经营性资金占用[注3]</w:t>
            </w:r>
          </w:p>
        </w:tc>
      </w:tr>
      <w:tr w:rsidR="00243E7A" w:rsidRPr="001245C2" w:rsidTr="00243E7A">
        <w:trPr>
          <w:trHeight w:val="240"/>
        </w:trPr>
        <w:tc>
          <w:tcPr>
            <w:tcW w:w="1809" w:type="dxa"/>
            <w:tcBorders>
              <w:top w:val="single" w:sz="2" w:space="0" w:color="auto"/>
              <w:left w:val="single" w:sz="2" w:space="0" w:color="auto"/>
              <w:bottom w:val="single" w:sz="2" w:space="0" w:color="auto"/>
              <w:right w:val="single" w:sz="2" w:space="0" w:color="auto"/>
            </w:tcBorders>
            <w:hideMark/>
          </w:tcPr>
          <w:p w:rsidR="00243E7A" w:rsidRDefault="00243E7A">
            <w:pPr>
              <w:pStyle w:val="affffffffffffffff3"/>
            </w:pPr>
            <w:r w:rsidRPr="004E4F9D">
              <w:rPr>
                <w:rFonts w:hint="eastAsia"/>
              </w:rPr>
              <w:t>新光集团</w:t>
            </w:r>
          </w:p>
        </w:tc>
        <w:tc>
          <w:tcPr>
            <w:tcW w:w="2047" w:type="dxa"/>
            <w:tcBorders>
              <w:top w:val="single" w:sz="2" w:space="0" w:color="auto"/>
              <w:left w:val="nil"/>
              <w:bottom w:val="single" w:sz="2" w:space="0" w:color="auto"/>
              <w:right w:val="single" w:sz="2" w:space="0" w:color="auto"/>
            </w:tcBorders>
            <w:vAlign w:val="center"/>
            <w:hideMark/>
          </w:tcPr>
          <w:p w:rsidR="00243E7A" w:rsidRPr="001245C2" w:rsidRDefault="00243E7A">
            <w:pPr>
              <w:spacing w:line="240" w:lineRule="exact"/>
              <w:jc w:val="right"/>
              <w:rPr>
                <w:rFonts w:ascii="宋体" w:hAnsi="宋体"/>
              </w:rPr>
            </w:pPr>
            <w:r w:rsidRPr="001245C2">
              <w:rPr>
                <w:rFonts w:ascii="宋体" w:hAnsi="宋体" w:hint="eastAsia"/>
              </w:rPr>
              <w:t>165,000,000.00</w:t>
            </w:r>
          </w:p>
        </w:tc>
        <w:tc>
          <w:tcPr>
            <w:tcW w:w="1928" w:type="dxa"/>
            <w:tcBorders>
              <w:top w:val="single" w:sz="2" w:space="0" w:color="auto"/>
              <w:left w:val="nil"/>
              <w:bottom w:val="single" w:sz="2" w:space="0" w:color="auto"/>
              <w:right w:val="single" w:sz="2" w:space="0" w:color="auto"/>
            </w:tcBorders>
            <w:vAlign w:val="center"/>
            <w:hideMark/>
          </w:tcPr>
          <w:p w:rsidR="00243E7A" w:rsidRPr="001245C2" w:rsidRDefault="00243E7A">
            <w:pPr>
              <w:spacing w:line="240" w:lineRule="exact"/>
              <w:jc w:val="left"/>
              <w:rPr>
                <w:rFonts w:ascii="宋体" w:hAnsi="宋体"/>
              </w:rPr>
            </w:pPr>
            <w:r w:rsidRPr="001245C2">
              <w:rPr>
                <w:rFonts w:ascii="宋体" w:hAnsi="宋体" w:hint="eastAsia"/>
              </w:rPr>
              <w:t>2021年06月24日</w:t>
            </w:r>
          </w:p>
        </w:tc>
        <w:tc>
          <w:tcPr>
            <w:tcW w:w="1928" w:type="dxa"/>
            <w:tcBorders>
              <w:top w:val="single" w:sz="2" w:space="0" w:color="auto"/>
              <w:left w:val="nil"/>
              <w:bottom w:val="single" w:sz="2" w:space="0" w:color="auto"/>
              <w:right w:val="single" w:sz="2" w:space="0" w:color="auto"/>
            </w:tcBorders>
            <w:vAlign w:val="center"/>
          </w:tcPr>
          <w:p w:rsidR="00243E7A" w:rsidRPr="001245C2" w:rsidRDefault="00243E7A">
            <w:pPr>
              <w:spacing w:line="240" w:lineRule="exact"/>
              <w:jc w:val="left"/>
              <w:rPr>
                <w:rFonts w:ascii="宋体" w:hAnsi="宋体"/>
              </w:rPr>
            </w:pPr>
          </w:p>
        </w:tc>
        <w:tc>
          <w:tcPr>
            <w:tcW w:w="1928" w:type="dxa"/>
            <w:tcBorders>
              <w:top w:val="single" w:sz="2" w:space="0" w:color="auto"/>
              <w:left w:val="nil"/>
              <w:bottom w:val="single" w:sz="2" w:space="0" w:color="auto"/>
              <w:right w:val="single" w:sz="2" w:space="0" w:color="auto"/>
            </w:tcBorders>
            <w:vAlign w:val="center"/>
            <w:hideMark/>
          </w:tcPr>
          <w:p w:rsidR="00243E7A" w:rsidRPr="001245C2" w:rsidRDefault="00243E7A">
            <w:pPr>
              <w:spacing w:line="240" w:lineRule="exact"/>
              <w:jc w:val="left"/>
              <w:rPr>
                <w:rFonts w:ascii="宋体" w:hAnsi="宋体"/>
              </w:rPr>
            </w:pPr>
            <w:r w:rsidRPr="001245C2">
              <w:rPr>
                <w:rFonts w:ascii="宋体" w:hAnsi="宋体" w:hint="eastAsia"/>
              </w:rPr>
              <w:t>非经营性资金占用[注4]</w:t>
            </w:r>
          </w:p>
        </w:tc>
      </w:tr>
      <w:tr w:rsidR="00243E7A" w:rsidRPr="001245C2" w:rsidTr="00243E7A">
        <w:trPr>
          <w:trHeight w:val="240"/>
        </w:trPr>
        <w:tc>
          <w:tcPr>
            <w:tcW w:w="1809" w:type="dxa"/>
            <w:tcBorders>
              <w:top w:val="single" w:sz="2" w:space="0" w:color="auto"/>
              <w:left w:val="single" w:sz="2" w:space="0" w:color="auto"/>
              <w:bottom w:val="single" w:sz="2" w:space="0" w:color="auto"/>
              <w:right w:val="single" w:sz="2" w:space="0" w:color="auto"/>
            </w:tcBorders>
            <w:hideMark/>
          </w:tcPr>
          <w:p w:rsidR="00243E7A" w:rsidRDefault="00243E7A">
            <w:pPr>
              <w:pStyle w:val="affffffffffffffff3"/>
            </w:pPr>
            <w:r w:rsidRPr="004E4F9D">
              <w:rPr>
                <w:rFonts w:hint="eastAsia"/>
              </w:rPr>
              <w:t>新光集团</w:t>
            </w:r>
          </w:p>
        </w:tc>
        <w:tc>
          <w:tcPr>
            <w:tcW w:w="2047" w:type="dxa"/>
            <w:tcBorders>
              <w:top w:val="single" w:sz="2" w:space="0" w:color="auto"/>
              <w:left w:val="nil"/>
              <w:bottom w:val="single" w:sz="2" w:space="0" w:color="auto"/>
              <w:right w:val="single" w:sz="2" w:space="0" w:color="auto"/>
            </w:tcBorders>
            <w:vAlign w:val="center"/>
            <w:hideMark/>
          </w:tcPr>
          <w:p w:rsidR="00243E7A" w:rsidRPr="001245C2" w:rsidRDefault="00243E7A">
            <w:pPr>
              <w:spacing w:line="240" w:lineRule="exact"/>
              <w:jc w:val="right"/>
              <w:rPr>
                <w:rFonts w:ascii="宋体" w:hAnsi="宋体"/>
              </w:rPr>
            </w:pPr>
            <w:r w:rsidRPr="001245C2">
              <w:rPr>
                <w:rFonts w:ascii="宋体" w:hAnsi="宋体" w:hint="eastAsia"/>
              </w:rPr>
              <w:t>17,397,297.00</w:t>
            </w:r>
          </w:p>
        </w:tc>
        <w:tc>
          <w:tcPr>
            <w:tcW w:w="1928" w:type="dxa"/>
            <w:tcBorders>
              <w:top w:val="single" w:sz="2" w:space="0" w:color="auto"/>
              <w:left w:val="nil"/>
              <w:bottom w:val="single" w:sz="2" w:space="0" w:color="auto"/>
              <w:right w:val="single" w:sz="2" w:space="0" w:color="auto"/>
            </w:tcBorders>
            <w:vAlign w:val="center"/>
            <w:hideMark/>
          </w:tcPr>
          <w:p w:rsidR="00243E7A" w:rsidRPr="001245C2" w:rsidRDefault="00243E7A">
            <w:pPr>
              <w:spacing w:line="240" w:lineRule="exact"/>
              <w:jc w:val="left"/>
              <w:rPr>
                <w:rFonts w:ascii="宋体" w:hAnsi="宋体"/>
              </w:rPr>
            </w:pPr>
            <w:r w:rsidRPr="001245C2">
              <w:rPr>
                <w:rFonts w:ascii="宋体" w:hAnsi="宋体" w:hint="eastAsia"/>
              </w:rPr>
              <w:t>2021年06月29日</w:t>
            </w:r>
          </w:p>
        </w:tc>
        <w:tc>
          <w:tcPr>
            <w:tcW w:w="1928" w:type="dxa"/>
            <w:tcBorders>
              <w:top w:val="single" w:sz="2" w:space="0" w:color="auto"/>
              <w:left w:val="nil"/>
              <w:bottom w:val="single" w:sz="2" w:space="0" w:color="auto"/>
              <w:right w:val="single" w:sz="2" w:space="0" w:color="auto"/>
            </w:tcBorders>
            <w:vAlign w:val="center"/>
          </w:tcPr>
          <w:p w:rsidR="00243E7A" w:rsidRPr="001245C2" w:rsidRDefault="00243E7A">
            <w:pPr>
              <w:spacing w:line="240" w:lineRule="exact"/>
              <w:jc w:val="left"/>
              <w:rPr>
                <w:rFonts w:ascii="宋体" w:hAnsi="宋体"/>
              </w:rPr>
            </w:pPr>
          </w:p>
        </w:tc>
        <w:tc>
          <w:tcPr>
            <w:tcW w:w="1928" w:type="dxa"/>
            <w:tcBorders>
              <w:top w:val="single" w:sz="2" w:space="0" w:color="auto"/>
              <w:left w:val="nil"/>
              <w:bottom w:val="single" w:sz="2" w:space="0" w:color="auto"/>
              <w:right w:val="single" w:sz="2" w:space="0" w:color="auto"/>
            </w:tcBorders>
            <w:vAlign w:val="center"/>
            <w:hideMark/>
          </w:tcPr>
          <w:p w:rsidR="00243E7A" w:rsidRPr="001245C2" w:rsidRDefault="00243E7A">
            <w:pPr>
              <w:spacing w:line="240" w:lineRule="exact"/>
              <w:jc w:val="left"/>
              <w:rPr>
                <w:rFonts w:ascii="宋体" w:hAnsi="宋体"/>
              </w:rPr>
            </w:pPr>
            <w:r w:rsidRPr="001245C2">
              <w:rPr>
                <w:rFonts w:ascii="宋体" w:hAnsi="宋体" w:hint="eastAsia"/>
              </w:rPr>
              <w:t>非经营性资金占用[注5]</w:t>
            </w:r>
          </w:p>
        </w:tc>
      </w:tr>
      <w:tr w:rsidR="00243E7A" w:rsidRPr="001245C2" w:rsidTr="00243E7A">
        <w:trPr>
          <w:trHeight w:val="240"/>
        </w:trPr>
        <w:tc>
          <w:tcPr>
            <w:tcW w:w="1809" w:type="dxa"/>
            <w:tcBorders>
              <w:top w:val="single" w:sz="2" w:space="0" w:color="auto"/>
              <w:left w:val="single" w:sz="2" w:space="0" w:color="auto"/>
              <w:bottom w:val="single" w:sz="2" w:space="0" w:color="auto"/>
              <w:right w:val="single" w:sz="2" w:space="0" w:color="auto"/>
            </w:tcBorders>
            <w:hideMark/>
          </w:tcPr>
          <w:p w:rsidR="00243E7A" w:rsidRDefault="00243E7A">
            <w:pPr>
              <w:pStyle w:val="affffffffffffffff3"/>
            </w:pPr>
            <w:r w:rsidRPr="004E4F9D">
              <w:rPr>
                <w:rFonts w:hint="eastAsia"/>
              </w:rPr>
              <w:t>新光集团</w:t>
            </w:r>
          </w:p>
        </w:tc>
        <w:tc>
          <w:tcPr>
            <w:tcW w:w="2047" w:type="dxa"/>
            <w:tcBorders>
              <w:top w:val="single" w:sz="2" w:space="0" w:color="auto"/>
              <w:left w:val="nil"/>
              <w:bottom w:val="single" w:sz="2" w:space="0" w:color="auto"/>
              <w:right w:val="single" w:sz="2" w:space="0" w:color="auto"/>
            </w:tcBorders>
            <w:vAlign w:val="center"/>
            <w:hideMark/>
          </w:tcPr>
          <w:p w:rsidR="00243E7A" w:rsidRPr="001245C2" w:rsidRDefault="00243E7A">
            <w:pPr>
              <w:spacing w:line="240" w:lineRule="exact"/>
              <w:jc w:val="right"/>
              <w:rPr>
                <w:rFonts w:ascii="宋体" w:hAnsi="宋体"/>
              </w:rPr>
            </w:pPr>
            <w:r w:rsidRPr="001245C2">
              <w:rPr>
                <w:rFonts w:ascii="宋体" w:hAnsi="宋体" w:hint="eastAsia"/>
              </w:rPr>
              <w:t>20,000,000.00</w:t>
            </w:r>
          </w:p>
        </w:tc>
        <w:tc>
          <w:tcPr>
            <w:tcW w:w="1928" w:type="dxa"/>
            <w:tcBorders>
              <w:top w:val="single" w:sz="2" w:space="0" w:color="auto"/>
              <w:left w:val="nil"/>
              <w:bottom w:val="single" w:sz="2" w:space="0" w:color="auto"/>
              <w:right w:val="single" w:sz="2" w:space="0" w:color="auto"/>
            </w:tcBorders>
            <w:vAlign w:val="center"/>
            <w:hideMark/>
          </w:tcPr>
          <w:p w:rsidR="00243E7A" w:rsidRPr="001245C2" w:rsidRDefault="00243E7A">
            <w:pPr>
              <w:spacing w:line="240" w:lineRule="exact"/>
              <w:jc w:val="left"/>
              <w:rPr>
                <w:rFonts w:ascii="宋体" w:hAnsi="宋体"/>
              </w:rPr>
            </w:pPr>
            <w:r w:rsidRPr="001245C2">
              <w:rPr>
                <w:rFonts w:ascii="宋体" w:hAnsi="宋体" w:hint="eastAsia"/>
              </w:rPr>
              <w:t>2021年07月22日</w:t>
            </w:r>
          </w:p>
        </w:tc>
        <w:tc>
          <w:tcPr>
            <w:tcW w:w="1928" w:type="dxa"/>
            <w:tcBorders>
              <w:top w:val="single" w:sz="2" w:space="0" w:color="auto"/>
              <w:left w:val="nil"/>
              <w:bottom w:val="single" w:sz="2" w:space="0" w:color="auto"/>
              <w:right w:val="single" w:sz="2" w:space="0" w:color="auto"/>
            </w:tcBorders>
            <w:vAlign w:val="center"/>
          </w:tcPr>
          <w:p w:rsidR="00243E7A" w:rsidRPr="001245C2" w:rsidRDefault="00243E7A">
            <w:pPr>
              <w:spacing w:line="240" w:lineRule="exact"/>
              <w:jc w:val="left"/>
              <w:rPr>
                <w:rFonts w:ascii="宋体" w:hAnsi="宋体"/>
              </w:rPr>
            </w:pPr>
          </w:p>
        </w:tc>
        <w:tc>
          <w:tcPr>
            <w:tcW w:w="1928" w:type="dxa"/>
            <w:tcBorders>
              <w:top w:val="single" w:sz="2" w:space="0" w:color="auto"/>
              <w:left w:val="nil"/>
              <w:bottom w:val="single" w:sz="2" w:space="0" w:color="auto"/>
              <w:right w:val="single" w:sz="2" w:space="0" w:color="auto"/>
            </w:tcBorders>
            <w:vAlign w:val="center"/>
            <w:hideMark/>
          </w:tcPr>
          <w:p w:rsidR="00243E7A" w:rsidRPr="001245C2" w:rsidRDefault="00243E7A">
            <w:pPr>
              <w:spacing w:line="240" w:lineRule="exact"/>
              <w:jc w:val="left"/>
              <w:rPr>
                <w:rFonts w:ascii="宋体" w:hAnsi="宋体"/>
              </w:rPr>
            </w:pPr>
            <w:r w:rsidRPr="001245C2">
              <w:rPr>
                <w:rFonts w:ascii="宋体" w:hAnsi="宋体" w:hint="eastAsia"/>
              </w:rPr>
              <w:t>非经营性资金占用[注6]</w:t>
            </w:r>
          </w:p>
        </w:tc>
      </w:tr>
      <w:tr w:rsidR="00243E7A" w:rsidRPr="001245C2" w:rsidTr="00243E7A">
        <w:trPr>
          <w:trHeight w:val="240"/>
        </w:trPr>
        <w:tc>
          <w:tcPr>
            <w:tcW w:w="1809" w:type="dxa"/>
            <w:tcBorders>
              <w:top w:val="single" w:sz="2" w:space="0" w:color="auto"/>
              <w:left w:val="single" w:sz="2" w:space="0" w:color="auto"/>
              <w:bottom w:val="single" w:sz="2" w:space="0" w:color="auto"/>
              <w:right w:val="single" w:sz="2" w:space="0" w:color="auto"/>
            </w:tcBorders>
            <w:hideMark/>
          </w:tcPr>
          <w:p w:rsidR="00243E7A" w:rsidRDefault="00243E7A">
            <w:pPr>
              <w:pStyle w:val="affffffffffffffff3"/>
            </w:pPr>
            <w:r w:rsidRPr="004E4F9D">
              <w:rPr>
                <w:rFonts w:hint="eastAsia"/>
              </w:rPr>
              <w:t>新光集团</w:t>
            </w:r>
          </w:p>
        </w:tc>
        <w:tc>
          <w:tcPr>
            <w:tcW w:w="2047" w:type="dxa"/>
            <w:tcBorders>
              <w:top w:val="single" w:sz="2" w:space="0" w:color="auto"/>
              <w:left w:val="nil"/>
              <w:bottom w:val="single" w:sz="2" w:space="0" w:color="auto"/>
              <w:right w:val="single" w:sz="2" w:space="0" w:color="auto"/>
            </w:tcBorders>
            <w:vAlign w:val="center"/>
            <w:hideMark/>
          </w:tcPr>
          <w:p w:rsidR="00243E7A" w:rsidRPr="001245C2" w:rsidRDefault="00243E7A">
            <w:pPr>
              <w:spacing w:line="240" w:lineRule="exact"/>
              <w:jc w:val="right"/>
              <w:rPr>
                <w:rFonts w:ascii="宋体" w:hAnsi="宋体"/>
              </w:rPr>
            </w:pPr>
            <w:r w:rsidRPr="001245C2">
              <w:rPr>
                <w:rFonts w:ascii="宋体" w:hAnsi="宋体" w:hint="eastAsia"/>
              </w:rPr>
              <w:t>1,560,000.00</w:t>
            </w:r>
          </w:p>
        </w:tc>
        <w:tc>
          <w:tcPr>
            <w:tcW w:w="1928" w:type="dxa"/>
            <w:tcBorders>
              <w:top w:val="single" w:sz="2" w:space="0" w:color="auto"/>
              <w:left w:val="nil"/>
              <w:bottom w:val="single" w:sz="2" w:space="0" w:color="auto"/>
              <w:right w:val="single" w:sz="2" w:space="0" w:color="auto"/>
            </w:tcBorders>
            <w:vAlign w:val="center"/>
            <w:hideMark/>
          </w:tcPr>
          <w:p w:rsidR="00243E7A" w:rsidRPr="001245C2" w:rsidRDefault="00243E7A">
            <w:pPr>
              <w:spacing w:line="240" w:lineRule="exact"/>
              <w:jc w:val="left"/>
              <w:rPr>
                <w:rFonts w:ascii="宋体" w:hAnsi="宋体"/>
              </w:rPr>
            </w:pPr>
            <w:r w:rsidRPr="001245C2">
              <w:rPr>
                <w:rFonts w:ascii="宋体" w:hAnsi="宋体" w:hint="eastAsia"/>
              </w:rPr>
              <w:t>2021年09月06日</w:t>
            </w:r>
          </w:p>
        </w:tc>
        <w:tc>
          <w:tcPr>
            <w:tcW w:w="1928" w:type="dxa"/>
            <w:tcBorders>
              <w:top w:val="single" w:sz="2" w:space="0" w:color="auto"/>
              <w:left w:val="nil"/>
              <w:bottom w:val="single" w:sz="2" w:space="0" w:color="auto"/>
              <w:right w:val="single" w:sz="2" w:space="0" w:color="auto"/>
            </w:tcBorders>
            <w:vAlign w:val="center"/>
          </w:tcPr>
          <w:p w:rsidR="00243E7A" w:rsidRPr="001245C2" w:rsidRDefault="00243E7A">
            <w:pPr>
              <w:spacing w:line="240" w:lineRule="exact"/>
              <w:jc w:val="left"/>
              <w:rPr>
                <w:rFonts w:ascii="宋体" w:hAnsi="宋体"/>
              </w:rPr>
            </w:pPr>
          </w:p>
        </w:tc>
        <w:tc>
          <w:tcPr>
            <w:tcW w:w="1928" w:type="dxa"/>
            <w:tcBorders>
              <w:top w:val="single" w:sz="2" w:space="0" w:color="auto"/>
              <w:left w:val="nil"/>
              <w:bottom w:val="single" w:sz="2" w:space="0" w:color="auto"/>
              <w:right w:val="single" w:sz="2" w:space="0" w:color="auto"/>
            </w:tcBorders>
            <w:vAlign w:val="center"/>
            <w:hideMark/>
          </w:tcPr>
          <w:p w:rsidR="00243E7A" w:rsidRPr="001245C2" w:rsidRDefault="00243E7A">
            <w:pPr>
              <w:spacing w:line="240" w:lineRule="exact"/>
              <w:jc w:val="left"/>
              <w:rPr>
                <w:rFonts w:ascii="宋体" w:hAnsi="宋体"/>
              </w:rPr>
            </w:pPr>
            <w:r w:rsidRPr="001245C2">
              <w:rPr>
                <w:rFonts w:ascii="宋体" w:hAnsi="宋体" w:hint="eastAsia"/>
              </w:rPr>
              <w:t>非经营性资金占用[注7]</w:t>
            </w:r>
          </w:p>
        </w:tc>
      </w:tr>
      <w:tr w:rsidR="00243E7A" w:rsidRPr="001245C2" w:rsidTr="00243E7A">
        <w:trPr>
          <w:trHeight w:val="240"/>
        </w:trPr>
        <w:tc>
          <w:tcPr>
            <w:tcW w:w="1809" w:type="dxa"/>
            <w:tcBorders>
              <w:top w:val="single" w:sz="2" w:space="0" w:color="auto"/>
              <w:left w:val="single" w:sz="2" w:space="0" w:color="auto"/>
              <w:bottom w:val="single" w:sz="2" w:space="0" w:color="auto"/>
              <w:right w:val="single" w:sz="2" w:space="0" w:color="auto"/>
            </w:tcBorders>
            <w:hideMark/>
          </w:tcPr>
          <w:p w:rsidR="00243E7A" w:rsidRDefault="00243E7A">
            <w:pPr>
              <w:pStyle w:val="affffffffffffffff3"/>
            </w:pPr>
            <w:r w:rsidRPr="004E4F9D">
              <w:rPr>
                <w:rFonts w:hint="eastAsia"/>
              </w:rPr>
              <w:t>新光集团</w:t>
            </w:r>
          </w:p>
        </w:tc>
        <w:tc>
          <w:tcPr>
            <w:tcW w:w="2047" w:type="dxa"/>
            <w:tcBorders>
              <w:top w:val="single" w:sz="2" w:space="0" w:color="auto"/>
              <w:left w:val="nil"/>
              <w:bottom w:val="single" w:sz="2" w:space="0" w:color="auto"/>
              <w:right w:val="single" w:sz="2" w:space="0" w:color="auto"/>
            </w:tcBorders>
            <w:vAlign w:val="center"/>
            <w:hideMark/>
          </w:tcPr>
          <w:p w:rsidR="00243E7A" w:rsidRPr="001245C2" w:rsidRDefault="00243E7A">
            <w:pPr>
              <w:spacing w:line="240" w:lineRule="exact"/>
              <w:jc w:val="right"/>
              <w:rPr>
                <w:rFonts w:ascii="宋体" w:hAnsi="宋体"/>
              </w:rPr>
            </w:pPr>
            <w:r w:rsidRPr="001245C2">
              <w:rPr>
                <w:rFonts w:ascii="宋体" w:hAnsi="宋体" w:hint="eastAsia"/>
              </w:rPr>
              <w:t>57,602,703.00</w:t>
            </w:r>
          </w:p>
        </w:tc>
        <w:tc>
          <w:tcPr>
            <w:tcW w:w="1928" w:type="dxa"/>
            <w:tcBorders>
              <w:top w:val="single" w:sz="2" w:space="0" w:color="auto"/>
              <w:left w:val="nil"/>
              <w:bottom w:val="single" w:sz="2" w:space="0" w:color="auto"/>
              <w:right w:val="single" w:sz="2" w:space="0" w:color="auto"/>
            </w:tcBorders>
            <w:vAlign w:val="center"/>
            <w:hideMark/>
          </w:tcPr>
          <w:p w:rsidR="00243E7A" w:rsidRPr="001245C2" w:rsidRDefault="00243E7A">
            <w:pPr>
              <w:spacing w:line="240" w:lineRule="exact"/>
              <w:jc w:val="left"/>
              <w:rPr>
                <w:rFonts w:ascii="宋体" w:hAnsi="宋体"/>
              </w:rPr>
            </w:pPr>
            <w:r w:rsidRPr="001245C2">
              <w:rPr>
                <w:rFonts w:ascii="宋体" w:hAnsi="宋体" w:hint="eastAsia"/>
              </w:rPr>
              <w:t>2022年05月31日</w:t>
            </w:r>
          </w:p>
        </w:tc>
        <w:tc>
          <w:tcPr>
            <w:tcW w:w="1928" w:type="dxa"/>
            <w:tcBorders>
              <w:top w:val="single" w:sz="2" w:space="0" w:color="auto"/>
              <w:left w:val="nil"/>
              <w:bottom w:val="single" w:sz="2" w:space="0" w:color="auto"/>
              <w:right w:val="single" w:sz="2" w:space="0" w:color="auto"/>
            </w:tcBorders>
            <w:vAlign w:val="center"/>
          </w:tcPr>
          <w:p w:rsidR="00243E7A" w:rsidRPr="001245C2" w:rsidRDefault="00243E7A">
            <w:pPr>
              <w:spacing w:line="240" w:lineRule="exact"/>
              <w:jc w:val="left"/>
              <w:rPr>
                <w:rFonts w:ascii="宋体" w:hAnsi="宋体"/>
              </w:rPr>
            </w:pPr>
          </w:p>
        </w:tc>
        <w:tc>
          <w:tcPr>
            <w:tcW w:w="1928" w:type="dxa"/>
            <w:tcBorders>
              <w:top w:val="single" w:sz="2" w:space="0" w:color="auto"/>
              <w:left w:val="nil"/>
              <w:bottom w:val="single" w:sz="2" w:space="0" w:color="auto"/>
              <w:right w:val="single" w:sz="2" w:space="0" w:color="auto"/>
            </w:tcBorders>
            <w:vAlign w:val="center"/>
            <w:hideMark/>
          </w:tcPr>
          <w:p w:rsidR="00243E7A" w:rsidRPr="001245C2" w:rsidRDefault="00243E7A">
            <w:pPr>
              <w:spacing w:line="240" w:lineRule="exact"/>
              <w:jc w:val="left"/>
              <w:rPr>
                <w:rFonts w:ascii="宋体" w:hAnsi="宋体"/>
              </w:rPr>
            </w:pPr>
            <w:r w:rsidRPr="001245C2">
              <w:rPr>
                <w:rFonts w:ascii="宋体" w:hAnsi="宋体" w:hint="eastAsia"/>
              </w:rPr>
              <w:t>非经营性资金占用[注8]</w:t>
            </w:r>
          </w:p>
        </w:tc>
      </w:tr>
      <w:tr w:rsidR="00243E7A" w:rsidRPr="001245C2" w:rsidTr="00243E7A">
        <w:trPr>
          <w:trHeight w:val="240"/>
        </w:trPr>
        <w:tc>
          <w:tcPr>
            <w:tcW w:w="1809" w:type="dxa"/>
            <w:tcBorders>
              <w:top w:val="single" w:sz="2" w:space="0" w:color="auto"/>
              <w:left w:val="single" w:sz="2" w:space="0" w:color="auto"/>
              <w:bottom w:val="single" w:sz="2" w:space="0" w:color="auto"/>
              <w:right w:val="single" w:sz="2" w:space="0" w:color="auto"/>
            </w:tcBorders>
            <w:hideMark/>
          </w:tcPr>
          <w:p w:rsidR="00243E7A" w:rsidRDefault="00243E7A">
            <w:pPr>
              <w:pStyle w:val="affffffffffffffff3"/>
            </w:pPr>
            <w:r w:rsidRPr="004E4F9D">
              <w:rPr>
                <w:rFonts w:hint="eastAsia"/>
              </w:rPr>
              <w:t>新光集团</w:t>
            </w:r>
          </w:p>
        </w:tc>
        <w:tc>
          <w:tcPr>
            <w:tcW w:w="2047" w:type="dxa"/>
            <w:tcBorders>
              <w:top w:val="single" w:sz="2" w:space="0" w:color="auto"/>
              <w:left w:val="nil"/>
              <w:bottom w:val="single" w:sz="2" w:space="0" w:color="auto"/>
              <w:right w:val="single" w:sz="2" w:space="0" w:color="auto"/>
            </w:tcBorders>
            <w:vAlign w:val="center"/>
            <w:hideMark/>
          </w:tcPr>
          <w:p w:rsidR="00243E7A" w:rsidRPr="001245C2" w:rsidRDefault="00243E7A">
            <w:pPr>
              <w:spacing w:line="240" w:lineRule="exact"/>
              <w:jc w:val="right"/>
              <w:rPr>
                <w:rFonts w:ascii="宋体" w:hAnsi="宋体"/>
              </w:rPr>
            </w:pPr>
            <w:r w:rsidRPr="001245C2">
              <w:rPr>
                <w:rFonts w:ascii="宋体" w:hAnsi="宋体" w:hint="eastAsia"/>
              </w:rPr>
              <w:t>108,730,130.46</w:t>
            </w:r>
          </w:p>
        </w:tc>
        <w:tc>
          <w:tcPr>
            <w:tcW w:w="1928" w:type="dxa"/>
            <w:tcBorders>
              <w:top w:val="single" w:sz="2" w:space="0" w:color="auto"/>
              <w:left w:val="nil"/>
              <w:bottom w:val="single" w:sz="2" w:space="0" w:color="auto"/>
              <w:right w:val="single" w:sz="2" w:space="0" w:color="auto"/>
            </w:tcBorders>
            <w:vAlign w:val="center"/>
            <w:hideMark/>
          </w:tcPr>
          <w:p w:rsidR="00243E7A" w:rsidRPr="001245C2" w:rsidRDefault="00243E7A">
            <w:pPr>
              <w:spacing w:line="240" w:lineRule="exact"/>
              <w:jc w:val="left"/>
              <w:rPr>
                <w:rFonts w:ascii="宋体" w:hAnsi="宋体"/>
              </w:rPr>
            </w:pPr>
            <w:r w:rsidRPr="001245C2">
              <w:rPr>
                <w:rFonts w:ascii="宋体" w:hAnsi="宋体" w:hint="eastAsia"/>
              </w:rPr>
              <w:t>2022年03月09日</w:t>
            </w:r>
          </w:p>
        </w:tc>
        <w:tc>
          <w:tcPr>
            <w:tcW w:w="1928" w:type="dxa"/>
            <w:tcBorders>
              <w:top w:val="single" w:sz="2" w:space="0" w:color="auto"/>
              <w:left w:val="nil"/>
              <w:bottom w:val="single" w:sz="2" w:space="0" w:color="auto"/>
              <w:right w:val="single" w:sz="2" w:space="0" w:color="auto"/>
            </w:tcBorders>
            <w:vAlign w:val="center"/>
          </w:tcPr>
          <w:p w:rsidR="00243E7A" w:rsidRPr="001245C2" w:rsidRDefault="00243E7A">
            <w:pPr>
              <w:spacing w:line="240" w:lineRule="exact"/>
              <w:jc w:val="left"/>
              <w:rPr>
                <w:rFonts w:ascii="宋体" w:hAnsi="宋体"/>
              </w:rPr>
            </w:pPr>
          </w:p>
        </w:tc>
        <w:tc>
          <w:tcPr>
            <w:tcW w:w="1928" w:type="dxa"/>
            <w:tcBorders>
              <w:top w:val="single" w:sz="2" w:space="0" w:color="auto"/>
              <w:left w:val="nil"/>
              <w:bottom w:val="single" w:sz="2" w:space="0" w:color="auto"/>
              <w:right w:val="single" w:sz="2" w:space="0" w:color="auto"/>
            </w:tcBorders>
            <w:vAlign w:val="center"/>
            <w:hideMark/>
          </w:tcPr>
          <w:p w:rsidR="00243E7A" w:rsidRPr="001245C2" w:rsidRDefault="00243E7A">
            <w:pPr>
              <w:spacing w:line="240" w:lineRule="exact"/>
              <w:jc w:val="left"/>
              <w:rPr>
                <w:rFonts w:ascii="宋体" w:hAnsi="宋体"/>
              </w:rPr>
            </w:pPr>
            <w:r w:rsidRPr="001245C2">
              <w:rPr>
                <w:rFonts w:ascii="宋体" w:hAnsi="宋体" w:hint="eastAsia"/>
              </w:rPr>
              <w:t>非经营性资金占用[注9]</w:t>
            </w:r>
          </w:p>
        </w:tc>
      </w:tr>
    </w:tbl>
    <w:p w:rsidR="001245C2" w:rsidRPr="001245C2" w:rsidRDefault="001245C2" w:rsidP="00243E7A">
      <w:pPr>
        <w:pStyle w:val="ae"/>
        <w:spacing w:before="0" w:beforeAutospacing="0" w:after="0" w:afterAutospacing="0"/>
        <w:ind w:firstLineChars="200" w:firstLine="420"/>
        <w:rPr>
          <w:rFonts w:cs="Times New Roman"/>
          <w:sz w:val="21"/>
          <w:szCs w:val="21"/>
        </w:rPr>
      </w:pPr>
      <w:r w:rsidRPr="001245C2">
        <w:rPr>
          <w:rFonts w:hint="eastAsia"/>
          <w:sz w:val="21"/>
          <w:szCs w:val="21"/>
        </w:rPr>
        <w:t>[注1]</w:t>
      </w:r>
      <w:r w:rsidR="003C01E5">
        <w:rPr>
          <w:rFonts w:hint="eastAsia"/>
          <w:sz w:val="21"/>
          <w:szCs w:val="21"/>
        </w:rPr>
        <w:t>：详见“</w:t>
      </w:r>
      <w:r w:rsidRPr="001245C2">
        <w:rPr>
          <w:rFonts w:hint="eastAsia"/>
          <w:sz w:val="21"/>
          <w:szCs w:val="21"/>
        </w:rPr>
        <w:t>财务报告 七、合并财务报表项目注释 7、其他应收款 5）按欠款方归集的期末余额前五名的其他应收款情况。”</w:t>
      </w:r>
      <w:r w:rsidRPr="001245C2">
        <w:rPr>
          <w:rFonts w:hint="eastAsia"/>
          <w:sz w:val="21"/>
          <w:szCs w:val="21"/>
        </w:rPr>
        <w:br/>
        <w:t xml:space="preserve">    [注2]：本公司孙公司义乌世茂中心发展有限公司（下称“世茂中心”）与国民信托有限公司于2018年3月6日签订编号为NT托字18-05-163-03-01号抵押合同，约定以其坐落于义乌市福田街道世贸中心1幢共163套、福田街道世贸中心2幢共158套住宅和其分摊的土地使用权为新光控股集团有限公司向浙商银行股份有限公司借款190,000.00万元提供抵押担保。因新光控股集团有限公司无力偿还浙商银行190,000.00万元借款，浙商银行股份有限公司向浙江省金华市中级人民法院提起诉讼，要求世茂中心履行担保责任。浙江省金华市中级人民法院于2020年3月27日作出（2019）浙07民初390号民事判决书，判令世茂中心履行担保义务，世茂中心在承担担保责任后有权向新光控股集团有限公司追偿。因世茂中心未履行（2019）浙07民初390号民事判决书确定的还款义务，浙商银行股份有限公司于2020年7月15日向浙江省金华市中级人民法院申请立案强制执行，2020年8月10日法院查封了抵押合同约定中的321套住房。2020年11月17日，义乌市福田街道世贸中心1幢1单元1102等20套房产拍卖成交，拍卖价款扣除相关税费后为9,472.41万元。本公司将上述9,472.41万元作为控股股东资金占用。</w:t>
      </w:r>
      <w:r w:rsidRPr="001245C2">
        <w:rPr>
          <w:rFonts w:hint="eastAsia"/>
          <w:sz w:val="21"/>
          <w:szCs w:val="21"/>
        </w:rPr>
        <w:br/>
        <w:t xml:space="preserve">    [注3]：2021年金华中院通过淘宝网司法拍卖网络平台拍卖了公司全资子公司新光建材城名下坐落于东阳市吴宁街道黉门商厦的20套房产，扣除相关税费后，发放给申请执行人浙商银行执行款1,111.90万元，该执行款1,111.90万元发放给浙商银行后，计入控股股东对公司的非经营性资金占用金额。2021年金华中院通过淘宝网司法拍卖网络平台拍卖了公司二级子公司义乌世茂名下坐落于义乌市福田街道世贸中心的142套房产，扣除相关税费后，发放给申请执行人浙商银行执行款93,930.12万元，该执行款93,930.12万元发放给浙商银行后，计入控股股东对公司的非经营性资金占用金额。</w:t>
      </w:r>
      <w:r w:rsidRPr="001245C2">
        <w:rPr>
          <w:rFonts w:hint="eastAsia"/>
          <w:sz w:val="21"/>
          <w:szCs w:val="21"/>
        </w:rPr>
        <w:br/>
        <w:t xml:space="preserve">    [注4]：2018年4月，新光控股集团有限公司（以下简称“新光集团”）子公司在向苏宁商业保理有限公司借款100,000.00万元时，违规加盖公司公章并未经公司履行内部审批流程办理了预付账款抵押（出具担保函）。2019年3月，苏宁商业保理有限公司将包括债权在内的所有合同权利转让给南京汐圃园商务信息咨询有限公司（以下简称“南京汐圃园”）。2019年5月，南京汐圃园向金华中院提起诉讼，法院于2020年7月30日作出一审判决，要求公司对确认债权的50%承担连带责任。公司与南京汐圃园经过多轮沟通协商，于2021年6月24日签订了债务重组协议并支付和解执行款8,500万元，上述和解执行款8,500万元计入控股股东对公司的非经营性资金占用金额。2021年7月支付和解执行款8,000</w:t>
      </w:r>
      <w:r w:rsidRPr="001245C2">
        <w:rPr>
          <w:rFonts w:hint="eastAsia"/>
          <w:sz w:val="21"/>
          <w:szCs w:val="21"/>
        </w:rPr>
        <w:lastRenderedPageBreak/>
        <w:t>万元并计入控股股东对公司的非经营性资金占用金额。</w:t>
      </w:r>
      <w:r w:rsidRPr="001245C2">
        <w:rPr>
          <w:rFonts w:hint="eastAsia"/>
          <w:sz w:val="21"/>
          <w:szCs w:val="21"/>
        </w:rPr>
        <w:br/>
        <w:t xml:space="preserve">    [注5]：2018年3月，新光集团向上海宝镁投资咨询有限公司（以下简称“上海宝镁”）借款，未经公司履行内部审批流程，在担保合同上加盖了公司公章。因新光集团未能按期还款，上海宝镁提起诉讼，法院于2020年10月做出一审判决，判决公司对新光集团不能偿还上海宝镁的部分承担50%的赔偿责任。2021年1月12日，公司收到上海宝镁出具的单方不可撤销《债务豁免函》，同意公司仅需承担判决书（（2019）浙07民初282号、269号）中本金部分9,000.00万元的赔偿责任。2021年6月24日，公司与上海宝镁签订了债务重组协议，公司支付和解执行款715.73万元并对6套抵债资产履行了相应的过户手续，因对方原因仅对其中1套抵债价值为1,024万元的房产办理了过户手续，上述和解执行款1,739.73万元计入控股股东对公司的非经营性资金占用金额。</w:t>
      </w:r>
      <w:r w:rsidRPr="001245C2">
        <w:rPr>
          <w:rFonts w:hint="eastAsia"/>
          <w:sz w:val="21"/>
          <w:szCs w:val="21"/>
        </w:rPr>
        <w:br/>
        <w:t xml:space="preserve">    [注6]：2018年8月，新光集团向方某借款8,000.00万元，未经公司履行内部审批流程，在共同借款合同上加盖了公司及全资子公司世茂中心公章。因新光集团未能按期还款，方某提起诉讼。法院于2019年12月27日一审判决，判定该担保属于共同借款，新光集团所属的浙江新光饰品股份有限公司、本公司以及世茂中心应于判决生效后10日内归还借款本金及利息，利息按年利率24%计算至实际履约之日止。2019年12月公司提起上诉，2020年8月浙江省高院作出（2020）浙民终146号民事裁定书，基于该案件系民间借贷，金额较大，并且涉及到上市公司作为共同借款人，原判决基本事实认定不清，撤销金华市中院做出的（2019）浙07民初65号民事判决，发回金华中院重审。2021年7月20日金华中院作出（2020）浙07民初330号民事调解书，根据双方达成的调解协议，公司支付和解执行款共计2000万元，该款项计入控股股东对公司的非经营性资金占用金额。</w:t>
      </w:r>
      <w:r w:rsidRPr="001245C2">
        <w:rPr>
          <w:rFonts w:hint="eastAsia"/>
          <w:sz w:val="21"/>
          <w:szCs w:val="21"/>
        </w:rPr>
        <w:br/>
        <w:t xml:space="preserve">    [注7]：2018年6月，新光集团向陆某借款1.2亿元，未经公司履行内部审批流程，在担保合同上加盖了公司公章形成公司对外违规担保。新光集团破产重整后，陆某向新光集团破产管理人申报了债权，经管理人审核确认债权金额为1,065.39万元。2021年9月，陆某与公司达成并签署了和解协议。根据双方签署的和解协议，公司支付和解执行款共计156万元，该款项计入控股股东对公司的非经营性资金占用金额。</w:t>
      </w:r>
    </w:p>
    <w:p w:rsidR="001245C2" w:rsidRPr="001245C2" w:rsidRDefault="001245C2" w:rsidP="00243E7A">
      <w:pPr>
        <w:pStyle w:val="ae"/>
        <w:spacing w:before="0" w:beforeAutospacing="0" w:after="0" w:afterAutospacing="0"/>
        <w:ind w:firstLineChars="200" w:firstLine="420"/>
        <w:rPr>
          <w:sz w:val="21"/>
          <w:szCs w:val="21"/>
        </w:rPr>
      </w:pPr>
      <w:r w:rsidRPr="001245C2">
        <w:rPr>
          <w:rFonts w:hint="eastAsia"/>
          <w:sz w:val="21"/>
          <w:szCs w:val="21"/>
        </w:rPr>
        <w:t>[注8]：该事项与上述[注5]属于同一事项，截至2021年12月31日，公司已按时、完整的履行了和解义务，但对方因其自身原因对部分抵债资产尚未办理完毕过户手续。2022年5月，上海宝镁按协议对剩余6套房产的过户手续办理完毕，和解协议已全部履行完毕。6套房产的抵偿债务金额5,760.27万元计入控股股东对公司的非经营性资金占用金额。</w:t>
      </w:r>
    </w:p>
    <w:p w:rsidR="001245C2" w:rsidRPr="001245C2" w:rsidRDefault="001245C2" w:rsidP="00243E7A">
      <w:pPr>
        <w:keepNext/>
        <w:keepLines/>
        <w:spacing w:line="280" w:lineRule="exact"/>
        <w:ind w:firstLineChars="200" w:firstLine="420"/>
        <w:jc w:val="left"/>
        <w:outlineLvl w:val="3"/>
        <w:rPr>
          <w:rFonts w:ascii="宋体" w:hAnsi="宋体"/>
          <w:b/>
          <w:bCs/>
        </w:rPr>
      </w:pPr>
      <w:r w:rsidRPr="001245C2">
        <w:rPr>
          <w:rFonts w:ascii="宋体" w:hAnsi="宋体" w:hint="eastAsia"/>
        </w:rPr>
        <w:t>[注9]：</w:t>
      </w:r>
      <w:r w:rsidRPr="001245C2">
        <w:rPr>
          <w:rFonts w:ascii="宋体" w:hAnsi="宋体" w:hint="eastAsia"/>
          <w:shd w:val="clear" w:color="auto" w:fill="FFFFFF"/>
        </w:rPr>
        <w:t>2022年1-6月金华中院通过淘宝网司法拍卖网络平台拍卖了公司二级子公司义乌世茂名下坐落于义乌市福田街道世贸中心的23套房产，扣除相关税费后，发放给申请执行人浙商银行执行款4,146.21万元，该执行款4,146.21万元发放给浙商银行后，计入控股股东对公司的非经营性资金占用金额。2022年3月金华中院通过淘宝网司法拍卖网络平台拍卖了公司全资子公司新光建材城名下坐落于新光天地二期的54套房产及新光天地三期的29套房产，扣除相关税费后，发放给申请执行人浙商银行执行款6,726.80万元，该执行款6,726.80万元发放给浙商银行后，计入控股股东对公司的非经营性资金占用金额。</w:t>
      </w:r>
    </w:p>
    <w:p w:rsidR="001245C2" w:rsidRPr="001245C2" w:rsidRDefault="001245C2" w:rsidP="001245C2">
      <w:pPr>
        <w:keepNext/>
        <w:keepLines/>
        <w:spacing w:before="300" w:after="300" w:line="280" w:lineRule="exact"/>
        <w:jc w:val="left"/>
        <w:outlineLvl w:val="3"/>
        <w:rPr>
          <w:rFonts w:ascii="宋体" w:hAnsi="宋体"/>
          <w:b/>
          <w:bCs/>
        </w:rPr>
      </w:pPr>
      <w:r w:rsidRPr="001245C2">
        <w:rPr>
          <w:rFonts w:ascii="宋体" w:hAnsi="宋体" w:hint="eastAsia"/>
          <w:b/>
          <w:bCs/>
        </w:rPr>
        <w:t>（5） 关键管理人员报酬</w:t>
      </w:r>
    </w:p>
    <w:p w:rsidR="001245C2" w:rsidRPr="001245C2" w:rsidRDefault="001245C2" w:rsidP="001245C2">
      <w:pPr>
        <w:spacing w:before="40" w:after="4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3213"/>
        <w:gridCol w:w="3213"/>
        <w:gridCol w:w="3213"/>
      </w:tblGrid>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项目</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本期发生额</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上期发生额</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关键管理人员报酬</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3,093,371.40</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3,186,337.30</w:t>
            </w:r>
          </w:p>
        </w:tc>
      </w:tr>
    </w:tbl>
    <w:p w:rsidR="001245C2" w:rsidRPr="001245C2" w:rsidRDefault="001245C2" w:rsidP="001245C2">
      <w:pPr>
        <w:keepNext/>
        <w:keepLines/>
        <w:spacing w:before="300" w:after="300" w:line="280" w:lineRule="exact"/>
        <w:jc w:val="left"/>
        <w:outlineLvl w:val="3"/>
        <w:rPr>
          <w:rFonts w:ascii="宋体" w:hAnsi="宋体"/>
          <w:b/>
          <w:bCs/>
        </w:rPr>
      </w:pPr>
      <w:r w:rsidRPr="001245C2">
        <w:rPr>
          <w:rFonts w:ascii="宋体" w:hAnsi="宋体" w:hint="eastAsia"/>
          <w:b/>
          <w:bCs/>
        </w:rPr>
        <w:t>（6） 其他关联交易：不适用</w:t>
      </w:r>
    </w:p>
    <w:p w:rsidR="001245C2" w:rsidRPr="001245C2" w:rsidRDefault="001245C2" w:rsidP="001245C2">
      <w:pPr>
        <w:pStyle w:val="ae"/>
        <w:spacing w:beforeAutospacing="0" w:afterAutospacing="0"/>
        <w:ind w:firstLineChars="200" w:firstLine="420"/>
        <w:rPr>
          <w:sz w:val="21"/>
          <w:szCs w:val="21"/>
        </w:rPr>
      </w:pPr>
    </w:p>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t>6、关联方应收应付款项</w:t>
      </w:r>
    </w:p>
    <w:p w:rsidR="001245C2" w:rsidRPr="001245C2" w:rsidRDefault="001245C2" w:rsidP="001245C2">
      <w:pPr>
        <w:keepNext/>
        <w:keepLines/>
        <w:spacing w:before="300" w:after="300" w:line="280" w:lineRule="exact"/>
        <w:jc w:val="left"/>
        <w:outlineLvl w:val="3"/>
        <w:rPr>
          <w:rFonts w:ascii="宋体" w:hAnsi="宋体"/>
          <w:b/>
          <w:bCs/>
        </w:rPr>
      </w:pPr>
      <w:r w:rsidRPr="001245C2">
        <w:rPr>
          <w:rFonts w:ascii="宋体" w:hAnsi="宋体" w:hint="eastAsia"/>
          <w:b/>
          <w:bCs/>
        </w:rPr>
        <w:t>（1） 应收项目</w:t>
      </w:r>
    </w:p>
    <w:p w:rsidR="001245C2" w:rsidRPr="001245C2" w:rsidRDefault="001245C2" w:rsidP="001245C2">
      <w:pPr>
        <w:spacing w:before="40" w:after="4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1607"/>
        <w:gridCol w:w="1606"/>
        <w:gridCol w:w="1606"/>
        <w:gridCol w:w="1607"/>
        <w:gridCol w:w="1606"/>
        <w:gridCol w:w="1607"/>
      </w:tblGrid>
      <w:tr w:rsidR="001245C2" w:rsidRPr="001245C2" w:rsidTr="001245C2">
        <w:trPr>
          <w:trHeight w:val="240"/>
        </w:trPr>
        <w:tc>
          <w:tcPr>
            <w:tcW w:w="1607" w:type="dxa"/>
            <w:vMerge w:val="restart"/>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lastRenderedPageBreak/>
              <w:t>项目名称</w:t>
            </w:r>
          </w:p>
        </w:tc>
        <w:tc>
          <w:tcPr>
            <w:tcW w:w="1606" w:type="dxa"/>
            <w:vMerge w:val="restart"/>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关联方</w:t>
            </w:r>
          </w:p>
        </w:tc>
        <w:tc>
          <w:tcPr>
            <w:tcW w:w="3213" w:type="dxa"/>
            <w:gridSpan w:val="2"/>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期末余额</w:t>
            </w:r>
          </w:p>
        </w:tc>
        <w:tc>
          <w:tcPr>
            <w:tcW w:w="3213" w:type="dxa"/>
            <w:gridSpan w:val="2"/>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期初余额</w:t>
            </w:r>
          </w:p>
        </w:tc>
      </w:tr>
      <w:tr w:rsidR="001245C2" w:rsidRPr="001245C2" w:rsidTr="001245C2">
        <w:trPr>
          <w:trHeight w:val="240"/>
        </w:trPr>
        <w:tc>
          <w:tcPr>
            <w:tcW w:w="1607" w:type="dxa"/>
            <w:vMerge/>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widowControl/>
              <w:jc w:val="left"/>
              <w:rPr>
                <w:rFonts w:ascii="宋体" w:hAnsi="宋体"/>
              </w:rPr>
            </w:pPr>
          </w:p>
        </w:tc>
        <w:tc>
          <w:tcPr>
            <w:tcW w:w="1606" w:type="dxa"/>
            <w:vMerge/>
            <w:tcBorders>
              <w:top w:val="single" w:sz="2" w:space="0" w:color="auto"/>
              <w:left w:val="nil"/>
              <w:bottom w:val="single" w:sz="2" w:space="0" w:color="auto"/>
              <w:right w:val="single" w:sz="2" w:space="0" w:color="auto"/>
            </w:tcBorders>
            <w:vAlign w:val="center"/>
            <w:hideMark/>
          </w:tcPr>
          <w:p w:rsidR="001245C2" w:rsidRPr="001245C2" w:rsidRDefault="001245C2">
            <w:pPr>
              <w:widowControl/>
              <w:jc w:val="left"/>
              <w:rPr>
                <w:rFonts w:ascii="宋体" w:hAnsi="宋体"/>
              </w:rPr>
            </w:pPr>
          </w:p>
        </w:tc>
        <w:tc>
          <w:tcPr>
            <w:tcW w:w="1606"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账面余额</w:t>
            </w:r>
          </w:p>
        </w:tc>
        <w:tc>
          <w:tcPr>
            <w:tcW w:w="1607"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坏账准备</w:t>
            </w:r>
          </w:p>
        </w:tc>
        <w:tc>
          <w:tcPr>
            <w:tcW w:w="1606"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账面余额</w:t>
            </w:r>
          </w:p>
        </w:tc>
        <w:tc>
          <w:tcPr>
            <w:tcW w:w="1607"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坏账准备</w:t>
            </w:r>
          </w:p>
        </w:tc>
      </w:tr>
      <w:tr w:rsidR="001245C2" w:rsidRPr="001245C2" w:rsidTr="001245C2">
        <w:trPr>
          <w:trHeight w:val="240"/>
        </w:trPr>
        <w:tc>
          <w:tcPr>
            <w:tcW w:w="1607"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应收账款</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浙江新光物业服务有限公司</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918,837.42</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45,941.88</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918,387.50</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45,919.39</w:t>
            </w:r>
          </w:p>
        </w:tc>
      </w:tr>
      <w:tr w:rsidR="001245C2" w:rsidRPr="001245C2" w:rsidTr="001245C2">
        <w:trPr>
          <w:trHeight w:val="240"/>
        </w:trPr>
        <w:tc>
          <w:tcPr>
            <w:tcW w:w="1607"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应收账款</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浙江新光红博文化产业投资有限公司</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51,426.00</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51,426.00</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51,426.00</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51,426.00</w:t>
            </w:r>
          </w:p>
        </w:tc>
      </w:tr>
      <w:tr w:rsidR="001245C2" w:rsidRPr="001245C2" w:rsidTr="001245C2">
        <w:trPr>
          <w:trHeight w:val="240"/>
        </w:trPr>
        <w:tc>
          <w:tcPr>
            <w:tcW w:w="1607"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应收账款</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浙江森太农林果开发有限公司</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247,520.00</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247,520.00</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247,520.00</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247,520.00</w:t>
            </w:r>
          </w:p>
        </w:tc>
      </w:tr>
      <w:tr w:rsidR="001245C2" w:rsidRPr="001245C2" w:rsidTr="001245C2">
        <w:trPr>
          <w:trHeight w:val="240"/>
        </w:trPr>
        <w:tc>
          <w:tcPr>
            <w:tcW w:w="1607"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应收账款</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惊天智能装备股份有限公司</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1,854,810.00</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1,854,810.00</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1,854,810.00</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1,854,810.00</w:t>
            </w:r>
          </w:p>
        </w:tc>
      </w:tr>
      <w:tr w:rsidR="001245C2" w:rsidRPr="001245C2" w:rsidTr="001245C2">
        <w:trPr>
          <w:trHeight w:val="240"/>
        </w:trPr>
        <w:tc>
          <w:tcPr>
            <w:tcW w:w="1607"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应收账款</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浙江新火电子商务有限公司义乌分公司</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21,951.14</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10,401.14</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21,951.14</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10,401.14</w:t>
            </w:r>
          </w:p>
        </w:tc>
      </w:tr>
      <w:tr w:rsidR="001245C2" w:rsidRPr="001245C2" w:rsidTr="001245C2">
        <w:trPr>
          <w:trHeight w:val="240"/>
        </w:trPr>
        <w:tc>
          <w:tcPr>
            <w:tcW w:w="1607"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应收账款</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浙江新火电子商务有限公司义乌分公司北苑分公司</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341,502.00</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17,075.10</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341,502.00</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17,075.10</w:t>
            </w:r>
          </w:p>
        </w:tc>
      </w:tr>
      <w:tr w:rsidR="001245C2" w:rsidRPr="001245C2" w:rsidTr="001245C2">
        <w:trPr>
          <w:trHeight w:val="240"/>
        </w:trPr>
        <w:tc>
          <w:tcPr>
            <w:tcW w:w="1607"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应收账款</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虞方定</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1,550,123.00</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77,506.15</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1,447,135.98</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72,356.80</w:t>
            </w:r>
          </w:p>
        </w:tc>
      </w:tr>
      <w:tr w:rsidR="001245C2" w:rsidRPr="001245C2" w:rsidTr="001245C2">
        <w:trPr>
          <w:trHeight w:val="240"/>
        </w:trPr>
        <w:tc>
          <w:tcPr>
            <w:tcW w:w="1607"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应收账款</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长沙方圆回转支承有限公司</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3,390,865.14</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169,543.26</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906,729.67</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45,336.48</w:t>
            </w:r>
          </w:p>
        </w:tc>
      </w:tr>
      <w:tr w:rsidR="001245C2" w:rsidRPr="001245C2" w:rsidTr="001245C2">
        <w:trPr>
          <w:trHeight w:val="240"/>
        </w:trPr>
        <w:tc>
          <w:tcPr>
            <w:tcW w:w="1607"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预付账款</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浙江新光饰品股份有限公司</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1,599,999.88</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0.00</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1,999,999.90</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0.00</w:t>
            </w:r>
          </w:p>
        </w:tc>
      </w:tr>
      <w:tr w:rsidR="001245C2" w:rsidRPr="001245C2" w:rsidTr="001245C2">
        <w:trPr>
          <w:trHeight w:val="240"/>
        </w:trPr>
        <w:tc>
          <w:tcPr>
            <w:tcW w:w="1607"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预付账款</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安徽同盛重型装备有限公司</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0.00</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0.00</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9,952,520.06</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0.00</w:t>
            </w:r>
          </w:p>
        </w:tc>
      </w:tr>
      <w:tr w:rsidR="001245C2" w:rsidRPr="001245C2" w:rsidTr="001245C2">
        <w:trPr>
          <w:trHeight w:val="240"/>
        </w:trPr>
        <w:tc>
          <w:tcPr>
            <w:tcW w:w="1607"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其他应收款</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新光控股集团有限公司</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693,724,184.95</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693,724,184.95</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693,724,184.95</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693,724,184.95</w:t>
            </w:r>
          </w:p>
        </w:tc>
      </w:tr>
      <w:tr w:rsidR="001245C2" w:rsidRPr="001245C2" w:rsidTr="001245C2">
        <w:trPr>
          <w:trHeight w:val="240"/>
        </w:trPr>
        <w:tc>
          <w:tcPr>
            <w:tcW w:w="1607"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其他应收款</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浙江新光物业服务有限公司</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40,698.21</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2,034.91</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40,698.21</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2,034.91</w:t>
            </w:r>
          </w:p>
        </w:tc>
      </w:tr>
    </w:tbl>
    <w:p w:rsidR="001245C2" w:rsidRPr="001245C2" w:rsidRDefault="001245C2" w:rsidP="001245C2">
      <w:pPr>
        <w:keepNext/>
        <w:keepLines/>
        <w:spacing w:before="300" w:after="300" w:line="280" w:lineRule="exact"/>
        <w:jc w:val="left"/>
        <w:outlineLvl w:val="3"/>
        <w:rPr>
          <w:rFonts w:ascii="宋体" w:hAnsi="宋体"/>
          <w:b/>
          <w:bCs/>
        </w:rPr>
      </w:pPr>
      <w:r w:rsidRPr="001245C2">
        <w:rPr>
          <w:rFonts w:ascii="宋体" w:hAnsi="宋体" w:hint="eastAsia"/>
          <w:b/>
          <w:bCs/>
        </w:rPr>
        <w:t>（2） 应付项目</w:t>
      </w:r>
    </w:p>
    <w:p w:rsidR="001245C2" w:rsidRPr="001245C2" w:rsidRDefault="001245C2" w:rsidP="001245C2">
      <w:pPr>
        <w:spacing w:before="40" w:after="4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2409"/>
        <w:gridCol w:w="2410"/>
        <w:gridCol w:w="2410"/>
        <w:gridCol w:w="2410"/>
      </w:tblGrid>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项目名称</w:t>
            </w:r>
          </w:p>
        </w:tc>
        <w:tc>
          <w:tcPr>
            <w:tcW w:w="2410"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关联方</w:t>
            </w:r>
          </w:p>
        </w:tc>
        <w:tc>
          <w:tcPr>
            <w:tcW w:w="2410"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期末账面余额</w:t>
            </w:r>
          </w:p>
        </w:tc>
        <w:tc>
          <w:tcPr>
            <w:tcW w:w="2410"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期初账面余额</w:t>
            </w: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应付账款</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东阳市德克建材有限公司</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40,363.00</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111,212.00</w:t>
            </w: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应付账款</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浙江新光物业服务有限公司</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1,869,537.21</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3,106,454.41</w:t>
            </w: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应付账款</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浙江新光物业服务有限公司世贸分公司</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400.00</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400.00</w:t>
            </w: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应付账款</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浙江新光饰品股份有限公司</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0.00</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22,400.00</w:t>
            </w: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应付账款</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浙江光道照明技术有限公司</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6,546,918.97</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6,546,918.97</w:t>
            </w: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应付账款</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长沙方圆回转支承有限公司</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0.00</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20,213.99</w:t>
            </w: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应付账款</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安徽同盛重型装备有限公司</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3,600,968.91</w:t>
            </w:r>
          </w:p>
        </w:tc>
        <w:tc>
          <w:tcPr>
            <w:tcW w:w="2410"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其他应付款</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东阳市德克建材有限公司</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267,127.00</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267,127.00</w:t>
            </w: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其他应付款</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浙江新光物业服务有限公司</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101,503.85</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143,559.00</w:t>
            </w: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其他应付款</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浙江光道照明技术有限公司</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1,484,067.80</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1,484,067.80</w:t>
            </w: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lastRenderedPageBreak/>
              <w:t>其他应付款</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新光控股集团有限公司</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7,854.17</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7,854.17</w:t>
            </w: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其他应付款</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浙江新光饰品股份有限公司</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39,840.74</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61,491.49</w:t>
            </w: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其他应付款</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虞方定</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289,696.97</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289,696.97</w:t>
            </w:r>
          </w:p>
        </w:tc>
      </w:tr>
    </w:tbl>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t>7、关联方承诺：不适用</w:t>
      </w:r>
    </w:p>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t>8、其他：不适用</w:t>
      </w:r>
    </w:p>
    <w:p w:rsidR="001245C2" w:rsidRPr="001245C2" w:rsidRDefault="001245C2" w:rsidP="001245C2">
      <w:pPr>
        <w:pStyle w:val="ae"/>
        <w:rPr>
          <w:sz w:val="21"/>
          <w:szCs w:val="21"/>
        </w:rPr>
      </w:pPr>
    </w:p>
    <w:p w:rsidR="001245C2" w:rsidRPr="001245C2" w:rsidRDefault="008E798A" w:rsidP="001245C2">
      <w:pPr>
        <w:keepNext/>
        <w:keepLines/>
        <w:spacing w:before="300" w:after="300" w:line="320" w:lineRule="exact"/>
        <w:jc w:val="left"/>
        <w:outlineLvl w:val="1"/>
        <w:rPr>
          <w:rFonts w:ascii="宋体" w:hAnsi="宋体"/>
          <w:b/>
          <w:bCs/>
        </w:rPr>
      </w:pPr>
      <w:r>
        <w:rPr>
          <w:rFonts w:ascii="宋体" w:hAnsi="宋体" w:hint="eastAsia"/>
          <w:b/>
          <w:bCs/>
        </w:rPr>
        <w:t>九</w:t>
      </w:r>
      <w:r w:rsidR="001245C2" w:rsidRPr="001245C2">
        <w:rPr>
          <w:rFonts w:ascii="宋体" w:hAnsi="宋体" w:hint="eastAsia"/>
          <w:b/>
          <w:bCs/>
        </w:rPr>
        <w:t>、承诺及或有事项</w:t>
      </w:r>
    </w:p>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t>1、重要承诺事项</w:t>
      </w:r>
    </w:p>
    <w:p w:rsidR="001245C2" w:rsidRPr="001245C2" w:rsidRDefault="001245C2" w:rsidP="001245C2">
      <w:pPr>
        <w:spacing w:before="100" w:after="100" w:line="240" w:lineRule="exact"/>
        <w:jc w:val="left"/>
        <w:rPr>
          <w:rFonts w:ascii="宋体" w:hAnsi="宋体"/>
        </w:rPr>
      </w:pPr>
      <w:r w:rsidRPr="001245C2">
        <w:rPr>
          <w:rFonts w:ascii="宋体" w:hAnsi="宋体" w:hint="eastAsia"/>
        </w:rPr>
        <w:t>资产负债表日存在的重要承诺：无。</w:t>
      </w:r>
    </w:p>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t>2、或有事项</w:t>
      </w:r>
    </w:p>
    <w:p w:rsidR="001245C2" w:rsidRPr="001245C2" w:rsidRDefault="001245C2" w:rsidP="001245C2">
      <w:pPr>
        <w:keepNext/>
        <w:keepLines/>
        <w:spacing w:before="300" w:after="300" w:line="280" w:lineRule="exact"/>
        <w:jc w:val="left"/>
        <w:outlineLvl w:val="3"/>
        <w:rPr>
          <w:rFonts w:ascii="宋体" w:hAnsi="宋体"/>
          <w:b/>
          <w:bCs/>
        </w:rPr>
      </w:pPr>
      <w:r w:rsidRPr="001245C2">
        <w:rPr>
          <w:rFonts w:ascii="宋体" w:hAnsi="宋体" w:hint="eastAsia"/>
          <w:b/>
          <w:bCs/>
        </w:rPr>
        <w:t>（1） 资产负债表日存在的重要或有事项</w:t>
      </w:r>
    </w:p>
    <w:p w:rsidR="001245C2" w:rsidRPr="001245C2" w:rsidRDefault="001245C2" w:rsidP="001245C2">
      <w:pPr>
        <w:pStyle w:val="ae"/>
        <w:jc w:val="both"/>
        <w:rPr>
          <w:sz w:val="21"/>
          <w:szCs w:val="21"/>
        </w:rPr>
      </w:pPr>
      <w:r w:rsidRPr="001245C2">
        <w:rPr>
          <w:rFonts w:hint="eastAsia"/>
          <w:sz w:val="21"/>
          <w:szCs w:val="21"/>
        </w:rPr>
        <w:t>（一）对外担保</w:t>
      </w:r>
    </w:p>
    <w:p w:rsidR="001245C2" w:rsidRPr="001245C2" w:rsidRDefault="001245C2" w:rsidP="001245C2">
      <w:pPr>
        <w:pStyle w:val="ae"/>
        <w:ind w:firstLine="360"/>
        <w:jc w:val="both"/>
        <w:rPr>
          <w:sz w:val="21"/>
          <w:szCs w:val="21"/>
        </w:rPr>
      </w:pPr>
      <w:r w:rsidRPr="001245C2">
        <w:rPr>
          <w:sz w:val="21"/>
          <w:szCs w:val="21"/>
        </w:rPr>
        <w:t>1</w:t>
      </w:r>
      <w:r w:rsidRPr="001245C2">
        <w:rPr>
          <w:rFonts w:hint="eastAsia"/>
          <w:sz w:val="21"/>
          <w:szCs w:val="21"/>
        </w:rPr>
        <w:t>、按照房地产公司经营惯例，房地产开发商为商品房承购人向银行提供按揭贷款担保，该住房抵押贷款保证责任在购房人取得房屋所有权并办妥抵押登记手续后解除。公司子公司对按揭购买商品房的业主承担阶段性担保责任，即对业主按揭借款合同签订之日起至借款合同项下房产办理完毕房屋所有权证书及房屋他项权证并交予按揭银行之日止产生的所有借款人应付款项承担连带保证责任。截至</w:t>
      </w:r>
      <w:r w:rsidRPr="001245C2">
        <w:rPr>
          <w:sz w:val="21"/>
          <w:szCs w:val="21"/>
        </w:rPr>
        <w:t>2022</w:t>
      </w:r>
      <w:r w:rsidRPr="001245C2">
        <w:rPr>
          <w:rFonts w:hint="eastAsia"/>
          <w:sz w:val="21"/>
          <w:szCs w:val="21"/>
        </w:rPr>
        <w:t>年6月30日，公司承担的连带担保责任金额为4,099.60万元。公司认为与提供该担保相关的风险较小。</w:t>
      </w:r>
    </w:p>
    <w:p w:rsidR="001245C2" w:rsidRPr="001245C2" w:rsidRDefault="001245C2" w:rsidP="001245C2">
      <w:pPr>
        <w:pStyle w:val="ae"/>
        <w:ind w:firstLine="360"/>
        <w:jc w:val="both"/>
        <w:rPr>
          <w:sz w:val="21"/>
          <w:szCs w:val="21"/>
        </w:rPr>
      </w:pPr>
      <w:r w:rsidRPr="001245C2">
        <w:rPr>
          <w:sz w:val="21"/>
          <w:szCs w:val="21"/>
        </w:rPr>
        <w:t>2</w:t>
      </w:r>
      <w:r w:rsidRPr="001245C2">
        <w:rPr>
          <w:rFonts w:hint="eastAsia"/>
          <w:sz w:val="21"/>
          <w:szCs w:val="21"/>
        </w:rPr>
        <w:t>、控股股东新光集团及其控制的关联企业因自身资金紧张，为了经营资金周转需要，新光集团在向其他企业或个人拆借资金的过程中，未经公司内部审议程序，违规使用公司公章签署担保合同，形成公司违规对外担保。 截止本报告报出日，担保权人已向新光集团申报债权，未向法院提起诉讼的违规担保共有3起，涉及金额合计16,000.00万元，公司依据《企业会计准则13号-或有事项》的有关规定，基于谨慎性原则，参照本公司其他违规担保判例，对上述3起未涉诉违规担保，按照担保金额50%比例于2020年度计提了8,000.00万元的担保损失。</w:t>
      </w:r>
    </w:p>
    <w:p w:rsidR="001245C2" w:rsidRPr="001245C2" w:rsidRDefault="001245C2" w:rsidP="001245C2">
      <w:pPr>
        <w:pStyle w:val="ae"/>
        <w:jc w:val="both"/>
        <w:rPr>
          <w:rFonts w:ascii="等线" w:eastAsia="等线" w:hAnsi="等线"/>
          <w:sz w:val="21"/>
          <w:szCs w:val="21"/>
        </w:rPr>
      </w:pPr>
      <w:r w:rsidRPr="001245C2">
        <w:rPr>
          <w:rFonts w:hint="eastAsia"/>
          <w:sz w:val="21"/>
          <w:szCs w:val="21"/>
        </w:rPr>
        <w:t xml:space="preserve">   截至本报告报出日，公司尚无法判断该诉讼公司应承担责任的具体金额。</w:t>
      </w:r>
    </w:p>
    <w:p w:rsidR="001245C2" w:rsidRPr="001245C2" w:rsidRDefault="001245C2" w:rsidP="001245C2">
      <w:pPr>
        <w:pStyle w:val="ae"/>
        <w:jc w:val="both"/>
        <w:rPr>
          <w:sz w:val="21"/>
          <w:szCs w:val="21"/>
        </w:rPr>
      </w:pPr>
      <w:r w:rsidRPr="001245C2">
        <w:rPr>
          <w:rFonts w:hint="eastAsia"/>
          <w:sz w:val="21"/>
          <w:szCs w:val="21"/>
        </w:rPr>
        <w:t>（二）未决诉讼</w:t>
      </w:r>
    </w:p>
    <w:p w:rsidR="001245C2" w:rsidRPr="001245C2" w:rsidRDefault="001245C2" w:rsidP="001245C2">
      <w:pPr>
        <w:pStyle w:val="ae"/>
        <w:jc w:val="both"/>
        <w:rPr>
          <w:sz w:val="21"/>
          <w:szCs w:val="21"/>
        </w:rPr>
      </w:pPr>
      <w:r w:rsidRPr="001245C2">
        <w:rPr>
          <w:rFonts w:hint="eastAsia"/>
          <w:sz w:val="21"/>
          <w:szCs w:val="21"/>
        </w:rPr>
        <w:t xml:space="preserve"> 因未按规定披露对外担保及大股东资金占用等事项，公司于</w:t>
      </w:r>
      <w:r w:rsidRPr="001245C2">
        <w:rPr>
          <w:sz w:val="21"/>
          <w:szCs w:val="21"/>
        </w:rPr>
        <w:t>2019</w:t>
      </w:r>
      <w:r w:rsidRPr="001245C2">
        <w:rPr>
          <w:rFonts w:hint="eastAsia"/>
          <w:sz w:val="21"/>
          <w:szCs w:val="21"/>
        </w:rPr>
        <w:t>年</w:t>
      </w:r>
      <w:r w:rsidRPr="001245C2">
        <w:rPr>
          <w:sz w:val="21"/>
          <w:szCs w:val="21"/>
        </w:rPr>
        <w:t>3</w:t>
      </w:r>
      <w:r w:rsidRPr="001245C2">
        <w:rPr>
          <w:rFonts w:hint="eastAsia"/>
          <w:sz w:val="21"/>
          <w:szCs w:val="21"/>
        </w:rPr>
        <w:t>月</w:t>
      </w:r>
      <w:r w:rsidRPr="001245C2">
        <w:rPr>
          <w:sz w:val="21"/>
          <w:szCs w:val="21"/>
        </w:rPr>
        <w:t>28</w:t>
      </w:r>
      <w:r w:rsidRPr="001245C2">
        <w:rPr>
          <w:rFonts w:hint="eastAsia"/>
          <w:sz w:val="21"/>
          <w:szCs w:val="21"/>
        </w:rPr>
        <w:t>日收到中国证券监督管理委员会（以下简称</w:t>
      </w:r>
      <w:r w:rsidRPr="001245C2">
        <w:rPr>
          <w:sz w:val="21"/>
          <w:szCs w:val="21"/>
        </w:rPr>
        <w:t>“</w:t>
      </w:r>
      <w:r w:rsidRPr="001245C2">
        <w:rPr>
          <w:rFonts w:hint="eastAsia"/>
          <w:sz w:val="21"/>
          <w:szCs w:val="21"/>
        </w:rPr>
        <w:t>证监会</w:t>
      </w:r>
      <w:r w:rsidRPr="001245C2">
        <w:rPr>
          <w:sz w:val="21"/>
          <w:szCs w:val="21"/>
        </w:rPr>
        <w:t>”</w:t>
      </w:r>
      <w:r w:rsidRPr="001245C2">
        <w:rPr>
          <w:rFonts w:hint="eastAsia"/>
          <w:sz w:val="21"/>
          <w:szCs w:val="21"/>
        </w:rPr>
        <w:t>）送达的《调查通知书》（编号：皖证调查字</w:t>
      </w:r>
      <w:r w:rsidRPr="001245C2">
        <w:rPr>
          <w:sz w:val="21"/>
          <w:szCs w:val="21"/>
        </w:rPr>
        <w:t>2019031</w:t>
      </w:r>
      <w:r w:rsidRPr="001245C2">
        <w:rPr>
          <w:rFonts w:hint="eastAsia"/>
          <w:sz w:val="21"/>
          <w:szCs w:val="21"/>
        </w:rPr>
        <w:t>号），接受立案调查。</w:t>
      </w:r>
      <w:r w:rsidRPr="001245C2">
        <w:rPr>
          <w:sz w:val="21"/>
          <w:szCs w:val="21"/>
        </w:rPr>
        <w:t>2020</w:t>
      </w:r>
      <w:r w:rsidRPr="001245C2">
        <w:rPr>
          <w:rFonts w:hint="eastAsia"/>
          <w:sz w:val="21"/>
          <w:szCs w:val="21"/>
        </w:rPr>
        <w:t>年</w:t>
      </w:r>
      <w:r w:rsidRPr="001245C2">
        <w:rPr>
          <w:sz w:val="21"/>
          <w:szCs w:val="21"/>
        </w:rPr>
        <w:t>1</w:t>
      </w:r>
      <w:r w:rsidRPr="001245C2">
        <w:rPr>
          <w:rFonts w:hint="eastAsia"/>
          <w:sz w:val="21"/>
          <w:szCs w:val="21"/>
        </w:rPr>
        <w:t>月</w:t>
      </w:r>
      <w:r w:rsidRPr="001245C2">
        <w:rPr>
          <w:sz w:val="21"/>
          <w:szCs w:val="21"/>
        </w:rPr>
        <w:t>7</w:t>
      </w:r>
      <w:r w:rsidRPr="001245C2">
        <w:rPr>
          <w:rFonts w:hint="eastAsia"/>
          <w:sz w:val="21"/>
          <w:szCs w:val="21"/>
        </w:rPr>
        <w:t>日，公司及相关当事人收到证监会下发的《行政处罚决定书》及《市场禁入决定书》（详细内容见公告》）。公司信息披露违规的行为引发部分中小股东向公司进行索赔，</w:t>
      </w:r>
      <w:r w:rsidRPr="001245C2">
        <w:rPr>
          <w:sz w:val="21"/>
          <w:szCs w:val="21"/>
        </w:rPr>
        <w:t>2020</w:t>
      </w:r>
      <w:r w:rsidRPr="001245C2">
        <w:rPr>
          <w:rFonts w:hint="eastAsia"/>
          <w:sz w:val="21"/>
          <w:szCs w:val="21"/>
        </w:rPr>
        <w:t>年</w:t>
      </w:r>
      <w:r w:rsidRPr="001245C2">
        <w:rPr>
          <w:sz w:val="21"/>
          <w:szCs w:val="21"/>
        </w:rPr>
        <w:t>2</w:t>
      </w:r>
      <w:r w:rsidRPr="001245C2">
        <w:rPr>
          <w:rFonts w:hint="eastAsia"/>
          <w:sz w:val="21"/>
          <w:szCs w:val="21"/>
        </w:rPr>
        <w:t>月</w:t>
      </w:r>
      <w:r w:rsidRPr="001245C2">
        <w:rPr>
          <w:sz w:val="21"/>
          <w:szCs w:val="21"/>
        </w:rPr>
        <w:t>27</w:t>
      </w:r>
      <w:r w:rsidRPr="001245C2">
        <w:rPr>
          <w:rFonts w:hint="eastAsia"/>
          <w:sz w:val="21"/>
          <w:szCs w:val="21"/>
        </w:rPr>
        <w:t>日起，公司收到法院应诉通知书，部分中小股东提起诉讼，</w:t>
      </w:r>
      <w:r w:rsidRPr="001245C2">
        <w:rPr>
          <w:sz w:val="21"/>
          <w:szCs w:val="21"/>
        </w:rPr>
        <w:t>2021</w:t>
      </w:r>
      <w:r w:rsidRPr="001245C2">
        <w:rPr>
          <w:rFonts w:hint="eastAsia"/>
          <w:sz w:val="21"/>
          <w:szCs w:val="21"/>
        </w:rPr>
        <w:t>年</w:t>
      </w:r>
      <w:r w:rsidRPr="001245C2">
        <w:rPr>
          <w:sz w:val="21"/>
          <w:szCs w:val="21"/>
        </w:rPr>
        <w:t>8</w:t>
      </w:r>
      <w:r w:rsidRPr="001245C2">
        <w:rPr>
          <w:rFonts w:hint="eastAsia"/>
          <w:sz w:val="21"/>
          <w:szCs w:val="21"/>
        </w:rPr>
        <w:t>月公司收到关于证券虚假陈述责任纠纷一审判决书，要求公司承担相应的赔偿责任。截至本报告报出日已判决</w:t>
      </w:r>
      <w:r w:rsidRPr="001245C2">
        <w:rPr>
          <w:sz w:val="21"/>
          <w:szCs w:val="21"/>
        </w:rPr>
        <w:t>/</w:t>
      </w:r>
      <w:r w:rsidRPr="001245C2">
        <w:rPr>
          <w:rFonts w:hint="eastAsia"/>
          <w:sz w:val="21"/>
          <w:szCs w:val="21"/>
        </w:rPr>
        <w:t>调解</w:t>
      </w:r>
      <w:r w:rsidRPr="001245C2">
        <w:rPr>
          <w:sz w:val="21"/>
          <w:szCs w:val="21"/>
        </w:rPr>
        <w:t>26</w:t>
      </w:r>
      <w:r w:rsidRPr="001245C2">
        <w:rPr>
          <w:rFonts w:hint="eastAsia"/>
          <w:sz w:val="21"/>
          <w:szCs w:val="21"/>
        </w:rPr>
        <w:t>起诉讼，合计金额</w:t>
      </w:r>
      <w:r w:rsidRPr="001245C2">
        <w:rPr>
          <w:sz w:val="21"/>
          <w:szCs w:val="21"/>
        </w:rPr>
        <w:t>109.52</w:t>
      </w:r>
      <w:r w:rsidRPr="001245C2">
        <w:rPr>
          <w:rFonts w:hint="eastAsia"/>
          <w:sz w:val="21"/>
          <w:szCs w:val="21"/>
        </w:rPr>
        <w:t>万元，已庭外和解撤诉</w:t>
      </w:r>
      <w:r w:rsidRPr="001245C2">
        <w:rPr>
          <w:sz w:val="21"/>
          <w:szCs w:val="21"/>
        </w:rPr>
        <w:t>19</w:t>
      </w:r>
      <w:r w:rsidRPr="001245C2">
        <w:rPr>
          <w:rFonts w:hint="eastAsia"/>
          <w:sz w:val="21"/>
          <w:szCs w:val="21"/>
        </w:rPr>
        <w:t>起，合计金额</w:t>
      </w:r>
      <w:r w:rsidRPr="001245C2">
        <w:rPr>
          <w:sz w:val="21"/>
          <w:szCs w:val="21"/>
        </w:rPr>
        <w:t>1,630.42</w:t>
      </w:r>
      <w:r w:rsidRPr="001245C2">
        <w:rPr>
          <w:rFonts w:hint="eastAsia"/>
          <w:sz w:val="21"/>
          <w:szCs w:val="21"/>
        </w:rPr>
        <w:t>万元，其余诉讼均未判决。公司以虚假陈述实施日至揭露日之间的交易情况为基础及结合一审判决并基于谨慎性原则做出合理估计，预计最大损失约</w:t>
      </w:r>
      <w:r w:rsidRPr="001245C2">
        <w:rPr>
          <w:sz w:val="21"/>
          <w:szCs w:val="21"/>
        </w:rPr>
        <w:t>1.62</w:t>
      </w:r>
      <w:r w:rsidRPr="001245C2">
        <w:rPr>
          <w:rFonts w:hint="eastAsia"/>
          <w:sz w:val="21"/>
          <w:szCs w:val="21"/>
        </w:rPr>
        <w:t>亿元并于</w:t>
      </w:r>
      <w:r w:rsidRPr="001245C2">
        <w:rPr>
          <w:sz w:val="21"/>
          <w:szCs w:val="21"/>
        </w:rPr>
        <w:t>2021</w:t>
      </w:r>
      <w:r w:rsidRPr="001245C2">
        <w:rPr>
          <w:rFonts w:hint="eastAsia"/>
          <w:sz w:val="21"/>
          <w:szCs w:val="21"/>
        </w:rPr>
        <w:t>年度计提了相应的预计负债。截止2022年6月30日，该事项预计负债余额1.56亿元。</w:t>
      </w:r>
    </w:p>
    <w:p w:rsidR="001245C2" w:rsidRPr="001245C2" w:rsidRDefault="001245C2" w:rsidP="001245C2">
      <w:pPr>
        <w:keepNext/>
        <w:keepLines/>
        <w:spacing w:before="300" w:after="300" w:line="280" w:lineRule="exact"/>
        <w:jc w:val="left"/>
        <w:outlineLvl w:val="3"/>
        <w:rPr>
          <w:rFonts w:ascii="宋体" w:hAnsi="宋体"/>
          <w:b/>
          <w:bCs/>
        </w:rPr>
      </w:pPr>
      <w:r w:rsidRPr="001245C2">
        <w:rPr>
          <w:rFonts w:ascii="宋体" w:hAnsi="宋体" w:hint="eastAsia"/>
          <w:b/>
          <w:bCs/>
        </w:rPr>
        <w:lastRenderedPageBreak/>
        <w:t>（2） 公司没有需要披露的重要或有事项，也应予以说明</w:t>
      </w:r>
    </w:p>
    <w:p w:rsidR="001245C2" w:rsidRPr="001245C2" w:rsidRDefault="001245C2" w:rsidP="001245C2">
      <w:pPr>
        <w:spacing w:before="40" w:after="40" w:line="240" w:lineRule="exact"/>
        <w:jc w:val="left"/>
        <w:rPr>
          <w:rFonts w:ascii="宋体" w:hAnsi="宋体"/>
        </w:rPr>
      </w:pPr>
      <w:r w:rsidRPr="001245C2">
        <w:rPr>
          <w:rFonts w:ascii="宋体" w:hAnsi="宋体" w:hint="eastAsia"/>
        </w:rPr>
        <w:t>公司不存在需要披露的重要或有事项。</w:t>
      </w:r>
    </w:p>
    <w:p w:rsidR="001245C2" w:rsidRPr="001245C2" w:rsidRDefault="001245C2" w:rsidP="001245C2">
      <w:pPr>
        <w:keepNext/>
        <w:keepLines/>
        <w:spacing w:before="300" w:after="300" w:line="280" w:lineRule="exact"/>
        <w:jc w:val="left"/>
        <w:outlineLvl w:val="2"/>
        <w:rPr>
          <w:rFonts w:ascii="宋体" w:hAnsi="宋体"/>
        </w:rPr>
      </w:pPr>
      <w:r w:rsidRPr="001245C2">
        <w:rPr>
          <w:rFonts w:ascii="宋体" w:hAnsi="宋体" w:hint="eastAsia"/>
          <w:b/>
          <w:bCs/>
        </w:rPr>
        <w:t>3、其他：不适用</w:t>
      </w:r>
    </w:p>
    <w:p w:rsidR="001245C2" w:rsidRPr="001245C2" w:rsidRDefault="008E798A" w:rsidP="001245C2">
      <w:pPr>
        <w:keepNext/>
        <w:keepLines/>
        <w:spacing w:before="300" w:after="300" w:line="320" w:lineRule="exact"/>
        <w:jc w:val="left"/>
        <w:outlineLvl w:val="1"/>
        <w:rPr>
          <w:rFonts w:ascii="宋体" w:hAnsi="宋体"/>
          <w:b/>
          <w:bCs/>
        </w:rPr>
      </w:pPr>
      <w:r>
        <w:rPr>
          <w:rFonts w:ascii="宋体" w:hAnsi="宋体" w:hint="eastAsia"/>
          <w:b/>
          <w:bCs/>
        </w:rPr>
        <w:t>十</w:t>
      </w:r>
      <w:r w:rsidR="001245C2" w:rsidRPr="001245C2">
        <w:rPr>
          <w:rFonts w:ascii="宋体" w:hAnsi="宋体" w:hint="eastAsia"/>
          <w:b/>
          <w:bCs/>
        </w:rPr>
        <w:t>、资产负债表日后事项</w:t>
      </w:r>
    </w:p>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t>1、重要的非调整事项：不适用</w:t>
      </w:r>
    </w:p>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t>2、利润分配情况：不适用</w:t>
      </w:r>
    </w:p>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t>3、销售退回：不适用</w:t>
      </w:r>
    </w:p>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t>4、其他资产负债表日后事项说明</w:t>
      </w:r>
    </w:p>
    <w:p w:rsidR="001245C2" w:rsidRPr="001245C2" w:rsidRDefault="001245C2" w:rsidP="001245C2">
      <w:pPr>
        <w:pStyle w:val="ae"/>
        <w:spacing w:before="40" w:beforeAutospacing="0" w:after="40" w:afterAutospacing="0"/>
        <w:ind w:firstLine="360"/>
        <w:jc w:val="both"/>
        <w:rPr>
          <w:sz w:val="21"/>
          <w:szCs w:val="21"/>
        </w:rPr>
      </w:pPr>
      <w:r w:rsidRPr="001245C2">
        <w:rPr>
          <w:rFonts w:hint="eastAsia"/>
          <w:sz w:val="21"/>
          <w:szCs w:val="21"/>
        </w:rPr>
        <w:t>（1）期后房产被法拍情况</w:t>
      </w:r>
    </w:p>
    <w:p w:rsidR="001245C2" w:rsidRPr="001245C2" w:rsidRDefault="001245C2" w:rsidP="001245C2">
      <w:pPr>
        <w:pStyle w:val="ae"/>
        <w:ind w:firstLine="360"/>
        <w:jc w:val="both"/>
        <w:rPr>
          <w:sz w:val="21"/>
          <w:szCs w:val="21"/>
        </w:rPr>
      </w:pPr>
      <w:r w:rsidRPr="001245C2">
        <w:rPr>
          <w:rFonts w:hint="eastAsia"/>
          <w:sz w:val="21"/>
          <w:szCs w:val="21"/>
        </w:rPr>
        <w:t>2022年7月、8月，浙江省金华市中级人民法院通过淘宝网司法拍卖网络平台拍卖了被执行人世茂中心名下坐落于义乌市福田街道世贸中心1幢、2幢共计105套房产，拍卖总价款57,691.00万元。截止本报告报出日，其中7套房产的过户手续已办理完毕，其余法拍98套房产的税费扣划、房产过户、执行款划转等手续正在办理过程中。本次拍卖成交价高于资产账面价值，差额部分将增加公司利润。</w:t>
      </w:r>
    </w:p>
    <w:p w:rsidR="001245C2" w:rsidRPr="001245C2" w:rsidRDefault="001245C2" w:rsidP="001245C2">
      <w:pPr>
        <w:pStyle w:val="ae"/>
        <w:ind w:firstLineChars="200" w:firstLine="420"/>
        <w:rPr>
          <w:rFonts w:ascii="Calibri" w:hAnsi="Calibri" w:cs="Calibri"/>
          <w:sz w:val="21"/>
          <w:szCs w:val="21"/>
        </w:rPr>
      </w:pPr>
      <w:r w:rsidRPr="001245C2">
        <w:rPr>
          <w:rFonts w:hint="eastAsia"/>
          <w:sz w:val="21"/>
          <w:szCs w:val="21"/>
        </w:rPr>
        <w:t>2022年7月、8月，浙江省金华市中级人民法院通过淘宝网司法拍卖网络平台拍卖了被执行人新光建材城名下坐落于东阳市吴宁街道黉门商厦34套房产、新光天地二期52套房产，拍卖总价款10,057.17万元。截止本报告报出日，关于上述被法拍房产的税费扣划、房产过户、执行款划转等手续正在办理过程中。</w:t>
      </w:r>
    </w:p>
    <w:p w:rsidR="001245C2" w:rsidRPr="001245C2" w:rsidRDefault="001245C2" w:rsidP="001245C2">
      <w:pPr>
        <w:pStyle w:val="ae"/>
        <w:ind w:firstLine="360"/>
        <w:jc w:val="both"/>
        <w:rPr>
          <w:rFonts w:cs="Times New Roman"/>
          <w:sz w:val="21"/>
          <w:szCs w:val="21"/>
        </w:rPr>
      </w:pPr>
      <w:r w:rsidRPr="001245C2">
        <w:rPr>
          <w:rFonts w:hint="eastAsia"/>
          <w:sz w:val="21"/>
          <w:szCs w:val="21"/>
        </w:rPr>
        <w:t>（2）期后收到催款函</w:t>
      </w:r>
    </w:p>
    <w:p w:rsidR="001245C2" w:rsidRPr="001245C2" w:rsidRDefault="001245C2" w:rsidP="001245C2">
      <w:pPr>
        <w:pStyle w:val="ae"/>
        <w:ind w:firstLine="360"/>
        <w:jc w:val="both"/>
        <w:rPr>
          <w:sz w:val="21"/>
          <w:szCs w:val="21"/>
        </w:rPr>
      </w:pPr>
      <w:r w:rsidRPr="001245C2">
        <w:rPr>
          <w:rFonts w:hint="eastAsia"/>
          <w:sz w:val="21"/>
          <w:szCs w:val="21"/>
        </w:rPr>
        <w:t>2022年7月15日，本公司全资子公司万厦房产收到义乌市国有资产监督管理办公室的催款函，要求万厦房产于2022年7月25前支付迟延购房款利息（逾期付款违约金）24,692.905万元。若届期未履行义务，对方将向法院提起诉讼。</w:t>
      </w:r>
    </w:p>
    <w:p w:rsidR="001245C2" w:rsidRPr="001245C2" w:rsidRDefault="001245C2" w:rsidP="001245C2">
      <w:pPr>
        <w:pStyle w:val="ae"/>
        <w:ind w:firstLine="360"/>
        <w:jc w:val="both"/>
        <w:rPr>
          <w:sz w:val="21"/>
          <w:szCs w:val="21"/>
        </w:rPr>
      </w:pPr>
      <w:r w:rsidRPr="001245C2">
        <w:rPr>
          <w:rFonts w:hint="eastAsia"/>
          <w:sz w:val="21"/>
          <w:szCs w:val="21"/>
        </w:rPr>
        <w:t>经查，该逾期付款违约金系万厦房产既往年度因拍得义乌丹桂苑项目产生纠纷造成的，万厦房产正积极处理。</w:t>
      </w:r>
    </w:p>
    <w:p w:rsidR="001245C2" w:rsidRPr="001245C2" w:rsidRDefault="001245C2" w:rsidP="001245C2">
      <w:pPr>
        <w:pStyle w:val="ae"/>
        <w:ind w:firstLine="360"/>
        <w:jc w:val="both"/>
        <w:rPr>
          <w:sz w:val="21"/>
          <w:szCs w:val="21"/>
        </w:rPr>
      </w:pPr>
      <w:r w:rsidRPr="001245C2">
        <w:rPr>
          <w:rFonts w:hint="eastAsia"/>
          <w:sz w:val="21"/>
          <w:szCs w:val="21"/>
        </w:rPr>
        <w:t xml:space="preserve">截止本报告报出日，万厦房产尚未支付该款项。 </w:t>
      </w:r>
    </w:p>
    <w:p w:rsidR="001245C2" w:rsidRPr="001245C2" w:rsidRDefault="001245C2" w:rsidP="001245C2">
      <w:pPr>
        <w:keepNext/>
        <w:keepLines/>
        <w:spacing w:before="300" w:after="300" w:line="320" w:lineRule="exact"/>
        <w:jc w:val="left"/>
        <w:outlineLvl w:val="1"/>
        <w:rPr>
          <w:rFonts w:ascii="宋体" w:hAnsi="宋体"/>
          <w:b/>
          <w:bCs/>
        </w:rPr>
      </w:pPr>
      <w:r w:rsidRPr="001245C2">
        <w:rPr>
          <w:rFonts w:ascii="宋体" w:hAnsi="宋体" w:hint="eastAsia"/>
          <w:b/>
          <w:bCs/>
        </w:rPr>
        <w:t>十</w:t>
      </w:r>
      <w:r w:rsidR="008E798A">
        <w:rPr>
          <w:rFonts w:ascii="宋体" w:hAnsi="宋体" w:hint="eastAsia"/>
          <w:b/>
          <w:bCs/>
        </w:rPr>
        <w:t>一</w:t>
      </w:r>
      <w:r w:rsidRPr="001245C2">
        <w:rPr>
          <w:rFonts w:ascii="宋体" w:hAnsi="宋体" w:hint="eastAsia"/>
          <w:b/>
          <w:bCs/>
        </w:rPr>
        <w:t>、其他重要事项</w:t>
      </w:r>
    </w:p>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t>1、前期会计差错更正：不适用</w:t>
      </w:r>
    </w:p>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t>2、债务重组</w:t>
      </w:r>
    </w:p>
    <w:p w:rsidR="001245C2" w:rsidRPr="001245C2" w:rsidRDefault="001245C2" w:rsidP="001245C2">
      <w:pPr>
        <w:pStyle w:val="ae"/>
        <w:spacing w:before="40" w:beforeAutospacing="0" w:after="40" w:afterAutospacing="0"/>
        <w:ind w:firstLine="360"/>
        <w:jc w:val="both"/>
        <w:rPr>
          <w:sz w:val="21"/>
          <w:szCs w:val="21"/>
        </w:rPr>
      </w:pPr>
      <w:r w:rsidRPr="001245C2">
        <w:rPr>
          <w:rFonts w:hint="eastAsia"/>
          <w:sz w:val="21"/>
          <w:szCs w:val="21"/>
        </w:rPr>
        <w:t>（1）本金</w:t>
      </w:r>
      <w:r w:rsidRPr="001245C2">
        <w:rPr>
          <w:sz w:val="21"/>
          <w:szCs w:val="21"/>
        </w:rPr>
        <w:t>2.52</w:t>
      </w:r>
      <w:r w:rsidRPr="001245C2">
        <w:rPr>
          <w:rFonts w:hint="eastAsia"/>
          <w:sz w:val="21"/>
          <w:szCs w:val="21"/>
        </w:rPr>
        <w:t>亿元违规担保的豁免函及重组协议</w:t>
      </w:r>
    </w:p>
    <w:p w:rsidR="001245C2" w:rsidRPr="001245C2" w:rsidRDefault="001245C2" w:rsidP="001245C2">
      <w:pPr>
        <w:pStyle w:val="ae"/>
        <w:spacing w:before="40" w:beforeAutospacing="0" w:after="40" w:afterAutospacing="0"/>
        <w:ind w:firstLine="360"/>
        <w:jc w:val="both"/>
        <w:rPr>
          <w:sz w:val="21"/>
          <w:szCs w:val="21"/>
        </w:rPr>
      </w:pPr>
      <w:r w:rsidRPr="001245C2">
        <w:rPr>
          <w:sz w:val="21"/>
          <w:szCs w:val="21"/>
        </w:rPr>
        <w:t>2018</w:t>
      </w:r>
      <w:r w:rsidRPr="001245C2">
        <w:rPr>
          <w:rFonts w:hint="eastAsia"/>
          <w:sz w:val="21"/>
          <w:szCs w:val="21"/>
        </w:rPr>
        <w:t>年</w:t>
      </w:r>
      <w:r w:rsidRPr="001245C2">
        <w:rPr>
          <w:sz w:val="21"/>
          <w:szCs w:val="21"/>
        </w:rPr>
        <w:t>3</w:t>
      </w:r>
      <w:r w:rsidRPr="001245C2">
        <w:rPr>
          <w:rFonts w:hint="eastAsia"/>
          <w:sz w:val="21"/>
          <w:szCs w:val="21"/>
        </w:rPr>
        <w:t>月，新光集团向上海宝镁投资咨询有限公司（以下简称</w:t>
      </w:r>
      <w:r w:rsidRPr="001245C2">
        <w:rPr>
          <w:sz w:val="21"/>
          <w:szCs w:val="21"/>
        </w:rPr>
        <w:t>“</w:t>
      </w:r>
      <w:r w:rsidRPr="001245C2">
        <w:rPr>
          <w:rFonts w:hint="eastAsia"/>
          <w:sz w:val="21"/>
          <w:szCs w:val="21"/>
        </w:rPr>
        <w:t>上海宝镁</w:t>
      </w:r>
      <w:r w:rsidRPr="001245C2">
        <w:rPr>
          <w:sz w:val="21"/>
          <w:szCs w:val="21"/>
        </w:rPr>
        <w:t>”</w:t>
      </w:r>
      <w:r w:rsidRPr="001245C2">
        <w:rPr>
          <w:rFonts w:hint="eastAsia"/>
          <w:sz w:val="21"/>
          <w:szCs w:val="21"/>
        </w:rPr>
        <w:t>）借款，未经公司履行内部审批流程，在担保合同上加盖了公司公章，形成公司违规对外担保。因新光集团未能按期还款，上海宝镁提起诉讼，法院于</w:t>
      </w:r>
      <w:r w:rsidRPr="001245C2">
        <w:rPr>
          <w:sz w:val="21"/>
          <w:szCs w:val="21"/>
        </w:rPr>
        <w:t>2020</w:t>
      </w:r>
      <w:r w:rsidRPr="001245C2">
        <w:rPr>
          <w:rFonts w:hint="eastAsia"/>
          <w:sz w:val="21"/>
          <w:szCs w:val="21"/>
        </w:rPr>
        <w:t>年</w:t>
      </w:r>
      <w:r w:rsidRPr="001245C2">
        <w:rPr>
          <w:sz w:val="21"/>
          <w:szCs w:val="21"/>
        </w:rPr>
        <w:t>10</w:t>
      </w:r>
      <w:r w:rsidRPr="001245C2">
        <w:rPr>
          <w:rFonts w:hint="eastAsia"/>
          <w:sz w:val="21"/>
          <w:szCs w:val="21"/>
        </w:rPr>
        <w:t>月做出一审判决，判决公司对新光集团不能偿还上海宝镁的部分</w:t>
      </w:r>
      <w:r w:rsidRPr="001245C2">
        <w:rPr>
          <w:rFonts w:hint="eastAsia"/>
          <w:sz w:val="21"/>
          <w:szCs w:val="21"/>
        </w:rPr>
        <w:lastRenderedPageBreak/>
        <w:t>承担</w:t>
      </w:r>
      <w:r w:rsidRPr="001245C2">
        <w:rPr>
          <w:sz w:val="21"/>
          <w:szCs w:val="21"/>
        </w:rPr>
        <w:t>50%</w:t>
      </w:r>
      <w:r w:rsidRPr="001245C2">
        <w:rPr>
          <w:rFonts w:hint="eastAsia"/>
          <w:sz w:val="21"/>
          <w:szCs w:val="21"/>
        </w:rPr>
        <w:t>的赔偿责任。</w:t>
      </w:r>
      <w:r w:rsidRPr="001245C2">
        <w:rPr>
          <w:sz w:val="21"/>
          <w:szCs w:val="21"/>
        </w:rPr>
        <w:t>2021</w:t>
      </w:r>
      <w:r w:rsidRPr="001245C2">
        <w:rPr>
          <w:rFonts w:hint="eastAsia"/>
          <w:sz w:val="21"/>
          <w:szCs w:val="21"/>
        </w:rPr>
        <w:t>年</w:t>
      </w:r>
      <w:r w:rsidRPr="001245C2">
        <w:rPr>
          <w:sz w:val="21"/>
          <w:szCs w:val="21"/>
        </w:rPr>
        <w:t>1</w:t>
      </w:r>
      <w:r w:rsidRPr="001245C2">
        <w:rPr>
          <w:rFonts w:hint="eastAsia"/>
          <w:sz w:val="21"/>
          <w:szCs w:val="21"/>
        </w:rPr>
        <w:t>月</w:t>
      </w:r>
      <w:r w:rsidRPr="001245C2">
        <w:rPr>
          <w:sz w:val="21"/>
          <w:szCs w:val="21"/>
        </w:rPr>
        <w:t>12</w:t>
      </w:r>
      <w:r w:rsidRPr="001245C2">
        <w:rPr>
          <w:rFonts w:hint="eastAsia"/>
          <w:sz w:val="21"/>
          <w:szCs w:val="21"/>
        </w:rPr>
        <w:t>日，公司收到上海宝镁出具的单方不可撤销《债务豁免函》，同意公司仅需承担判决书（（</w:t>
      </w:r>
      <w:r w:rsidRPr="001245C2">
        <w:rPr>
          <w:sz w:val="21"/>
          <w:szCs w:val="21"/>
        </w:rPr>
        <w:t>2019</w:t>
      </w:r>
      <w:r w:rsidRPr="001245C2">
        <w:rPr>
          <w:rFonts w:hint="eastAsia"/>
          <w:sz w:val="21"/>
          <w:szCs w:val="21"/>
        </w:rPr>
        <w:t>）浙</w:t>
      </w:r>
      <w:r w:rsidRPr="001245C2">
        <w:rPr>
          <w:sz w:val="21"/>
          <w:szCs w:val="21"/>
        </w:rPr>
        <w:t>07</w:t>
      </w:r>
      <w:r w:rsidRPr="001245C2">
        <w:rPr>
          <w:rFonts w:hint="eastAsia"/>
          <w:sz w:val="21"/>
          <w:szCs w:val="21"/>
        </w:rPr>
        <w:t>民初</w:t>
      </w:r>
      <w:r w:rsidRPr="001245C2">
        <w:rPr>
          <w:sz w:val="21"/>
          <w:szCs w:val="21"/>
        </w:rPr>
        <w:t>282</w:t>
      </w:r>
      <w:r w:rsidRPr="001245C2">
        <w:rPr>
          <w:rFonts w:hint="eastAsia"/>
          <w:sz w:val="21"/>
          <w:szCs w:val="21"/>
        </w:rPr>
        <w:t>号、</w:t>
      </w:r>
      <w:r w:rsidRPr="001245C2">
        <w:rPr>
          <w:sz w:val="21"/>
          <w:szCs w:val="21"/>
        </w:rPr>
        <w:t>269</w:t>
      </w:r>
      <w:r w:rsidRPr="001245C2">
        <w:rPr>
          <w:rFonts w:hint="eastAsia"/>
          <w:sz w:val="21"/>
          <w:szCs w:val="21"/>
        </w:rPr>
        <w:t>号）中本金部分</w:t>
      </w:r>
      <w:r w:rsidRPr="001245C2">
        <w:rPr>
          <w:sz w:val="21"/>
          <w:szCs w:val="21"/>
        </w:rPr>
        <w:t>9,000.00</w:t>
      </w:r>
      <w:r w:rsidRPr="001245C2">
        <w:rPr>
          <w:rFonts w:hint="eastAsia"/>
          <w:sz w:val="21"/>
          <w:szCs w:val="21"/>
        </w:rPr>
        <w:t>万元的赔偿责任。</w:t>
      </w:r>
      <w:r w:rsidRPr="001245C2">
        <w:rPr>
          <w:sz w:val="21"/>
          <w:szCs w:val="21"/>
        </w:rPr>
        <w:t>2021</w:t>
      </w:r>
      <w:r w:rsidRPr="001245C2">
        <w:rPr>
          <w:rFonts w:hint="eastAsia"/>
          <w:sz w:val="21"/>
          <w:szCs w:val="21"/>
        </w:rPr>
        <w:t>年</w:t>
      </w:r>
      <w:r w:rsidRPr="001245C2">
        <w:rPr>
          <w:sz w:val="21"/>
          <w:szCs w:val="21"/>
        </w:rPr>
        <w:t>6</w:t>
      </w:r>
      <w:r w:rsidRPr="001245C2">
        <w:rPr>
          <w:rFonts w:hint="eastAsia"/>
          <w:sz w:val="21"/>
          <w:szCs w:val="21"/>
        </w:rPr>
        <w:t>月</w:t>
      </w:r>
      <w:r w:rsidRPr="001245C2">
        <w:rPr>
          <w:sz w:val="21"/>
          <w:szCs w:val="21"/>
        </w:rPr>
        <w:t>24</w:t>
      </w:r>
      <w:r w:rsidRPr="001245C2">
        <w:rPr>
          <w:rFonts w:hint="eastAsia"/>
          <w:sz w:val="21"/>
          <w:szCs w:val="21"/>
        </w:rPr>
        <w:t>日，公司与上海宝镁签订了债务重组协议。协议的主要内容包括以物抵债、部分现金偿付后豁免剩余债务。截至2021年12月31日，公司已按时、完整的履行了和解义务，但对方因其自身原因对部分抵债资产尚未办理完毕过户手续。</w:t>
      </w:r>
    </w:p>
    <w:p w:rsidR="001245C2" w:rsidRPr="001245C2" w:rsidRDefault="001245C2" w:rsidP="001245C2">
      <w:pPr>
        <w:pStyle w:val="ae"/>
        <w:spacing w:before="40" w:beforeAutospacing="0" w:after="40" w:afterAutospacing="0"/>
        <w:ind w:firstLine="360"/>
        <w:jc w:val="both"/>
        <w:rPr>
          <w:sz w:val="21"/>
          <w:szCs w:val="21"/>
        </w:rPr>
      </w:pPr>
      <w:r w:rsidRPr="001245C2">
        <w:rPr>
          <w:rFonts w:hint="eastAsia"/>
          <w:sz w:val="21"/>
          <w:szCs w:val="21"/>
        </w:rPr>
        <w:t>2022年5月，上海宝镁按协议办理完毕了资产过户手续，协议已履行完毕。</w:t>
      </w:r>
    </w:p>
    <w:p w:rsidR="001245C2" w:rsidRPr="001245C2" w:rsidRDefault="001245C2" w:rsidP="001245C2">
      <w:pPr>
        <w:pStyle w:val="ae"/>
        <w:spacing w:before="40" w:beforeAutospacing="0" w:after="40" w:afterAutospacing="0"/>
        <w:ind w:firstLine="360"/>
        <w:jc w:val="both"/>
        <w:rPr>
          <w:sz w:val="21"/>
          <w:szCs w:val="21"/>
        </w:rPr>
      </w:pPr>
      <w:r w:rsidRPr="001245C2">
        <w:rPr>
          <w:rFonts w:hint="eastAsia"/>
          <w:sz w:val="21"/>
          <w:szCs w:val="21"/>
        </w:rPr>
        <w:t>（2）本金</w:t>
      </w:r>
      <w:r w:rsidRPr="001245C2">
        <w:rPr>
          <w:sz w:val="21"/>
          <w:szCs w:val="21"/>
        </w:rPr>
        <w:t>0.3</w:t>
      </w:r>
      <w:r w:rsidRPr="001245C2">
        <w:rPr>
          <w:rFonts w:hint="eastAsia"/>
          <w:sz w:val="21"/>
          <w:szCs w:val="21"/>
        </w:rPr>
        <w:t>亿元违规担保债务豁免函</w:t>
      </w:r>
    </w:p>
    <w:p w:rsidR="001245C2" w:rsidRPr="001245C2" w:rsidRDefault="001245C2" w:rsidP="001245C2">
      <w:pPr>
        <w:pStyle w:val="ae"/>
        <w:spacing w:before="40" w:beforeAutospacing="0" w:after="40" w:afterAutospacing="0"/>
        <w:ind w:firstLine="360"/>
        <w:jc w:val="both"/>
        <w:rPr>
          <w:sz w:val="21"/>
          <w:szCs w:val="21"/>
        </w:rPr>
      </w:pPr>
      <w:r w:rsidRPr="001245C2">
        <w:rPr>
          <w:sz w:val="21"/>
          <w:szCs w:val="21"/>
        </w:rPr>
        <w:t>2018</w:t>
      </w:r>
      <w:r w:rsidRPr="001245C2">
        <w:rPr>
          <w:rFonts w:hint="eastAsia"/>
          <w:sz w:val="21"/>
          <w:szCs w:val="21"/>
        </w:rPr>
        <w:t>年</w:t>
      </w:r>
      <w:r w:rsidRPr="001245C2">
        <w:rPr>
          <w:sz w:val="21"/>
          <w:szCs w:val="21"/>
        </w:rPr>
        <w:t>3</w:t>
      </w:r>
      <w:r w:rsidRPr="001245C2">
        <w:rPr>
          <w:rFonts w:hint="eastAsia"/>
          <w:sz w:val="21"/>
          <w:szCs w:val="21"/>
        </w:rPr>
        <w:t>月，周晓光向万某借款，未经公司履行内部审批流程，在担保合同上加盖了公司公章，形成公司违规对外担保，周晓光未能按期还款，万某亦未对公司提起诉讼。</w:t>
      </w:r>
      <w:r w:rsidRPr="001245C2">
        <w:rPr>
          <w:sz w:val="21"/>
          <w:szCs w:val="21"/>
        </w:rPr>
        <w:t>2021</w:t>
      </w:r>
      <w:r w:rsidRPr="001245C2">
        <w:rPr>
          <w:rFonts w:hint="eastAsia"/>
          <w:sz w:val="21"/>
          <w:szCs w:val="21"/>
        </w:rPr>
        <w:t>年</w:t>
      </w:r>
      <w:r w:rsidRPr="001245C2">
        <w:rPr>
          <w:sz w:val="21"/>
          <w:szCs w:val="21"/>
        </w:rPr>
        <w:t>6</w:t>
      </w:r>
      <w:r w:rsidRPr="001245C2">
        <w:rPr>
          <w:rFonts w:hint="eastAsia"/>
          <w:sz w:val="21"/>
          <w:szCs w:val="21"/>
        </w:rPr>
        <w:t>月，公司收到万某附条件的单方不可撤销债务豁免函，因所附条件尚未成就，截至2021年12月31日豁免函尚未生效。2022年5月，所属条件已成就，豁免函已生效。</w:t>
      </w:r>
    </w:p>
    <w:p w:rsidR="001245C2" w:rsidRPr="001245C2" w:rsidRDefault="001245C2" w:rsidP="001245C2">
      <w:pPr>
        <w:pStyle w:val="ae"/>
        <w:spacing w:before="40" w:beforeAutospacing="0" w:after="40" w:afterAutospacing="0"/>
        <w:ind w:firstLine="360"/>
        <w:jc w:val="both"/>
        <w:rPr>
          <w:sz w:val="21"/>
          <w:szCs w:val="21"/>
        </w:rPr>
      </w:pPr>
      <w:r w:rsidRPr="001245C2">
        <w:rPr>
          <w:rFonts w:hint="eastAsia"/>
          <w:sz w:val="21"/>
          <w:szCs w:val="21"/>
        </w:rPr>
        <w:t>（3）本金</w:t>
      </w:r>
      <w:r w:rsidRPr="001245C2">
        <w:rPr>
          <w:sz w:val="21"/>
          <w:szCs w:val="21"/>
        </w:rPr>
        <w:t>491</w:t>
      </w:r>
      <w:r w:rsidRPr="001245C2">
        <w:rPr>
          <w:rFonts w:hint="eastAsia"/>
          <w:sz w:val="21"/>
          <w:szCs w:val="21"/>
        </w:rPr>
        <w:t>万违规担保债务豁免函</w:t>
      </w:r>
    </w:p>
    <w:p w:rsidR="001245C2" w:rsidRPr="001245C2" w:rsidRDefault="001245C2" w:rsidP="001245C2">
      <w:pPr>
        <w:pStyle w:val="ae"/>
        <w:spacing w:before="40" w:beforeAutospacing="0" w:after="40" w:afterAutospacing="0"/>
        <w:ind w:firstLine="360"/>
        <w:jc w:val="both"/>
        <w:rPr>
          <w:sz w:val="21"/>
          <w:szCs w:val="21"/>
        </w:rPr>
      </w:pPr>
      <w:r w:rsidRPr="001245C2">
        <w:rPr>
          <w:sz w:val="21"/>
          <w:szCs w:val="21"/>
        </w:rPr>
        <w:t>2018</w:t>
      </w:r>
      <w:r w:rsidRPr="001245C2">
        <w:rPr>
          <w:rFonts w:hint="eastAsia"/>
          <w:sz w:val="21"/>
          <w:szCs w:val="21"/>
        </w:rPr>
        <w:t>年</w:t>
      </w:r>
      <w:r w:rsidRPr="001245C2">
        <w:rPr>
          <w:sz w:val="21"/>
          <w:szCs w:val="21"/>
        </w:rPr>
        <w:t>6</w:t>
      </w:r>
      <w:r w:rsidRPr="001245C2">
        <w:rPr>
          <w:rFonts w:hint="eastAsia"/>
          <w:sz w:val="21"/>
          <w:szCs w:val="21"/>
        </w:rPr>
        <w:t>月，新光集团向上海洪皓贸易有限公司借款，未经公司履行内部审批流程，在担保合同上加盖了公司公章，形成公司违规对外担保，新光集团未能按期还款，上海洪皓贸易有限公司亦未对公司提起诉讼。</w:t>
      </w:r>
      <w:r w:rsidRPr="001245C2">
        <w:rPr>
          <w:sz w:val="21"/>
          <w:szCs w:val="21"/>
        </w:rPr>
        <w:t>2021</w:t>
      </w:r>
      <w:r w:rsidRPr="001245C2">
        <w:rPr>
          <w:rFonts w:hint="eastAsia"/>
          <w:sz w:val="21"/>
          <w:szCs w:val="21"/>
        </w:rPr>
        <w:t>年</w:t>
      </w:r>
      <w:r w:rsidRPr="001245C2">
        <w:rPr>
          <w:sz w:val="21"/>
          <w:szCs w:val="21"/>
        </w:rPr>
        <w:t>6</w:t>
      </w:r>
      <w:r w:rsidRPr="001245C2">
        <w:rPr>
          <w:rFonts w:hint="eastAsia"/>
          <w:sz w:val="21"/>
          <w:szCs w:val="21"/>
        </w:rPr>
        <w:t>月，公司收到上海洪皓贸易有限公司附条件的单方不可撤销债务豁免函，因所附条件尚未成就，截至2021年12月31日豁免函尚未生效。2022年5月，所属条件已成就，豁免函已生效。</w:t>
      </w:r>
    </w:p>
    <w:p w:rsidR="001245C2" w:rsidRPr="001245C2" w:rsidRDefault="001245C2" w:rsidP="001245C2">
      <w:pPr>
        <w:pStyle w:val="ae"/>
        <w:ind w:firstLine="360"/>
        <w:jc w:val="both"/>
        <w:rPr>
          <w:sz w:val="21"/>
          <w:szCs w:val="21"/>
        </w:rPr>
      </w:pPr>
      <w:r w:rsidRPr="001245C2">
        <w:rPr>
          <w:rFonts w:hint="eastAsia"/>
          <w:sz w:val="21"/>
          <w:szCs w:val="21"/>
        </w:rPr>
        <w:t>（4）收到的单方不可撤销豁免部分法律责任的函</w:t>
      </w:r>
    </w:p>
    <w:p w:rsidR="001245C2" w:rsidRPr="001245C2" w:rsidRDefault="001245C2" w:rsidP="001245C2">
      <w:pPr>
        <w:pStyle w:val="ae"/>
        <w:ind w:firstLine="360"/>
        <w:jc w:val="both"/>
        <w:rPr>
          <w:sz w:val="21"/>
          <w:szCs w:val="21"/>
        </w:rPr>
      </w:pPr>
      <w:r w:rsidRPr="001245C2">
        <w:rPr>
          <w:sz w:val="21"/>
          <w:szCs w:val="21"/>
        </w:rPr>
        <w:t>2017</w:t>
      </w:r>
      <w:r w:rsidRPr="001245C2">
        <w:rPr>
          <w:rFonts w:hint="eastAsia"/>
          <w:sz w:val="21"/>
          <w:szCs w:val="21"/>
        </w:rPr>
        <w:t>年</w:t>
      </w:r>
      <w:r w:rsidRPr="001245C2">
        <w:rPr>
          <w:sz w:val="21"/>
          <w:szCs w:val="21"/>
        </w:rPr>
        <w:t>12</w:t>
      </w:r>
      <w:r w:rsidRPr="001245C2">
        <w:rPr>
          <w:rFonts w:hint="eastAsia"/>
          <w:sz w:val="21"/>
          <w:szCs w:val="21"/>
        </w:rPr>
        <w:t>月，浙江新光饰品股份有限公司（以下简称</w:t>
      </w:r>
      <w:r w:rsidRPr="001245C2">
        <w:rPr>
          <w:sz w:val="21"/>
          <w:szCs w:val="21"/>
        </w:rPr>
        <w:t>“</w:t>
      </w:r>
      <w:r w:rsidRPr="001245C2">
        <w:rPr>
          <w:rFonts w:hint="eastAsia"/>
          <w:sz w:val="21"/>
          <w:szCs w:val="21"/>
        </w:rPr>
        <w:t>新光饰品</w:t>
      </w:r>
      <w:r w:rsidRPr="001245C2">
        <w:rPr>
          <w:sz w:val="21"/>
          <w:szCs w:val="21"/>
        </w:rPr>
        <w:t>”</w:t>
      </w:r>
      <w:r w:rsidRPr="001245C2">
        <w:rPr>
          <w:rFonts w:hint="eastAsia"/>
          <w:sz w:val="21"/>
          <w:szCs w:val="21"/>
        </w:rPr>
        <w:t>）与中国华融资产股份有限公司重庆市分公司（以下简称</w:t>
      </w:r>
      <w:r w:rsidRPr="001245C2">
        <w:rPr>
          <w:sz w:val="21"/>
          <w:szCs w:val="21"/>
        </w:rPr>
        <w:t>“</w:t>
      </w:r>
      <w:r w:rsidRPr="001245C2">
        <w:rPr>
          <w:rFonts w:hint="eastAsia"/>
          <w:sz w:val="21"/>
          <w:szCs w:val="21"/>
        </w:rPr>
        <w:t>华融重庆分公司</w:t>
      </w:r>
      <w:r w:rsidRPr="001245C2">
        <w:rPr>
          <w:sz w:val="21"/>
          <w:szCs w:val="21"/>
        </w:rPr>
        <w:t>”</w:t>
      </w:r>
      <w:r w:rsidRPr="001245C2">
        <w:rPr>
          <w:rFonts w:hint="eastAsia"/>
          <w:sz w:val="21"/>
          <w:szCs w:val="21"/>
        </w:rPr>
        <w:t>）签署</w:t>
      </w:r>
      <w:r w:rsidRPr="001245C2">
        <w:rPr>
          <w:sz w:val="21"/>
          <w:szCs w:val="21"/>
        </w:rPr>
        <w:t>6.6</w:t>
      </w:r>
      <w:r w:rsidRPr="001245C2">
        <w:rPr>
          <w:rFonts w:hint="eastAsia"/>
          <w:sz w:val="21"/>
          <w:szCs w:val="21"/>
        </w:rPr>
        <w:t>亿元的融资合同。同时，新光集团与华融重庆分公司签署协议，新光集团将应收本公司</w:t>
      </w:r>
      <w:r w:rsidRPr="001245C2">
        <w:rPr>
          <w:sz w:val="21"/>
          <w:szCs w:val="21"/>
        </w:rPr>
        <w:t>4.345</w:t>
      </w:r>
      <w:r w:rsidRPr="001245C2">
        <w:rPr>
          <w:rFonts w:hint="eastAsia"/>
          <w:sz w:val="21"/>
          <w:szCs w:val="21"/>
        </w:rPr>
        <w:t>亿元债权质押给对方。</w:t>
      </w:r>
    </w:p>
    <w:p w:rsidR="001245C2" w:rsidRPr="001245C2" w:rsidRDefault="001245C2" w:rsidP="001245C2">
      <w:pPr>
        <w:pStyle w:val="ae"/>
        <w:ind w:firstLine="360"/>
        <w:jc w:val="both"/>
        <w:rPr>
          <w:sz w:val="21"/>
          <w:szCs w:val="21"/>
        </w:rPr>
      </w:pPr>
      <w:r w:rsidRPr="001245C2">
        <w:rPr>
          <w:sz w:val="21"/>
          <w:szCs w:val="21"/>
        </w:rPr>
        <w:t>2018</w:t>
      </w:r>
      <w:r w:rsidRPr="001245C2">
        <w:rPr>
          <w:rFonts w:hint="eastAsia"/>
          <w:sz w:val="21"/>
          <w:szCs w:val="21"/>
        </w:rPr>
        <w:t>年</w:t>
      </w:r>
      <w:r w:rsidRPr="001245C2">
        <w:rPr>
          <w:sz w:val="21"/>
          <w:szCs w:val="21"/>
        </w:rPr>
        <w:t>12</w:t>
      </w:r>
      <w:r w:rsidRPr="001245C2">
        <w:rPr>
          <w:rFonts w:hint="eastAsia"/>
          <w:sz w:val="21"/>
          <w:szCs w:val="21"/>
        </w:rPr>
        <w:t>月</w:t>
      </w:r>
      <w:r w:rsidRPr="001245C2">
        <w:rPr>
          <w:sz w:val="21"/>
          <w:szCs w:val="21"/>
        </w:rPr>
        <w:t>4</w:t>
      </w:r>
      <w:r w:rsidRPr="001245C2">
        <w:rPr>
          <w:rFonts w:hint="eastAsia"/>
          <w:sz w:val="21"/>
          <w:szCs w:val="21"/>
        </w:rPr>
        <w:t>日，公司收到重庆市高级人民法院传票等资料，华融重庆分公司要求公司在应付账款</w:t>
      </w:r>
      <w:r w:rsidRPr="001245C2">
        <w:rPr>
          <w:sz w:val="21"/>
          <w:szCs w:val="21"/>
        </w:rPr>
        <w:t>4.345</w:t>
      </w:r>
      <w:r w:rsidRPr="001245C2">
        <w:rPr>
          <w:rFonts w:hint="eastAsia"/>
          <w:sz w:val="21"/>
          <w:szCs w:val="21"/>
        </w:rPr>
        <w:t>亿元范围内履行付款义务。</w:t>
      </w:r>
      <w:r w:rsidRPr="001245C2">
        <w:rPr>
          <w:sz w:val="21"/>
          <w:szCs w:val="21"/>
        </w:rPr>
        <w:t>2020</w:t>
      </w:r>
      <w:r w:rsidRPr="001245C2">
        <w:rPr>
          <w:rFonts w:hint="eastAsia"/>
          <w:sz w:val="21"/>
          <w:szCs w:val="21"/>
        </w:rPr>
        <w:t>年</w:t>
      </w:r>
      <w:r w:rsidRPr="001245C2">
        <w:rPr>
          <w:sz w:val="21"/>
          <w:szCs w:val="21"/>
        </w:rPr>
        <w:t>3</w:t>
      </w:r>
      <w:r w:rsidRPr="001245C2">
        <w:rPr>
          <w:rFonts w:hint="eastAsia"/>
          <w:sz w:val="21"/>
          <w:szCs w:val="21"/>
        </w:rPr>
        <w:t>月</w:t>
      </w:r>
      <w:r w:rsidRPr="001245C2">
        <w:rPr>
          <w:sz w:val="21"/>
          <w:szCs w:val="21"/>
        </w:rPr>
        <w:t>23</w:t>
      </w:r>
      <w:r w:rsidRPr="001245C2">
        <w:rPr>
          <w:rFonts w:hint="eastAsia"/>
          <w:sz w:val="21"/>
          <w:szCs w:val="21"/>
        </w:rPr>
        <w:t>日，华融重庆市分公司向金华市中级人民法院提起诉讼，重新起诉了本公司。</w:t>
      </w:r>
      <w:r w:rsidRPr="001245C2">
        <w:rPr>
          <w:sz w:val="21"/>
          <w:szCs w:val="21"/>
        </w:rPr>
        <w:t>2020</w:t>
      </w:r>
      <w:r w:rsidRPr="001245C2">
        <w:rPr>
          <w:rFonts w:hint="eastAsia"/>
          <w:sz w:val="21"/>
          <w:szCs w:val="21"/>
        </w:rPr>
        <w:t>年</w:t>
      </w:r>
      <w:r w:rsidRPr="001245C2">
        <w:rPr>
          <w:sz w:val="21"/>
          <w:szCs w:val="21"/>
        </w:rPr>
        <w:t>11</w:t>
      </w:r>
      <w:r w:rsidRPr="001245C2">
        <w:rPr>
          <w:rFonts w:hint="eastAsia"/>
          <w:sz w:val="21"/>
          <w:szCs w:val="21"/>
        </w:rPr>
        <w:t>月</w:t>
      </w:r>
      <w:r w:rsidRPr="001245C2">
        <w:rPr>
          <w:sz w:val="21"/>
          <w:szCs w:val="21"/>
        </w:rPr>
        <w:t>11</w:t>
      </w:r>
      <w:r w:rsidRPr="001245C2">
        <w:rPr>
          <w:rFonts w:hint="eastAsia"/>
          <w:sz w:val="21"/>
          <w:szCs w:val="21"/>
        </w:rPr>
        <w:t>日，金华中院作出（</w:t>
      </w:r>
      <w:r w:rsidRPr="001245C2">
        <w:rPr>
          <w:sz w:val="21"/>
          <w:szCs w:val="21"/>
        </w:rPr>
        <w:t>2019</w:t>
      </w:r>
      <w:r w:rsidRPr="001245C2">
        <w:rPr>
          <w:rFonts w:hint="eastAsia"/>
          <w:sz w:val="21"/>
          <w:szCs w:val="21"/>
        </w:rPr>
        <w:t>）浙</w:t>
      </w:r>
      <w:r w:rsidRPr="001245C2">
        <w:rPr>
          <w:sz w:val="21"/>
          <w:szCs w:val="21"/>
        </w:rPr>
        <w:t>07</w:t>
      </w:r>
      <w:r w:rsidRPr="001245C2">
        <w:rPr>
          <w:rFonts w:hint="eastAsia"/>
          <w:sz w:val="21"/>
          <w:szCs w:val="21"/>
        </w:rPr>
        <w:t>民初</w:t>
      </w:r>
      <w:r w:rsidRPr="001245C2">
        <w:rPr>
          <w:sz w:val="21"/>
          <w:szCs w:val="21"/>
        </w:rPr>
        <w:t>69</w:t>
      </w:r>
      <w:r w:rsidRPr="001245C2">
        <w:rPr>
          <w:rFonts w:hint="eastAsia"/>
          <w:sz w:val="21"/>
          <w:szCs w:val="21"/>
        </w:rPr>
        <w:t>号民事判决书，判决华融重庆分公司就新光集团对公司的</w:t>
      </w:r>
      <w:r w:rsidRPr="001245C2">
        <w:rPr>
          <w:sz w:val="21"/>
          <w:szCs w:val="21"/>
        </w:rPr>
        <w:t>4.345</w:t>
      </w:r>
      <w:r w:rsidRPr="001245C2">
        <w:rPr>
          <w:rFonts w:hint="eastAsia"/>
          <w:sz w:val="21"/>
          <w:szCs w:val="21"/>
        </w:rPr>
        <w:t>亿应收债权范围内享有优先受偿权。</w:t>
      </w:r>
    </w:p>
    <w:p w:rsidR="001245C2" w:rsidRPr="001245C2" w:rsidRDefault="001245C2" w:rsidP="001245C2">
      <w:pPr>
        <w:pStyle w:val="ae"/>
        <w:ind w:firstLine="360"/>
        <w:jc w:val="both"/>
        <w:rPr>
          <w:sz w:val="21"/>
          <w:szCs w:val="21"/>
        </w:rPr>
      </w:pPr>
      <w:r w:rsidRPr="001245C2">
        <w:rPr>
          <w:rFonts w:hint="eastAsia"/>
          <w:sz w:val="21"/>
          <w:szCs w:val="21"/>
        </w:rPr>
        <w:t>因公司无法合理估计承担责任的具体金额，因此对上述事项作为或有事项进行了披露未计提相应的预计负债。</w:t>
      </w:r>
    </w:p>
    <w:p w:rsidR="001245C2" w:rsidRPr="001245C2" w:rsidRDefault="001245C2" w:rsidP="001245C2">
      <w:pPr>
        <w:pStyle w:val="ae"/>
        <w:ind w:firstLine="360"/>
        <w:jc w:val="both"/>
        <w:rPr>
          <w:sz w:val="21"/>
          <w:szCs w:val="21"/>
        </w:rPr>
      </w:pPr>
      <w:r w:rsidRPr="001245C2">
        <w:rPr>
          <w:sz w:val="21"/>
          <w:szCs w:val="21"/>
        </w:rPr>
        <w:t>2022</w:t>
      </w:r>
      <w:r w:rsidRPr="001245C2">
        <w:rPr>
          <w:rFonts w:hint="eastAsia"/>
          <w:sz w:val="21"/>
          <w:szCs w:val="21"/>
        </w:rPr>
        <w:t>年</w:t>
      </w:r>
      <w:r w:rsidRPr="001245C2">
        <w:rPr>
          <w:sz w:val="21"/>
          <w:szCs w:val="21"/>
        </w:rPr>
        <w:t>3</w:t>
      </w:r>
      <w:r w:rsidRPr="001245C2">
        <w:rPr>
          <w:rFonts w:hint="eastAsia"/>
          <w:sz w:val="21"/>
          <w:szCs w:val="21"/>
        </w:rPr>
        <w:t>月</w:t>
      </w:r>
      <w:r w:rsidRPr="001245C2">
        <w:rPr>
          <w:sz w:val="21"/>
          <w:szCs w:val="21"/>
        </w:rPr>
        <w:t>25</w:t>
      </w:r>
      <w:r w:rsidRPr="001245C2">
        <w:rPr>
          <w:rFonts w:hint="eastAsia"/>
          <w:sz w:val="21"/>
          <w:szCs w:val="21"/>
        </w:rPr>
        <w:t>日公司收到华融重庆分公司债权转让通知书，浙江文清控股（集团）有限公司（以下简称</w:t>
      </w:r>
      <w:r w:rsidRPr="001245C2">
        <w:rPr>
          <w:sz w:val="21"/>
          <w:szCs w:val="21"/>
        </w:rPr>
        <w:t>“</w:t>
      </w:r>
      <w:r w:rsidRPr="001245C2">
        <w:rPr>
          <w:rFonts w:hint="eastAsia"/>
          <w:sz w:val="21"/>
          <w:szCs w:val="21"/>
        </w:rPr>
        <w:t>浙江文清</w:t>
      </w:r>
      <w:r w:rsidRPr="001245C2">
        <w:rPr>
          <w:sz w:val="21"/>
          <w:szCs w:val="21"/>
        </w:rPr>
        <w:t>”</w:t>
      </w:r>
      <w:r w:rsidRPr="001245C2">
        <w:rPr>
          <w:rFonts w:hint="eastAsia"/>
          <w:sz w:val="21"/>
          <w:szCs w:val="21"/>
        </w:rPr>
        <w:t>）已受让了全部上述债权，已取得完整债权人地位。</w:t>
      </w:r>
    </w:p>
    <w:p w:rsidR="001245C2" w:rsidRPr="001245C2" w:rsidRDefault="001245C2" w:rsidP="001245C2">
      <w:pPr>
        <w:pStyle w:val="ae"/>
        <w:ind w:firstLine="360"/>
        <w:jc w:val="both"/>
        <w:rPr>
          <w:sz w:val="21"/>
          <w:szCs w:val="21"/>
        </w:rPr>
      </w:pPr>
      <w:r w:rsidRPr="001245C2">
        <w:rPr>
          <w:sz w:val="21"/>
          <w:szCs w:val="21"/>
        </w:rPr>
        <w:t>2022</w:t>
      </w:r>
      <w:r w:rsidRPr="001245C2">
        <w:rPr>
          <w:rFonts w:hint="eastAsia"/>
          <w:sz w:val="21"/>
          <w:szCs w:val="21"/>
        </w:rPr>
        <w:t>年</w:t>
      </w:r>
      <w:r w:rsidRPr="001245C2">
        <w:rPr>
          <w:sz w:val="21"/>
          <w:szCs w:val="21"/>
        </w:rPr>
        <w:t>4</w:t>
      </w:r>
      <w:r w:rsidRPr="001245C2">
        <w:rPr>
          <w:rFonts w:hint="eastAsia"/>
          <w:sz w:val="21"/>
          <w:szCs w:val="21"/>
        </w:rPr>
        <w:t>月</w:t>
      </w:r>
      <w:r w:rsidRPr="001245C2">
        <w:rPr>
          <w:sz w:val="21"/>
          <w:szCs w:val="21"/>
        </w:rPr>
        <w:t>19</w:t>
      </w:r>
      <w:r w:rsidRPr="001245C2">
        <w:rPr>
          <w:rFonts w:hint="eastAsia"/>
          <w:sz w:val="21"/>
          <w:szCs w:val="21"/>
        </w:rPr>
        <w:t>日公司收到浙江文清出具的单方面、无条件、不可撤销的豁免公司部分法律责任的函，豁免函的主要内容为：基于公司已向新光集团履行了前述应收账款应偿还的债务，综合各方面因素，华融重庆分公司同意放弃依据（</w:t>
      </w:r>
      <w:r w:rsidRPr="001245C2">
        <w:rPr>
          <w:sz w:val="21"/>
          <w:szCs w:val="21"/>
        </w:rPr>
        <w:t>2019</w:t>
      </w:r>
      <w:r w:rsidRPr="001245C2">
        <w:rPr>
          <w:rFonts w:hint="eastAsia"/>
          <w:sz w:val="21"/>
          <w:szCs w:val="21"/>
        </w:rPr>
        <w:t>）浙</w:t>
      </w:r>
      <w:r w:rsidRPr="001245C2">
        <w:rPr>
          <w:sz w:val="21"/>
          <w:szCs w:val="21"/>
        </w:rPr>
        <w:t>07</w:t>
      </w:r>
      <w:r w:rsidRPr="001245C2">
        <w:rPr>
          <w:rFonts w:hint="eastAsia"/>
          <w:sz w:val="21"/>
          <w:szCs w:val="21"/>
        </w:rPr>
        <w:t>民初</w:t>
      </w:r>
      <w:r w:rsidRPr="001245C2">
        <w:rPr>
          <w:sz w:val="21"/>
          <w:szCs w:val="21"/>
        </w:rPr>
        <w:t>69</w:t>
      </w:r>
      <w:r w:rsidRPr="001245C2">
        <w:rPr>
          <w:rFonts w:hint="eastAsia"/>
          <w:sz w:val="21"/>
          <w:szCs w:val="21"/>
        </w:rPr>
        <w:t>号《民事判决书》所获得的新光集团对公司的</w:t>
      </w:r>
      <w:r w:rsidRPr="001245C2">
        <w:rPr>
          <w:sz w:val="21"/>
          <w:szCs w:val="21"/>
        </w:rPr>
        <w:t>4.345</w:t>
      </w:r>
      <w:r w:rsidRPr="001245C2">
        <w:rPr>
          <w:rFonts w:hint="eastAsia"/>
          <w:sz w:val="21"/>
          <w:szCs w:val="21"/>
        </w:rPr>
        <w:t>亿元应收账款在该判决确定的截至</w:t>
      </w:r>
      <w:r w:rsidRPr="001245C2">
        <w:rPr>
          <w:sz w:val="21"/>
          <w:szCs w:val="21"/>
        </w:rPr>
        <w:t>2019</w:t>
      </w:r>
      <w:r w:rsidRPr="001245C2">
        <w:rPr>
          <w:rFonts w:hint="eastAsia"/>
          <w:sz w:val="21"/>
          <w:szCs w:val="21"/>
        </w:rPr>
        <w:t>年</w:t>
      </w:r>
      <w:r w:rsidRPr="001245C2">
        <w:rPr>
          <w:sz w:val="21"/>
          <w:szCs w:val="21"/>
        </w:rPr>
        <w:t>4</w:t>
      </w:r>
      <w:r w:rsidRPr="001245C2">
        <w:rPr>
          <w:rFonts w:hint="eastAsia"/>
          <w:sz w:val="21"/>
          <w:szCs w:val="21"/>
        </w:rPr>
        <w:t>月</w:t>
      </w:r>
      <w:r w:rsidRPr="001245C2">
        <w:rPr>
          <w:sz w:val="21"/>
          <w:szCs w:val="21"/>
        </w:rPr>
        <w:t>24</w:t>
      </w:r>
      <w:r w:rsidRPr="001245C2">
        <w:rPr>
          <w:rFonts w:hint="eastAsia"/>
          <w:sz w:val="21"/>
          <w:szCs w:val="21"/>
        </w:rPr>
        <w:t>日止的债权范围内的优先受偿权，并保证不再基于（</w:t>
      </w:r>
      <w:r w:rsidRPr="001245C2">
        <w:rPr>
          <w:sz w:val="21"/>
          <w:szCs w:val="21"/>
        </w:rPr>
        <w:t>2019</w:t>
      </w:r>
      <w:r w:rsidRPr="001245C2">
        <w:rPr>
          <w:rFonts w:hint="eastAsia"/>
          <w:sz w:val="21"/>
          <w:szCs w:val="21"/>
        </w:rPr>
        <w:t>）浙</w:t>
      </w:r>
      <w:r w:rsidRPr="001245C2">
        <w:rPr>
          <w:sz w:val="21"/>
          <w:szCs w:val="21"/>
        </w:rPr>
        <w:t>07</w:t>
      </w:r>
      <w:r w:rsidRPr="001245C2">
        <w:rPr>
          <w:rFonts w:hint="eastAsia"/>
          <w:sz w:val="21"/>
          <w:szCs w:val="21"/>
        </w:rPr>
        <w:t>民初</w:t>
      </w:r>
      <w:r w:rsidRPr="001245C2">
        <w:rPr>
          <w:sz w:val="21"/>
          <w:szCs w:val="21"/>
        </w:rPr>
        <w:t>69</w:t>
      </w:r>
      <w:r w:rsidRPr="001245C2">
        <w:rPr>
          <w:rFonts w:hint="eastAsia"/>
          <w:sz w:val="21"/>
          <w:szCs w:val="21"/>
        </w:rPr>
        <w:t>号《民事判决书》向公司主张任何相关权利。本次豁免不得被视为对（</w:t>
      </w:r>
      <w:r w:rsidRPr="001245C2">
        <w:rPr>
          <w:sz w:val="21"/>
          <w:szCs w:val="21"/>
        </w:rPr>
        <w:t>2019</w:t>
      </w:r>
      <w:r w:rsidRPr="001245C2">
        <w:rPr>
          <w:rFonts w:hint="eastAsia"/>
          <w:sz w:val="21"/>
          <w:szCs w:val="21"/>
        </w:rPr>
        <w:t>）浙</w:t>
      </w:r>
      <w:r w:rsidRPr="001245C2">
        <w:rPr>
          <w:sz w:val="21"/>
          <w:szCs w:val="21"/>
        </w:rPr>
        <w:t>07</w:t>
      </w:r>
      <w:r w:rsidRPr="001245C2">
        <w:rPr>
          <w:rFonts w:hint="eastAsia"/>
          <w:sz w:val="21"/>
          <w:szCs w:val="21"/>
        </w:rPr>
        <w:t>民初</w:t>
      </w:r>
      <w:r w:rsidRPr="001245C2">
        <w:rPr>
          <w:sz w:val="21"/>
          <w:szCs w:val="21"/>
        </w:rPr>
        <w:t>69</w:t>
      </w:r>
      <w:r w:rsidRPr="001245C2">
        <w:rPr>
          <w:rFonts w:hint="eastAsia"/>
          <w:sz w:val="21"/>
          <w:szCs w:val="21"/>
        </w:rPr>
        <w:t>号《民事判决书》项下其他债务人的任何豁免，不视为对此次豁免范围之外的担保物权的任何放弃或免除，也不意味着对其他担保人提供的任何形式的担保责任的放弃或免除。豁免函自出具之日起生效。</w:t>
      </w:r>
    </w:p>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lastRenderedPageBreak/>
        <w:t>3、资产置换：不适用</w:t>
      </w:r>
    </w:p>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t>4、年金计划：不适用</w:t>
      </w:r>
    </w:p>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t>5、终止经营：不适用</w:t>
      </w:r>
    </w:p>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t>6、分部信息</w:t>
      </w:r>
    </w:p>
    <w:p w:rsidR="001245C2" w:rsidRPr="001245C2" w:rsidRDefault="001245C2" w:rsidP="001245C2">
      <w:pPr>
        <w:keepNext/>
        <w:keepLines/>
        <w:spacing w:before="300" w:after="300" w:line="280" w:lineRule="exact"/>
        <w:jc w:val="left"/>
        <w:outlineLvl w:val="3"/>
        <w:rPr>
          <w:rFonts w:ascii="宋体" w:hAnsi="宋体"/>
          <w:b/>
          <w:bCs/>
        </w:rPr>
      </w:pPr>
      <w:r w:rsidRPr="001245C2">
        <w:rPr>
          <w:rFonts w:ascii="宋体" w:hAnsi="宋体" w:hint="eastAsia"/>
          <w:b/>
          <w:bCs/>
        </w:rPr>
        <w:t>（1） 报告分部的确定依据与会计政策</w:t>
      </w:r>
    </w:p>
    <w:p w:rsidR="001245C2" w:rsidRPr="001245C2" w:rsidRDefault="001245C2" w:rsidP="001245C2">
      <w:pPr>
        <w:pStyle w:val="ae"/>
        <w:ind w:firstLine="420"/>
        <w:rPr>
          <w:sz w:val="21"/>
          <w:szCs w:val="21"/>
        </w:rPr>
      </w:pPr>
      <w:r w:rsidRPr="001245C2">
        <w:rPr>
          <w:rFonts w:hint="eastAsia"/>
          <w:sz w:val="21"/>
          <w:szCs w:val="21"/>
        </w:rPr>
        <w:t>公司根据内部组织结构、管理要求、内部报告制度，按行业板块划分为</w:t>
      </w:r>
      <w:r w:rsidRPr="001245C2">
        <w:rPr>
          <w:sz w:val="21"/>
          <w:szCs w:val="21"/>
        </w:rPr>
        <w:t>2</w:t>
      </w:r>
      <w:r w:rsidRPr="001245C2">
        <w:rPr>
          <w:rFonts w:hint="eastAsia"/>
          <w:sz w:val="21"/>
          <w:szCs w:val="21"/>
        </w:rPr>
        <w:t>个经营分部，本公司的管理层定期评价这些分部的经营成果，以决定向其分配资源及评价其业绩。</w:t>
      </w:r>
    </w:p>
    <w:p w:rsidR="001245C2" w:rsidRPr="001245C2" w:rsidRDefault="001245C2" w:rsidP="001245C2">
      <w:pPr>
        <w:pStyle w:val="ae"/>
        <w:ind w:firstLine="420"/>
        <w:rPr>
          <w:sz w:val="21"/>
          <w:szCs w:val="21"/>
        </w:rPr>
      </w:pPr>
      <w:r w:rsidRPr="001245C2">
        <w:rPr>
          <w:rFonts w:hint="eastAsia"/>
          <w:sz w:val="21"/>
          <w:szCs w:val="21"/>
        </w:rPr>
        <w:t>在经营分部的基础上本公司确定了</w:t>
      </w:r>
      <w:r w:rsidRPr="001245C2">
        <w:rPr>
          <w:sz w:val="21"/>
          <w:szCs w:val="21"/>
        </w:rPr>
        <w:t>3</w:t>
      </w:r>
      <w:r w:rsidRPr="001245C2">
        <w:rPr>
          <w:rFonts w:hint="eastAsia"/>
          <w:sz w:val="21"/>
          <w:szCs w:val="21"/>
        </w:rPr>
        <w:t>个报告分部，分别为房地产业务分部、精密机械制造业务分部、管理总部。</w:t>
      </w:r>
    </w:p>
    <w:p w:rsidR="001245C2" w:rsidRPr="001245C2" w:rsidRDefault="001245C2" w:rsidP="001245C2">
      <w:pPr>
        <w:pStyle w:val="ae"/>
        <w:ind w:firstLine="420"/>
        <w:jc w:val="both"/>
        <w:rPr>
          <w:sz w:val="21"/>
          <w:szCs w:val="21"/>
        </w:rPr>
      </w:pPr>
      <w:r w:rsidRPr="001245C2">
        <w:rPr>
          <w:rFonts w:hint="eastAsia"/>
          <w:sz w:val="21"/>
          <w:szCs w:val="21"/>
        </w:rPr>
        <w:t>本公司报告分部的会计政策与本公司主要会计政策相同。</w:t>
      </w:r>
    </w:p>
    <w:p w:rsidR="001245C2" w:rsidRPr="001245C2" w:rsidRDefault="001245C2" w:rsidP="001245C2">
      <w:pPr>
        <w:keepNext/>
        <w:keepLines/>
        <w:spacing w:before="300" w:after="300" w:line="280" w:lineRule="exact"/>
        <w:jc w:val="left"/>
        <w:outlineLvl w:val="3"/>
        <w:rPr>
          <w:rFonts w:ascii="宋体" w:hAnsi="宋体"/>
          <w:b/>
          <w:bCs/>
        </w:rPr>
      </w:pPr>
      <w:r w:rsidRPr="001245C2">
        <w:rPr>
          <w:rFonts w:ascii="宋体" w:hAnsi="宋体" w:hint="eastAsia"/>
          <w:b/>
          <w:bCs/>
        </w:rPr>
        <w:t>（2） 报告分部的财务信息</w:t>
      </w:r>
    </w:p>
    <w:p w:rsidR="001245C2" w:rsidRPr="001245C2" w:rsidRDefault="001245C2" w:rsidP="001245C2">
      <w:pPr>
        <w:spacing w:before="40" w:after="4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1606"/>
        <w:gridCol w:w="1606"/>
        <w:gridCol w:w="1606"/>
        <w:gridCol w:w="1607"/>
        <w:gridCol w:w="1607"/>
        <w:gridCol w:w="1607"/>
      </w:tblGrid>
      <w:tr w:rsidR="001245C2" w:rsidRPr="001245C2" w:rsidTr="001245C2">
        <w:trPr>
          <w:trHeight w:val="240"/>
        </w:trPr>
        <w:tc>
          <w:tcPr>
            <w:tcW w:w="1606"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项目</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center"/>
              <w:rPr>
                <w:rFonts w:ascii="宋体" w:hAnsi="宋体"/>
              </w:rPr>
            </w:pPr>
            <w:r w:rsidRPr="001245C2">
              <w:rPr>
                <w:rFonts w:ascii="宋体" w:hAnsi="宋体" w:hint="eastAsia"/>
              </w:rPr>
              <w:t>房地产业务分部</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center"/>
              <w:rPr>
                <w:rFonts w:ascii="宋体" w:hAnsi="宋体"/>
              </w:rPr>
            </w:pPr>
            <w:r w:rsidRPr="001245C2">
              <w:rPr>
                <w:rFonts w:ascii="宋体" w:hAnsi="宋体" w:hint="eastAsia"/>
              </w:rPr>
              <w:t>精密机械制造业务分部</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center"/>
              <w:rPr>
                <w:rFonts w:ascii="宋体" w:hAnsi="宋体"/>
              </w:rPr>
            </w:pPr>
            <w:r w:rsidRPr="001245C2">
              <w:rPr>
                <w:rFonts w:ascii="宋体" w:hAnsi="宋体" w:hint="eastAsia"/>
              </w:rPr>
              <w:t>管理总部</w:t>
            </w:r>
          </w:p>
        </w:tc>
        <w:tc>
          <w:tcPr>
            <w:tcW w:w="1607"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分部间抵销</w:t>
            </w:r>
          </w:p>
        </w:tc>
        <w:tc>
          <w:tcPr>
            <w:tcW w:w="1607"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合计</w:t>
            </w:r>
          </w:p>
        </w:tc>
      </w:tr>
      <w:tr w:rsidR="001245C2" w:rsidRPr="001245C2" w:rsidTr="001245C2">
        <w:trPr>
          <w:trHeight w:val="240"/>
        </w:trPr>
        <w:tc>
          <w:tcPr>
            <w:tcW w:w="1606"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一、营业总收入</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197,872,943.05</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230,315,219.15</w:t>
            </w:r>
          </w:p>
        </w:tc>
        <w:tc>
          <w:tcPr>
            <w:tcW w:w="160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-72,200.45</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428,115,961.75</w:t>
            </w:r>
          </w:p>
        </w:tc>
      </w:tr>
      <w:tr w:rsidR="001245C2" w:rsidRPr="001245C2" w:rsidTr="001245C2">
        <w:trPr>
          <w:trHeight w:val="240"/>
        </w:trPr>
        <w:tc>
          <w:tcPr>
            <w:tcW w:w="1606"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二、营业总成本</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414,572,590.54</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209,869,480.22</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18,411,136.74</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778,141.22</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643,631,348.72</w:t>
            </w:r>
          </w:p>
        </w:tc>
      </w:tr>
      <w:tr w:rsidR="001245C2" w:rsidRPr="001245C2" w:rsidTr="001245C2">
        <w:trPr>
          <w:trHeight w:val="240"/>
        </w:trPr>
        <w:tc>
          <w:tcPr>
            <w:tcW w:w="1606"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三、利润总额</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-180,661,880.59</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29,987,415.95</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131,111,616.89</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-174,249,062.58</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-193,811,910.33</w:t>
            </w:r>
          </w:p>
        </w:tc>
      </w:tr>
      <w:tr w:rsidR="001245C2" w:rsidRPr="001245C2" w:rsidTr="001245C2">
        <w:trPr>
          <w:trHeight w:val="240"/>
        </w:trPr>
        <w:tc>
          <w:tcPr>
            <w:tcW w:w="1606"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四、所得税费用</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306,983.49</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2,444,783.23</w:t>
            </w:r>
          </w:p>
        </w:tc>
        <w:tc>
          <w:tcPr>
            <w:tcW w:w="160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-240,772.56</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2,510,994.16</w:t>
            </w:r>
          </w:p>
        </w:tc>
      </w:tr>
      <w:tr w:rsidR="001245C2" w:rsidRPr="001245C2" w:rsidTr="001245C2">
        <w:trPr>
          <w:trHeight w:val="240"/>
        </w:trPr>
        <w:tc>
          <w:tcPr>
            <w:tcW w:w="1606"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五、净利润</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-180,968,864.08</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27,542,632.72</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131,111,616.89</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-174,008,290.02</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-196,322,904.49</w:t>
            </w:r>
          </w:p>
        </w:tc>
      </w:tr>
      <w:tr w:rsidR="001245C2" w:rsidRPr="001245C2" w:rsidTr="001245C2">
        <w:trPr>
          <w:trHeight w:val="240"/>
        </w:trPr>
        <w:tc>
          <w:tcPr>
            <w:tcW w:w="1606"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六、资产总额</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7,046,053,589.06</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1,157,430,996.75</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1,892,306,366.58</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-1,796,530,532.56</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8,299,260,419.83</w:t>
            </w:r>
          </w:p>
        </w:tc>
      </w:tr>
      <w:tr w:rsidR="001245C2" w:rsidRPr="001245C2" w:rsidTr="001245C2">
        <w:trPr>
          <w:trHeight w:val="240"/>
        </w:trPr>
        <w:tc>
          <w:tcPr>
            <w:tcW w:w="1606"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七、负债总额</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7,895,581,408.10</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248,507,207.95</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2,421,120,914.07</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-2,326,803,919.45</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8,238,405,610.67</w:t>
            </w:r>
          </w:p>
        </w:tc>
      </w:tr>
    </w:tbl>
    <w:p w:rsidR="001245C2" w:rsidRPr="001245C2" w:rsidRDefault="001245C2" w:rsidP="001245C2">
      <w:pPr>
        <w:keepNext/>
        <w:keepLines/>
        <w:spacing w:before="300" w:after="300" w:line="280" w:lineRule="exact"/>
        <w:jc w:val="left"/>
        <w:outlineLvl w:val="3"/>
        <w:rPr>
          <w:rFonts w:ascii="宋体" w:hAnsi="宋体"/>
          <w:b/>
          <w:bCs/>
        </w:rPr>
      </w:pPr>
      <w:r w:rsidRPr="001245C2">
        <w:rPr>
          <w:rFonts w:ascii="宋体" w:hAnsi="宋体" w:hint="eastAsia"/>
          <w:b/>
          <w:bCs/>
        </w:rPr>
        <w:t>（3） 公司无报告分部的，或者不能披露各报告分部的资产总额和负债总额的，应说明原因：不适用</w:t>
      </w:r>
    </w:p>
    <w:p w:rsidR="001245C2" w:rsidRPr="001245C2" w:rsidRDefault="001245C2" w:rsidP="001245C2">
      <w:pPr>
        <w:keepNext/>
        <w:keepLines/>
        <w:spacing w:before="300" w:after="300" w:line="280" w:lineRule="exact"/>
        <w:jc w:val="left"/>
        <w:outlineLvl w:val="3"/>
        <w:rPr>
          <w:rFonts w:ascii="宋体" w:hAnsi="宋体"/>
          <w:b/>
          <w:bCs/>
        </w:rPr>
      </w:pPr>
      <w:r w:rsidRPr="001245C2">
        <w:rPr>
          <w:rFonts w:ascii="宋体" w:hAnsi="宋体" w:hint="eastAsia"/>
          <w:b/>
          <w:bCs/>
        </w:rPr>
        <w:t>（4） 其他说明：不适用</w:t>
      </w:r>
    </w:p>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t>7、其他对投资者决策有影响的重要交易和事项</w:t>
      </w:r>
    </w:p>
    <w:p w:rsidR="001245C2" w:rsidRPr="001245C2" w:rsidRDefault="001245C2" w:rsidP="001245C2">
      <w:pPr>
        <w:pStyle w:val="ae"/>
        <w:spacing w:before="40" w:beforeAutospacing="0" w:after="40" w:afterAutospacing="0"/>
        <w:jc w:val="both"/>
        <w:rPr>
          <w:sz w:val="21"/>
          <w:szCs w:val="21"/>
        </w:rPr>
      </w:pPr>
      <w:r w:rsidRPr="001245C2">
        <w:rPr>
          <w:rFonts w:hint="eastAsia"/>
          <w:sz w:val="21"/>
          <w:szCs w:val="21"/>
        </w:rPr>
        <w:t xml:space="preserve">  （</w:t>
      </w:r>
      <w:r w:rsidRPr="001245C2">
        <w:rPr>
          <w:sz w:val="21"/>
          <w:szCs w:val="21"/>
        </w:rPr>
        <w:t>1</w:t>
      </w:r>
      <w:r w:rsidRPr="001245C2">
        <w:rPr>
          <w:rFonts w:hint="eastAsia"/>
          <w:sz w:val="21"/>
          <w:szCs w:val="21"/>
        </w:rPr>
        <w:t>）业绩承诺未完成，且尚未进行会计处理</w:t>
      </w:r>
    </w:p>
    <w:p w:rsidR="001245C2" w:rsidRPr="001245C2" w:rsidRDefault="001245C2" w:rsidP="001245C2">
      <w:pPr>
        <w:pStyle w:val="ae"/>
        <w:spacing w:before="40" w:beforeAutospacing="0" w:after="40" w:afterAutospacing="0"/>
        <w:ind w:firstLine="360"/>
        <w:jc w:val="both"/>
        <w:rPr>
          <w:sz w:val="21"/>
          <w:szCs w:val="21"/>
        </w:rPr>
      </w:pPr>
      <w:r w:rsidRPr="001245C2">
        <w:rPr>
          <w:rFonts w:hint="eastAsia"/>
          <w:sz w:val="21"/>
          <w:szCs w:val="21"/>
        </w:rPr>
        <w:t>根据中勤万信会计师事务所（特殊普通合伙）出具的勤信审字</w:t>
      </w:r>
      <w:r w:rsidRPr="001245C2">
        <w:rPr>
          <w:sz w:val="21"/>
          <w:szCs w:val="21"/>
        </w:rPr>
        <w:t>[2019]</w:t>
      </w:r>
      <w:r w:rsidRPr="001245C2">
        <w:rPr>
          <w:rFonts w:hint="eastAsia"/>
          <w:sz w:val="21"/>
          <w:szCs w:val="21"/>
        </w:rPr>
        <w:t>第</w:t>
      </w:r>
      <w:r w:rsidRPr="001245C2">
        <w:rPr>
          <w:sz w:val="21"/>
          <w:szCs w:val="21"/>
        </w:rPr>
        <w:t>1074</w:t>
      </w:r>
      <w:r w:rsidRPr="001245C2">
        <w:rPr>
          <w:rFonts w:hint="eastAsia"/>
          <w:sz w:val="21"/>
          <w:szCs w:val="21"/>
        </w:rPr>
        <w:t>号保留意见审计报告，在不考虑涉及标的公司保留事项的情况下，</w:t>
      </w:r>
      <w:r w:rsidRPr="001245C2">
        <w:rPr>
          <w:sz w:val="21"/>
          <w:szCs w:val="21"/>
        </w:rPr>
        <w:t>2016</w:t>
      </w:r>
      <w:r w:rsidRPr="001245C2">
        <w:rPr>
          <w:rFonts w:hint="eastAsia"/>
          <w:sz w:val="21"/>
          <w:szCs w:val="21"/>
        </w:rPr>
        <w:t>年至</w:t>
      </w:r>
      <w:r w:rsidRPr="001245C2">
        <w:rPr>
          <w:sz w:val="21"/>
          <w:szCs w:val="21"/>
        </w:rPr>
        <w:t>2018</w:t>
      </w:r>
      <w:r w:rsidRPr="001245C2">
        <w:rPr>
          <w:rFonts w:hint="eastAsia"/>
          <w:sz w:val="21"/>
          <w:szCs w:val="21"/>
        </w:rPr>
        <w:t>年度累计业绩承诺的实现比例为</w:t>
      </w:r>
      <w:r w:rsidRPr="001245C2">
        <w:rPr>
          <w:sz w:val="21"/>
          <w:szCs w:val="21"/>
        </w:rPr>
        <w:t>64.13%</w:t>
      </w:r>
      <w:r w:rsidRPr="001245C2">
        <w:rPr>
          <w:rFonts w:hint="eastAsia"/>
          <w:sz w:val="21"/>
          <w:szCs w:val="21"/>
        </w:rPr>
        <w:t>，未完成</w:t>
      </w:r>
      <w:r w:rsidRPr="001245C2">
        <w:rPr>
          <w:sz w:val="21"/>
          <w:szCs w:val="21"/>
        </w:rPr>
        <w:t>2016</w:t>
      </w:r>
      <w:r w:rsidRPr="001245C2">
        <w:rPr>
          <w:rFonts w:hint="eastAsia"/>
          <w:sz w:val="21"/>
          <w:szCs w:val="21"/>
        </w:rPr>
        <w:t>年至</w:t>
      </w:r>
      <w:r w:rsidRPr="001245C2">
        <w:rPr>
          <w:sz w:val="21"/>
          <w:szCs w:val="21"/>
        </w:rPr>
        <w:t>2018</w:t>
      </w:r>
      <w:r w:rsidRPr="001245C2">
        <w:rPr>
          <w:rFonts w:hint="eastAsia"/>
          <w:sz w:val="21"/>
          <w:szCs w:val="21"/>
        </w:rPr>
        <w:t>年度业绩承诺的指标。</w:t>
      </w:r>
    </w:p>
    <w:p w:rsidR="001245C2" w:rsidRPr="001245C2" w:rsidRDefault="001245C2" w:rsidP="001245C2">
      <w:pPr>
        <w:pStyle w:val="ae"/>
        <w:spacing w:before="40" w:beforeAutospacing="0" w:after="40" w:afterAutospacing="0"/>
        <w:ind w:firstLine="360"/>
        <w:jc w:val="both"/>
        <w:rPr>
          <w:sz w:val="21"/>
          <w:szCs w:val="21"/>
        </w:rPr>
      </w:pPr>
      <w:r w:rsidRPr="001245C2">
        <w:rPr>
          <w:sz w:val="21"/>
          <w:szCs w:val="21"/>
        </w:rPr>
        <w:t>2019</w:t>
      </w:r>
      <w:r w:rsidRPr="001245C2">
        <w:rPr>
          <w:rFonts w:hint="eastAsia"/>
          <w:sz w:val="21"/>
          <w:szCs w:val="21"/>
        </w:rPr>
        <w:t>年</w:t>
      </w:r>
      <w:r w:rsidRPr="001245C2">
        <w:rPr>
          <w:sz w:val="21"/>
          <w:szCs w:val="21"/>
        </w:rPr>
        <w:t>4</w:t>
      </w:r>
      <w:r w:rsidRPr="001245C2">
        <w:rPr>
          <w:rFonts w:hint="eastAsia"/>
          <w:sz w:val="21"/>
          <w:szCs w:val="21"/>
        </w:rPr>
        <w:t>月</w:t>
      </w:r>
      <w:r w:rsidRPr="001245C2">
        <w:rPr>
          <w:sz w:val="21"/>
          <w:szCs w:val="21"/>
        </w:rPr>
        <w:t>25</w:t>
      </w:r>
      <w:r w:rsidRPr="001245C2">
        <w:rPr>
          <w:rFonts w:hint="eastAsia"/>
          <w:sz w:val="21"/>
          <w:szCs w:val="21"/>
        </w:rPr>
        <w:t>日，公司第四届董事会第</w:t>
      </w:r>
      <w:r w:rsidRPr="001245C2">
        <w:rPr>
          <w:sz w:val="21"/>
          <w:szCs w:val="21"/>
        </w:rPr>
        <w:t>29</w:t>
      </w:r>
      <w:r w:rsidRPr="001245C2">
        <w:rPr>
          <w:rFonts w:hint="eastAsia"/>
          <w:sz w:val="21"/>
          <w:szCs w:val="21"/>
        </w:rPr>
        <w:t>次会议审议通过了《关于回购公司重大资产重组标的资产未完成业绩承诺对应股份的议案》详见</w:t>
      </w:r>
      <w:r w:rsidRPr="001245C2">
        <w:rPr>
          <w:sz w:val="21"/>
          <w:szCs w:val="21"/>
        </w:rPr>
        <w:t>2019</w:t>
      </w:r>
      <w:r w:rsidRPr="001245C2">
        <w:rPr>
          <w:rFonts w:hint="eastAsia"/>
          <w:sz w:val="21"/>
          <w:szCs w:val="21"/>
        </w:rPr>
        <w:t>年</w:t>
      </w:r>
      <w:r w:rsidRPr="001245C2">
        <w:rPr>
          <w:sz w:val="21"/>
          <w:szCs w:val="21"/>
        </w:rPr>
        <w:t>4</w:t>
      </w:r>
      <w:r w:rsidRPr="001245C2">
        <w:rPr>
          <w:rFonts w:hint="eastAsia"/>
          <w:sz w:val="21"/>
          <w:szCs w:val="21"/>
        </w:rPr>
        <w:t>月</w:t>
      </w:r>
      <w:r w:rsidRPr="001245C2">
        <w:rPr>
          <w:sz w:val="21"/>
          <w:szCs w:val="21"/>
        </w:rPr>
        <w:t>25</w:t>
      </w:r>
      <w:r w:rsidRPr="001245C2">
        <w:rPr>
          <w:rFonts w:hint="eastAsia"/>
          <w:sz w:val="21"/>
          <w:szCs w:val="21"/>
        </w:rPr>
        <w:t>日第</w:t>
      </w:r>
      <w:r w:rsidRPr="001245C2">
        <w:rPr>
          <w:sz w:val="21"/>
          <w:szCs w:val="21"/>
        </w:rPr>
        <w:t>2019-044</w:t>
      </w:r>
      <w:r w:rsidRPr="001245C2">
        <w:rPr>
          <w:rFonts w:hint="eastAsia"/>
          <w:sz w:val="21"/>
          <w:szCs w:val="21"/>
        </w:rPr>
        <w:t>号公告。同时，授权公司董事会全权办理股份回购相关事宜，包括但不限于注销相关人员股份、设立回购账户、支付对价、现金补偿相关事宜、修订公司章程、办理工商变更登记手续等。</w:t>
      </w:r>
    </w:p>
    <w:p w:rsidR="001245C2" w:rsidRPr="001245C2" w:rsidRDefault="001245C2" w:rsidP="001245C2">
      <w:pPr>
        <w:pStyle w:val="ae"/>
        <w:spacing w:before="40" w:beforeAutospacing="0" w:after="40" w:afterAutospacing="0"/>
        <w:ind w:firstLine="360"/>
        <w:jc w:val="both"/>
        <w:rPr>
          <w:sz w:val="21"/>
          <w:szCs w:val="21"/>
        </w:rPr>
      </w:pPr>
      <w:r w:rsidRPr="001245C2">
        <w:rPr>
          <w:rFonts w:hint="eastAsia"/>
          <w:sz w:val="21"/>
          <w:szCs w:val="21"/>
        </w:rPr>
        <w:lastRenderedPageBreak/>
        <w:t>根据交易各方签署的《业绩承诺补偿协议》，新光集团及虞云新当按照其在标的资产的持股比例确定应承担的补偿义务，即新光集团应承担补偿金额的</w:t>
      </w:r>
      <w:r w:rsidRPr="001245C2">
        <w:rPr>
          <w:sz w:val="21"/>
          <w:szCs w:val="21"/>
        </w:rPr>
        <w:t>90%</w:t>
      </w:r>
      <w:r w:rsidRPr="001245C2">
        <w:rPr>
          <w:rFonts w:hint="eastAsia"/>
          <w:sz w:val="21"/>
          <w:szCs w:val="21"/>
        </w:rPr>
        <w:t>，虞云新应承担补偿金额的</w:t>
      </w:r>
      <w:r w:rsidRPr="001245C2">
        <w:rPr>
          <w:sz w:val="21"/>
          <w:szCs w:val="21"/>
        </w:rPr>
        <w:t>10%</w:t>
      </w:r>
      <w:r w:rsidRPr="001245C2">
        <w:rPr>
          <w:rFonts w:hint="eastAsia"/>
          <w:sz w:val="21"/>
          <w:szCs w:val="21"/>
        </w:rPr>
        <w:t>。若补偿义务人中一方未履行补偿义务时，另外一方承担连带补偿责任。根据《业绩承诺补偿协议》相关条款及承诺期公司股利分配情况计算，新光集团应补偿股份</w:t>
      </w:r>
      <w:r w:rsidRPr="001245C2">
        <w:rPr>
          <w:sz w:val="21"/>
          <w:szCs w:val="21"/>
        </w:rPr>
        <w:t>406,821,907</w:t>
      </w:r>
      <w:r w:rsidRPr="001245C2">
        <w:rPr>
          <w:rFonts w:hint="eastAsia"/>
          <w:sz w:val="21"/>
          <w:szCs w:val="21"/>
        </w:rPr>
        <w:t>股，并退还已分红现金</w:t>
      </w:r>
      <w:r w:rsidRPr="001245C2">
        <w:rPr>
          <w:sz w:val="21"/>
          <w:szCs w:val="21"/>
        </w:rPr>
        <w:t>156,469,964.00</w:t>
      </w:r>
      <w:r w:rsidRPr="001245C2">
        <w:rPr>
          <w:rFonts w:hint="eastAsia"/>
          <w:sz w:val="21"/>
          <w:szCs w:val="21"/>
        </w:rPr>
        <w:t>元；虞云新应补偿股份</w:t>
      </w:r>
      <w:r w:rsidRPr="001245C2">
        <w:rPr>
          <w:sz w:val="21"/>
          <w:szCs w:val="21"/>
        </w:rPr>
        <w:t>45,202,434</w:t>
      </w:r>
      <w:r w:rsidRPr="001245C2">
        <w:rPr>
          <w:rFonts w:hint="eastAsia"/>
          <w:sz w:val="21"/>
          <w:szCs w:val="21"/>
        </w:rPr>
        <w:t>股，并退还已分红现</w:t>
      </w:r>
      <w:r w:rsidRPr="001245C2">
        <w:rPr>
          <w:sz w:val="21"/>
          <w:szCs w:val="21"/>
        </w:rPr>
        <w:t>17,385,551.50</w:t>
      </w:r>
      <w:r w:rsidRPr="001245C2">
        <w:rPr>
          <w:rFonts w:hint="eastAsia"/>
          <w:sz w:val="21"/>
          <w:szCs w:val="21"/>
        </w:rPr>
        <w:t>元。新光集团、虞云新当期应补偿的全部股份将由新光圆成以总价人民币</w:t>
      </w:r>
      <w:r w:rsidRPr="001245C2">
        <w:rPr>
          <w:sz w:val="21"/>
          <w:szCs w:val="21"/>
        </w:rPr>
        <w:t>1.00</w:t>
      </w:r>
      <w:r w:rsidRPr="001245C2">
        <w:rPr>
          <w:rFonts w:hint="eastAsia"/>
          <w:sz w:val="21"/>
          <w:szCs w:val="21"/>
        </w:rPr>
        <w:t>元的价格回购并予以注销。新光集团、虞云新以股份方式补偿新光圆成的，新光圆成应在其当期审计报告出具日起十个工作日内完成新光集团、虞云新当期应补偿股份数额的计算，然后按照相关法律、法规及规范性文件的规定和监管部门的要求，新光圆成应召开股东大会审议股份回购注销事宜、办理股份回购及注销手续等相关事项。如该等股份的回购事宜未获得新光圆成股东大会审议通过或者未获得所需批准（如有）的，新光集团、虞云新应在新光圆成股东大会决议公告或确定不能获得所需批准后二十个工作日内尽快取得所需批准，并按照相关法律、法规及规范性文件的规定和监管部门的要求，将相当于应补偿股份总数的股份赠送给新光圆成股东大会股权登记日或者新光圆成董事会确定的股权登记日登记在册的全体股东，股东按照其持有的股份数量占股权登记日的新光圆成股本数量（扣除应补偿股份数量后）的比例享有补偿股份。</w:t>
      </w:r>
    </w:p>
    <w:p w:rsidR="001245C2" w:rsidRPr="001245C2" w:rsidRDefault="001245C2" w:rsidP="001245C2">
      <w:pPr>
        <w:pStyle w:val="ae"/>
        <w:spacing w:before="40" w:beforeAutospacing="0" w:after="40" w:afterAutospacing="0"/>
        <w:ind w:firstLine="360"/>
        <w:jc w:val="both"/>
        <w:rPr>
          <w:sz w:val="21"/>
          <w:szCs w:val="21"/>
        </w:rPr>
      </w:pPr>
      <w:r w:rsidRPr="001245C2">
        <w:rPr>
          <w:sz w:val="21"/>
          <w:szCs w:val="21"/>
        </w:rPr>
        <w:t>2019</w:t>
      </w:r>
      <w:r w:rsidRPr="001245C2">
        <w:rPr>
          <w:rFonts w:hint="eastAsia"/>
          <w:sz w:val="21"/>
          <w:szCs w:val="21"/>
        </w:rPr>
        <w:t>年</w:t>
      </w:r>
      <w:r w:rsidRPr="001245C2">
        <w:rPr>
          <w:sz w:val="21"/>
          <w:szCs w:val="21"/>
        </w:rPr>
        <w:t>4</w:t>
      </w:r>
      <w:r w:rsidRPr="001245C2">
        <w:rPr>
          <w:rFonts w:hint="eastAsia"/>
          <w:sz w:val="21"/>
          <w:szCs w:val="21"/>
        </w:rPr>
        <w:t>月</w:t>
      </w:r>
      <w:r w:rsidRPr="001245C2">
        <w:rPr>
          <w:sz w:val="21"/>
          <w:szCs w:val="21"/>
        </w:rPr>
        <w:t>25</w:t>
      </w:r>
      <w:r w:rsidRPr="001245C2">
        <w:rPr>
          <w:rFonts w:hint="eastAsia"/>
          <w:sz w:val="21"/>
          <w:szCs w:val="21"/>
        </w:rPr>
        <w:t>日，新光集团由于债务违约，已申请债务重整且已经金华市中级人民法院受理并指定了重整管理人。又由于新光集团所持公司股份已</w:t>
      </w:r>
      <w:r w:rsidRPr="001245C2">
        <w:rPr>
          <w:sz w:val="21"/>
          <w:szCs w:val="21"/>
        </w:rPr>
        <w:t>100%</w:t>
      </w:r>
      <w:r w:rsidRPr="001245C2">
        <w:rPr>
          <w:rFonts w:hint="eastAsia"/>
          <w:sz w:val="21"/>
          <w:szCs w:val="21"/>
        </w:rPr>
        <w:t>被抵押或轮候冻结，因此暂时无法执行《业绩承诺补偿协议》，截至</w:t>
      </w:r>
      <w:r w:rsidRPr="001245C2">
        <w:rPr>
          <w:sz w:val="21"/>
          <w:szCs w:val="21"/>
        </w:rPr>
        <w:t>2021</w:t>
      </w:r>
      <w:r w:rsidRPr="001245C2">
        <w:rPr>
          <w:rFonts w:hint="eastAsia"/>
          <w:sz w:val="21"/>
          <w:szCs w:val="21"/>
        </w:rPr>
        <w:t>年</w:t>
      </w:r>
      <w:r w:rsidRPr="001245C2">
        <w:rPr>
          <w:sz w:val="21"/>
          <w:szCs w:val="21"/>
        </w:rPr>
        <w:t>12</w:t>
      </w:r>
      <w:r w:rsidRPr="001245C2">
        <w:rPr>
          <w:rFonts w:hint="eastAsia"/>
          <w:sz w:val="21"/>
          <w:szCs w:val="21"/>
        </w:rPr>
        <w:t>月</w:t>
      </w:r>
      <w:r w:rsidRPr="001245C2">
        <w:rPr>
          <w:sz w:val="21"/>
          <w:szCs w:val="21"/>
        </w:rPr>
        <w:t>31</w:t>
      </w:r>
      <w:r w:rsidRPr="001245C2">
        <w:rPr>
          <w:rFonts w:hint="eastAsia"/>
          <w:sz w:val="21"/>
          <w:szCs w:val="21"/>
        </w:rPr>
        <w:t>日及本报告报出日，涉及新光集团业绩承诺及分红现金退还的会计处理暂时无法进行。</w:t>
      </w:r>
    </w:p>
    <w:p w:rsidR="001245C2" w:rsidRPr="001245C2" w:rsidRDefault="001245C2" w:rsidP="001245C2">
      <w:pPr>
        <w:pStyle w:val="ae"/>
        <w:spacing w:before="40" w:beforeAutospacing="0" w:after="40" w:afterAutospacing="0"/>
        <w:ind w:firstLine="360"/>
        <w:jc w:val="both"/>
        <w:rPr>
          <w:sz w:val="21"/>
          <w:szCs w:val="21"/>
        </w:rPr>
      </w:pPr>
      <w:r w:rsidRPr="001245C2">
        <w:rPr>
          <w:rFonts w:hint="eastAsia"/>
          <w:sz w:val="21"/>
          <w:szCs w:val="21"/>
        </w:rPr>
        <w:t>股东虞云新由于所持公司股份已</w:t>
      </w:r>
      <w:r w:rsidRPr="001245C2">
        <w:rPr>
          <w:sz w:val="21"/>
          <w:szCs w:val="21"/>
        </w:rPr>
        <w:t>100%</w:t>
      </w:r>
      <w:r w:rsidRPr="001245C2">
        <w:rPr>
          <w:rFonts w:hint="eastAsia"/>
          <w:sz w:val="21"/>
          <w:szCs w:val="21"/>
        </w:rPr>
        <w:t>被抵押或轮候冻结，且由于其作为新光集团的股东，对新光集团的对外融资提供了个人担保，导致其名下房产、个人银行账户被查封，因此暂时无法执行《业绩承诺补偿协议》。</w:t>
      </w:r>
      <w:r w:rsidRPr="001245C2">
        <w:rPr>
          <w:sz w:val="21"/>
          <w:szCs w:val="21"/>
        </w:rPr>
        <w:t>2021</w:t>
      </w:r>
      <w:r w:rsidRPr="001245C2">
        <w:rPr>
          <w:rFonts w:hint="eastAsia"/>
          <w:sz w:val="21"/>
          <w:szCs w:val="21"/>
        </w:rPr>
        <w:t>年</w:t>
      </w:r>
      <w:r w:rsidRPr="001245C2">
        <w:rPr>
          <w:sz w:val="21"/>
          <w:szCs w:val="21"/>
        </w:rPr>
        <w:t>8</w:t>
      </w:r>
      <w:r w:rsidRPr="001245C2">
        <w:rPr>
          <w:rFonts w:hint="eastAsia"/>
          <w:sz w:val="21"/>
          <w:szCs w:val="21"/>
        </w:rPr>
        <w:t>月，公司债权人恒丰银行股份有限公司杭州分公司（以下简称</w:t>
      </w:r>
      <w:r w:rsidRPr="001245C2">
        <w:rPr>
          <w:sz w:val="21"/>
          <w:szCs w:val="21"/>
        </w:rPr>
        <w:t>“</w:t>
      </w:r>
      <w:r w:rsidRPr="001245C2">
        <w:rPr>
          <w:rFonts w:hint="eastAsia"/>
          <w:sz w:val="21"/>
          <w:szCs w:val="21"/>
        </w:rPr>
        <w:t>恒丰银行</w:t>
      </w:r>
      <w:r w:rsidRPr="001245C2">
        <w:rPr>
          <w:sz w:val="21"/>
          <w:szCs w:val="21"/>
        </w:rPr>
        <w:t>”</w:t>
      </w:r>
      <w:r w:rsidRPr="001245C2">
        <w:rPr>
          <w:rFonts w:hint="eastAsia"/>
          <w:sz w:val="21"/>
          <w:szCs w:val="21"/>
        </w:rPr>
        <w:t>）法拍了坐落于浙江省东阳市吴宁街道环城北路</w:t>
      </w:r>
      <w:r w:rsidRPr="001245C2">
        <w:rPr>
          <w:sz w:val="21"/>
          <w:szCs w:val="21"/>
        </w:rPr>
        <w:t>119-2</w:t>
      </w:r>
      <w:r w:rsidRPr="001245C2">
        <w:rPr>
          <w:rFonts w:hint="eastAsia"/>
          <w:sz w:val="21"/>
          <w:szCs w:val="21"/>
        </w:rPr>
        <w:t>号虞云新、周晓光房产，拍卖所得款</w:t>
      </w:r>
      <w:r w:rsidRPr="001245C2">
        <w:rPr>
          <w:sz w:val="21"/>
          <w:szCs w:val="21"/>
        </w:rPr>
        <w:t>2,483.20</w:t>
      </w:r>
      <w:r w:rsidRPr="001245C2">
        <w:rPr>
          <w:rFonts w:hint="eastAsia"/>
          <w:sz w:val="21"/>
          <w:szCs w:val="21"/>
        </w:rPr>
        <w:t>万元偿还了公司所欠恒丰银行债务。</w:t>
      </w:r>
      <w:r w:rsidRPr="001245C2">
        <w:rPr>
          <w:sz w:val="21"/>
          <w:szCs w:val="21"/>
        </w:rPr>
        <w:t>2021</w:t>
      </w:r>
      <w:r w:rsidRPr="001245C2">
        <w:rPr>
          <w:rFonts w:hint="eastAsia"/>
          <w:sz w:val="21"/>
          <w:szCs w:val="21"/>
        </w:rPr>
        <w:t>年</w:t>
      </w:r>
      <w:r w:rsidRPr="001245C2">
        <w:rPr>
          <w:sz w:val="21"/>
          <w:szCs w:val="21"/>
        </w:rPr>
        <w:t>12</w:t>
      </w:r>
      <w:r w:rsidRPr="001245C2">
        <w:rPr>
          <w:rFonts w:hint="eastAsia"/>
          <w:sz w:val="21"/>
          <w:szCs w:val="21"/>
        </w:rPr>
        <w:t>月，公司与虞云新、周晓光签署三方协议，虞云新、周晓光同意将上述拍卖所得款冲抵虞云新所欠公司的业绩补偿及所欠公司的其他债务（含担保债务），并对虞云新应退还的现金分红已做了相应的会计处理。截止</w:t>
      </w:r>
      <w:r w:rsidRPr="001245C2">
        <w:rPr>
          <w:rFonts w:ascii="Calibri" w:hAnsi="Calibri" w:cs="Calibri"/>
          <w:sz w:val="21"/>
          <w:szCs w:val="21"/>
        </w:rPr>
        <w:t>2022</w:t>
      </w:r>
      <w:r w:rsidRPr="001245C2">
        <w:rPr>
          <w:rFonts w:hint="eastAsia"/>
          <w:sz w:val="21"/>
          <w:szCs w:val="21"/>
        </w:rPr>
        <w:t>年</w:t>
      </w:r>
      <w:r w:rsidRPr="001245C2">
        <w:rPr>
          <w:rFonts w:ascii="Calibri" w:hAnsi="Calibri" w:cs="Calibri"/>
          <w:sz w:val="21"/>
          <w:szCs w:val="21"/>
        </w:rPr>
        <w:t>6</w:t>
      </w:r>
      <w:r w:rsidRPr="001245C2">
        <w:rPr>
          <w:rFonts w:hint="eastAsia"/>
          <w:sz w:val="21"/>
          <w:szCs w:val="21"/>
        </w:rPr>
        <w:t>月</w:t>
      </w:r>
      <w:r w:rsidRPr="001245C2">
        <w:rPr>
          <w:rFonts w:ascii="Calibri" w:hAnsi="Calibri" w:cs="Calibri"/>
          <w:sz w:val="21"/>
          <w:szCs w:val="21"/>
        </w:rPr>
        <w:t>30</w:t>
      </w:r>
      <w:r w:rsidRPr="001245C2">
        <w:rPr>
          <w:rFonts w:hint="eastAsia"/>
          <w:sz w:val="21"/>
          <w:szCs w:val="21"/>
        </w:rPr>
        <w:t>日及本报告报出日，其他涉及虞云新业绩承诺的会计处理暂时无法进行。公司已责成法务部门负责追查其个人资产，发现可用于偿还的资产后予以及时追偿。</w:t>
      </w:r>
    </w:p>
    <w:p w:rsidR="001245C2" w:rsidRPr="001245C2" w:rsidRDefault="001245C2" w:rsidP="001245C2">
      <w:pPr>
        <w:pStyle w:val="ae"/>
        <w:spacing w:before="40" w:beforeAutospacing="0" w:after="40" w:afterAutospacing="0"/>
        <w:ind w:firstLine="360"/>
        <w:jc w:val="both"/>
        <w:rPr>
          <w:sz w:val="21"/>
          <w:szCs w:val="21"/>
        </w:rPr>
      </w:pPr>
      <w:r w:rsidRPr="001245C2">
        <w:rPr>
          <w:rFonts w:hint="eastAsia"/>
          <w:sz w:val="21"/>
          <w:szCs w:val="21"/>
        </w:rPr>
        <w:t>（2）公司实际控制人现状</w:t>
      </w:r>
    </w:p>
    <w:p w:rsidR="001245C2" w:rsidRPr="001245C2" w:rsidRDefault="001245C2" w:rsidP="001245C2">
      <w:pPr>
        <w:pStyle w:val="ae"/>
        <w:spacing w:before="40" w:beforeAutospacing="0" w:after="40" w:afterAutospacing="0"/>
        <w:jc w:val="both"/>
        <w:rPr>
          <w:sz w:val="21"/>
          <w:szCs w:val="21"/>
        </w:rPr>
      </w:pPr>
      <w:r w:rsidRPr="001245C2">
        <w:rPr>
          <w:rFonts w:hint="eastAsia"/>
          <w:sz w:val="21"/>
          <w:szCs w:val="21"/>
        </w:rPr>
        <w:t>因新光圆成股份有限公司涉嫌违规披露、不披露重要信息，新光圆成实际控制人周晓光、虞云新被马鞍市公安局采取了取保候审的强制措施，期限从</w:t>
      </w:r>
      <w:r w:rsidRPr="001245C2">
        <w:rPr>
          <w:sz w:val="21"/>
          <w:szCs w:val="21"/>
        </w:rPr>
        <w:t xml:space="preserve"> 2020</w:t>
      </w:r>
      <w:r w:rsidRPr="001245C2">
        <w:rPr>
          <w:rFonts w:hint="eastAsia"/>
          <w:sz w:val="21"/>
          <w:szCs w:val="21"/>
        </w:rPr>
        <w:t>年</w:t>
      </w:r>
      <w:r w:rsidRPr="001245C2">
        <w:rPr>
          <w:sz w:val="21"/>
          <w:szCs w:val="21"/>
        </w:rPr>
        <w:t>12</w:t>
      </w:r>
      <w:r w:rsidRPr="001245C2">
        <w:rPr>
          <w:rFonts w:hint="eastAsia"/>
          <w:sz w:val="21"/>
          <w:szCs w:val="21"/>
        </w:rPr>
        <w:t>月</w:t>
      </w:r>
      <w:r w:rsidRPr="001245C2">
        <w:rPr>
          <w:sz w:val="21"/>
          <w:szCs w:val="21"/>
        </w:rPr>
        <w:t>21</w:t>
      </w:r>
      <w:r w:rsidRPr="001245C2">
        <w:rPr>
          <w:rFonts w:hint="eastAsia"/>
          <w:sz w:val="21"/>
          <w:szCs w:val="21"/>
        </w:rPr>
        <w:t>日起算。2022年6月2日，马鞍山市人民检察院出具《不起诉决定书》及《解除取保候审决定书》，对周晓光及虞云新作出不起诉决定，解除取保候审措施。</w:t>
      </w:r>
    </w:p>
    <w:p w:rsidR="001245C2" w:rsidRPr="001245C2" w:rsidRDefault="001245C2" w:rsidP="001245C2">
      <w:pPr>
        <w:pStyle w:val="ae"/>
        <w:spacing w:before="40" w:beforeAutospacing="0" w:after="40" w:afterAutospacing="0"/>
        <w:jc w:val="both"/>
        <w:rPr>
          <w:sz w:val="21"/>
          <w:szCs w:val="21"/>
        </w:rPr>
      </w:pPr>
      <w:r w:rsidRPr="001245C2">
        <w:rPr>
          <w:rFonts w:hint="eastAsia"/>
          <w:sz w:val="21"/>
          <w:szCs w:val="21"/>
        </w:rPr>
        <w:t xml:space="preserve">  （3）控股股东破产重整，公司债权申报进展</w:t>
      </w:r>
    </w:p>
    <w:p w:rsidR="001245C2" w:rsidRPr="001245C2" w:rsidRDefault="001245C2" w:rsidP="001245C2">
      <w:pPr>
        <w:pStyle w:val="ae"/>
        <w:spacing w:before="40" w:beforeAutospacing="0" w:after="40" w:afterAutospacing="0"/>
        <w:jc w:val="both"/>
        <w:rPr>
          <w:sz w:val="21"/>
          <w:szCs w:val="21"/>
        </w:rPr>
      </w:pPr>
      <w:r w:rsidRPr="001245C2">
        <w:rPr>
          <w:rFonts w:hint="eastAsia"/>
          <w:sz w:val="21"/>
          <w:szCs w:val="21"/>
        </w:rPr>
        <w:t xml:space="preserve">    公司控股股东新光集团于</w:t>
      </w:r>
      <w:r w:rsidRPr="001245C2">
        <w:rPr>
          <w:sz w:val="21"/>
          <w:szCs w:val="21"/>
        </w:rPr>
        <w:t>2019</w:t>
      </w:r>
      <w:r w:rsidRPr="001245C2">
        <w:rPr>
          <w:rFonts w:hint="eastAsia"/>
          <w:sz w:val="21"/>
          <w:szCs w:val="21"/>
        </w:rPr>
        <w:t>年</w:t>
      </w:r>
      <w:r w:rsidRPr="001245C2">
        <w:rPr>
          <w:sz w:val="21"/>
          <w:szCs w:val="21"/>
        </w:rPr>
        <w:t>4</w:t>
      </w:r>
      <w:r w:rsidRPr="001245C2">
        <w:rPr>
          <w:rFonts w:hint="eastAsia"/>
          <w:sz w:val="21"/>
          <w:szCs w:val="21"/>
        </w:rPr>
        <w:t>月</w:t>
      </w:r>
      <w:r w:rsidRPr="001245C2">
        <w:rPr>
          <w:sz w:val="21"/>
          <w:szCs w:val="21"/>
        </w:rPr>
        <w:t>25</w:t>
      </w:r>
      <w:r w:rsidRPr="001245C2">
        <w:rPr>
          <w:rFonts w:hint="eastAsia"/>
          <w:sz w:val="21"/>
          <w:szCs w:val="21"/>
        </w:rPr>
        <w:t>日被金华市中级人民法院裁定破产重整。债权申报期间为</w:t>
      </w:r>
      <w:r w:rsidRPr="001245C2">
        <w:rPr>
          <w:sz w:val="21"/>
          <w:szCs w:val="21"/>
        </w:rPr>
        <w:t>2019</w:t>
      </w:r>
      <w:r w:rsidRPr="001245C2">
        <w:rPr>
          <w:rFonts w:hint="eastAsia"/>
          <w:sz w:val="21"/>
          <w:szCs w:val="21"/>
        </w:rPr>
        <w:t>年</w:t>
      </w:r>
      <w:r w:rsidRPr="001245C2">
        <w:rPr>
          <w:sz w:val="21"/>
          <w:szCs w:val="21"/>
        </w:rPr>
        <w:t>5</w:t>
      </w:r>
      <w:r w:rsidRPr="001245C2">
        <w:rPr>
          <w:rFonts w:hint="eastAsia"/>
          <w:sz w:val="21"/>
          <w:szCs w:val="21"/>
        </w:rPr>
        <w:t>月</w:t>
      </w:r>
      <w:r w:rsidRPr="001245C2">
        <w:rPr>
          <w:sz w:val="21"/>
          <w:szCs w:val="21"/>
        </w:rPr>
        <w:t>20</w:t>
      </w:r>
      <w:r w:rsidRPr="001245C2">
        <w:rPr>
          <w:rFonts w:hint="eastAsia"/>
          <w:sz w:val="21"/>
          <w:szCs w:val="21"/>
        </w:rPr>
        <w:t>日起至</w:t>
      </w:r>
      <w:r w:rsidRPr="001245C2">
        <w:rPr>
          <w:sz w:val="21"/>
          <w:szCs w:val="21"/>
        </w:rPr>
        <w:t>2019</w:t>
      </w:r>
      <w:r w:rsidRPr="001245C2">
        <w:rPr>
          <w:rFonts w:hint="eastAsia"/>
          <w:sz w:val="21"/>
          <w:szCs w:val="21"/>
        </w:rPr>
        <w:t>年</w:t>
      </w:r>
      <w:r w:rsidRPr="001245C2">
        <w:rPr>
          <w:sz w:val="21"/>
          <w:szCs w:val="21"/>
        </w:rPr>
        <w:t>8</w:t>
      </w:r>
      <w:r w:rsidRPr="001245C2">
        <w:rPr>
          <w:rFonts w:hint="eastAsia"/>
          <w:sz w:val="21"/>
          <w:szCs w:val="21"/>
        </w:rPr>
        <w:t>月</w:t>
      </w:r>
      <w:r w:rsidRPr="001245C2">
        <w:rPr>
          <w:sz w:val="21"/>
          <w:szCs w:val="21"/>
        </w:rPr>
        <w:t>8</w:t>
      </w:r>
      <w:r w:rsidRPr="001245C2">
        <w:rPr>
          <w:rFonts w:hint="eastAsia"/>
          <w:sz w:val="21"/>
          <w:szCs w:val="21"/>
        </w:rPr>
        <w:t>日止。公司就新光集团资金占用、合规担保、违规担保、业绩承诺事项所涉及的债权进行了债权申报。截至</w:t>
      </w:r>
      <w:r w:rsidRPr="001245C2">
        <w:rPr>
          <w:sz w:val="21"/>
          <w:szCs w:val="21"/>
        </w:rPr>
        <w:t>2022</w:t>
      </w:r>
      <w:r w:rsidRPr="001245C2">
        <w:rPr>
          <w:rFonts w:hint="eastAsia"/>
          <w:sz w:val="21"/>
          <w:szCs w:val="21"/>
        </w:rPr>
        <w:t>年</w:t>
      </w:r>
      <w:r w:rsidRPr="001245C2">
        <w:rPr>
          <w:sz w:val="21"/>
          <w:szCs w:val="21"/>
        </w:rPr>
        <w:t>6</w:t>
      </w:r>
      <w:r w:rsidRPr="001245C2">
        <w:rPr>
          <w:rFonts w:hint="eastAsia"/>
          <w:sz w:val="21"/>
          <w:szCs w:val="21"/>
        </w:rPr>
        <w:t>月</w:t>
      </w:r>
      <w:r w:rsidRPr="001245C2">
        <w:rPr>
          <w:sz w:val="21"/>
          <w:szCs w:val="21"/>
        </w:rPr>
        <w:t>30</w:t>
      </w:r>
      <w:r w:rsidRPr="001245C2">
        <w:rPr>
          <w:rFonts w:hint="eastAsia"/>
          <w:sz w:val="21"/>
          <w:szCs w:val="21"/>
        </w:rPr>
        <w:t>日，公司申报的债权进展如下：</w:t>
      </w:r>
    </w:p>
    <w:p w:rsidR="001245C2" w:rsidRPr="001245C2" w:rsidRDefault="001245C2" w:rsidP="001245C2">
      <w:pPr>
        <w:pStyle w:val="ae"/>
        <w:spacing w:before="40" w:beforeAutospacing="0" w:after="40" w:afterAutospacing="0"/>
        <w:ind w:firstLine="360"/>
        <w:jc w:val="both"/>
        <w:rPr>
          <w:sz w:val="21"/>
          <w:szCs w:val="21"/>
        </w:rPr>
      </w:pPr>
      <w:r w:rsidRPr="001245C2">
        <w:rPr>
          <w:rFonts w:hint="eastAsia"/>
          <w:sz w:val="21"/>
          <w:szCs w:val="21"/>
        </w:rPr>
        <w:t>公司控股股东新光集团于</w:t>
      </w:r>
      <w:r w:rsidRPr="001245C2">
        <w:rPr>
          <w:sz w:val="21"/>
          <w:szCs w:val="21"/>
        </w:rPr>
        <w:t>2019</w:t>
      </w:r>
      <w:r w:rsidRPr="001245C2">
        <w:rPr>
          <w:rFonts w:hint="eastAsia"/>
          <w:sz w:val="21"/>
          <w:szCs w:val="21"/>
        </w:rPr>
        <w:t>年</w:t>
      </w:r>
      <w:r w:rsidRPr="001245C2">
        <w:rPr>
          <w:sz w:val="21"/>
          <w:szCs w:val="21"/>
        </w:rPr>
        <w:t>4</w:t>
      </w:r>
      <w:r w:rsidRPr="001245C2">
        <w:rPr>
          <w:rFonts w:hint="eastAsia"/>
          <w:sz w:val="21"/>
          <w:szCs w:val="21"/>
        </w:rPr>
        <w:t>月</w:t>
      </w:r>
      <w:r w:rsidRPr="001245C2">
        <w:rPr>
          <w:sz w:val="21"/>
          <w:szCs w:val="21"/>
        </w:rPr>
        <w:t>25</w:t>
      </w:r>
      <w:r w:rsidRPr="001245C2">
        <w:rPr>
          <w:rFonts w:hint="eastAsia"/>
          <w:sz w:val="21"/>
          <w:szCs w:val="21"/>
        </w:rPr>
        <w:t>日被金华市中级人民法院裁定破产重整，公司就资金占用、合规担保及违规担保等事项向新光集团申报债权</w:t>
      </w:r>
      <w:r w:rsidRPr="001245C2">
        <w:rPr>
          <w:sz w:val="21"/>
          <w:szCs w:val="21"/>
        </w:rPr>
        <w:t>8,962,580,159.46</w:t>
      </w:r>
      <w:r w:rsidRPr="001245C2">
        <w:rPr>
          <w:rFonts w:hint="eastAsia"/>
          <w:sz w:val="21"/>
          <w:szCs w:val="21"/>
        </w:rPr>
        <w:t>元，其中待确认债权</w:t>
      </w:r>
      <w:r w:rsidRPr="001245C2">
        <w:rPr>
          <w:rFonts w:ascii="Calibri" w:hAnsi="Calibri" w:cs="Calibri"/>
          <w:sz w:val="21"/>
          <w:szCs w:val="21"/>
        </w:rPr>
        <w:t>8,568,544,159.46</w:t>
      </w:r>
      <w:r w:rsidRPr="001245C2">
        <w:rPr>
          <w:rFonts w:hint="eastAsia"/>
          <w:sz w:val="21"/>
          <w:szCs w:val="21"/>
        </w:rPr>
        <w:t>元，不确认债权</w:t>
      </w:r>
      <w:r w:rsidRPr="001245C2">
        <w:rPr>
          <w:sz w:val="21"/>
          <w:szCs w:val="21"/>
        </w:rPr>
        <w:t>394,036,000.00</w:t>
      </w:r>
      <w:r w:rsidRPr="001245C2">
        <w:rPr>
          <w:rFonts w:hint="eastAsia"/>
          <w:sz w:val="21"/>
          <w:szCs w:val="21"/>
        </w:rPr>
        <w:t>元，具体情况如下：</w:t>
      </w:r>
    </w:p>
    <w:p w:rsidR="001245C2" w:rsidRPr="001245C2" w:rsidRDefault="001245C2" w:rsidP="001245C2">
      <w:pPr>
        <w:pStyle w:val="ae"/>
        <w:spacing w:before="40" w:beforeAutospacing="0" w:after="40" w:afterAutospacing="0"/>
        <w:jc w:val="both"/>
        <w:rPr>
          <w:sz w:val="21"/>
          <w:szCs w:val="21"/>
        </w:rPr>
      </w:pPr>
      <w:r w:rsidRPr="001245C2">
        <w:rPr>
          <w:rFonts w:hint="eastAsia"/>
          <w:sz w:val="21"/>
          <w:szCs w:val="21"/>
        </w:rPr>
        <w:t>表</w:t>
      </w:r>
      <w:r w:rsidRPr="001245C2">
        <w:rPr>
          <w:sz w:val="21"/>
          <w:szCs w:val="21"/>
        </w:rPr>
        <w:t>1:</w:t>
      </w:r>
      <w:r w:rsidRPr="001245C2">
        <w:rPr>
          <w:rFonts w:hint="eastAsia"/>
          <w:sz w:val="21"/>
          <w:szCs w:val="21"/>
        </w:rPr>
        <w:t>待确认债权</w:t>
      </w:r>
    </w:p>
    <w:tbl>
      <w:tblPr>
        <w:tblStyle w:val="gbc1"/>
        <w:tblW w:w="9214" w:type="dxa"/>
        <w:tblInd w:w="98" w:type="dxa"/>
        <w:tblCellMar>
          <w:top w:w="15" w:type="dxa"/>
          <w:left w:w="15" w:type="dxa"/>
          <w:bottom w:w="15" w:type="dxa"/>
          <w:right w:w="15" w:type="dxa"/>
        </w:tblCellMar>
        <w:tblLook w:val="04A0"/>
      </w:tblPr>
      <w:tblGrid>
        <w:gridCol w:w="1067"/>
        <w:gridCol w:w="13"/>
        <w:gridCol w:w="3188"/>
        <w:gridCol w:w="3052"/>
        <w:gridCol w:w="1894"/>
      </w:tblGrid>
      <w:tr w:rsidR="001245C2" w:rsidRPr="001245C2" w:rsidTr="001245C2">
        <w:tc>
          <w:tcPr>
            <w:tcW w:w="1080" w:type="dxa"/>
            <w:gridSpan w:val="2"/>
            <w:tcBorders>
              <w:top w:val="single" w:sz="8" w:space="0" w:color="auto"/>
              <w:left w:val="single" w:sz="8" w:space="0" w:color="auto"/>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before="40" w:beforeAutospacing="0" w:after="40" w:afterAutospacing="0"/>
              <w:jc w:val="center"/>
              <w:rPr>
                <w:sz w:val="21"/>
                <w:szCs w:val="21"/>
              </w:rPr>
            </w:pPr>
            <w:r w:rsidRPr="001245C2">
              <w:rPr>
                <w:rFonts w:hint="eastAsia"/>
                <w:sz w:val="21"/>
                <w:szCs w:val="21"/>
              </w:rPr>
              <w:t>序号</w:t>
            </w:r>
          </w:p>
        </w:tc>
        <w:tc>
          <w:tcPr>
            <w:tcW w:w="3188" w:type="dxa"/>
            <w:tcBorders>
              <w:top w:val="single" w:sz="8" w:space="0" w:color="auto"/>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before="40" w:beforeAutospacing="0" w:after="40" w:afterAutospacing="0"/>
              <w:jc w:val="center"/>
              <w:rPr>
                <w:sz w:val="21"/>
                <w:szCs w:val="21"/>
              </w:rPr>
            </w:pPr>
            <w:r w:rsidRPr="001245C2">
              <w:rPr>
                <w:rFonts w:hint="eastAsia"/>
                <w:sz w:val="21"/>
                <w:szCs w:val="21"/>
              </w:rPr>
              <w:t>债权人</w:t>
            </w:r>
          </w:p>
        </w:tc>
        <w:tc>
          <w:tcPr>
            <w:tcW w:w="3052" w:type="dxa"/>
            <w:tcBorders>
              <w:top w:val="single" w:sz="8" w:space="0" w:color="auto"/>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before="40" w:beforeAutospacing="0" w:after="40" w:afterAutospacing="0"/>
              <w:jc w:val="center"/>
              <w:rPr>
                <w:sz w:val="21"/>
                <w:szCs w:val="21"/>
              </w:rPr>
            </w:pPr>
            <w:r w:rsidRPr="001245C2">
              <w:rPr>
                <w:rFonts w:hint="eastAsia"/>
                <w:sz w:val="21"/>
                <w:szCs w:val="21"/>
              </w:rPr>
              <w:t>申报债权（元）</w:t>
            </w:r>
          </w:p>
        </w:tc>
        <w:tc>
          <w:tcPr>
            <w:tcW w:w="1894" w:type="dxa"/>
            <w:tcBorders>
              <w:top w:val="single" w:sz="8" w:space="0" w:color="auto"/>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before="40" w:beforeAutospacing="0" w:after="40" w:afterAutospacing="0"/>
              <w:jc w:val="center"/>
              <w:rPr>
                <w:sz w:val="21"/>
                <w:szCs w:val="21"/>
              </w:rPr>
            </w:pPr>
            <w:r w:rsidRPr="001245C2">
              <w:rPr>
                <w:rFonts w:hint="eastAsia"/>
                <w:sz w:val="21"/>
                <w:szCs w:val="21"/>
              </w:rPr>
              <w:t>债权性质</w:t>
            </w:r>
          </w:p>
        </w:tc>
      </w:tr>
      <w:tr w:rsidR="001245C2" w:rsidRPr="001245C2" w:rsidTr="001245C2">
        <w:tc>
          <w:tcPr>
            <w:tcW w:w="1080" w:type="dxa"/>
            <w:gridSpan w:val="2"/>
            <w:tcBorders>
              <w:top w:val="nil"/>
              <w:left w:val="single" w:sz="8" w:space="0" w:color="auto"/>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before="40" w:beforeAutospacing="0" w:after="40" w:afterAutospacing="0"/>
              <w:jc w:val="center"/>
              <w:rPr>
                <w:sz w:val="21"/>
                <w:szCs w:val="21"/>
              </w:rPr>
            </w:pPr>
            <w:r w:rsidRPr="001245C2">
              <w:rPr>
                <w:sz w:val="21"/>
                <w:szCs w:val="21"/>
              </w:rPr>
              <w:t>1</w:t>
            </w:r>
          </w:p>
        </w:tc>
        <w:tc>
          <w:tcPr>
            <w:tcW w:w="3188"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before="40" w:beforeAutospacing="0" w:after="40" w:afterAutospacing="0"/>
              <w:jc w:val="center"/>
              <w:rPr>
                <w:sz w:val="21"/>
                <w:szCs w:val="21"/>
              </w:rPr>
            </w:pPr>
            <w:r w:rsidRPr="001245C2">
              <w:rPr>
                <w:rFonts w:hint="eastAsia"/>
                <w:sz w:val="21"/>
                <w:szCs w:val="21"/>
              </w:rPr>
              <w:t>浙江万厦房地产开发有限公司</w:t>
            </w:r>
          </w:p>
        </w:tc>
        <w:tc>
          <w:tcPr>
            <w:tcW w:w="3052"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before="40" w:beforeAutospacing="0" w:after="40" w:afterAutospacing="0"/>
              <w:jc w:val="center"/>
              <w:rPr>
                <w:sz w:val="21"/>
                <w:szCs w:val="21"/>
              </w:rPr>
            </w:pPr>
            <w:r w:rsidRPr="001245C2">
              <w:rPr>
                <w:sz w:val="21"/>
                <w:szCs w:val="21"/>
              </w:rPr>
              <w:t>23,260,376.24</w:t>
            </w:r>
          </w:p>
        </w:tc>
        <w:tc>
          <w:tcPr>
            <w:tcW w:w="1894"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before="40" w:beforeAutospacing="0" w:after="40" w:afterAutospacing="0"/>
              <w:jc w:val="center"/>
              <w:rPr>
                <w:sz w:val="21"/>
                <w:szCs w:val="21"/>
              </w:rPr>
            </w:pPr>
            <w:r w:rsidRPr="001245C2">
              <w:rPr>
                <w:rFonts w:hint="eastAsia"/>
                <w:sz w:val="21"/>
                <w:szCs w:val="21"/>
              </w:rPr>
              <w:t>资金占用</w:t>
            </w:r>
          </w:p>
        </w:tc>
      </w:tr>
      <w:tr w:rsidR="001245C2" w:rsidRPr="001245C2" w:rsidTr="001245C2">
        <w:tc>
          <w:tcPr>
            <w:tcW w:w="1080" w:type="dxa"/>
            <w:gridSpan w:val="2"/>
            <w:tcBorders>
              <w:top w:val="nil"/>
              <w:left w:val="single" w:sz="8" w:space="0" w:color="auto"/>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before="40" w:beforeAutospacing="0" w:after="40" w:afterAutospacing="0"/>
              <w:jc w:val="center"/>
              <w:rPr>
                <w:sz w:val="21"/>
                <w:szCs w:val="21"/>
              </w:rPr>
            </w:pPr>
            <w:r w:rsidRPr="001245C2">
              <w:rPr>
                <w:sz w:val="21"/>
                <w:szCs w:val="21"/>
              </w:rPr>
              <w:t>2</w:t>
            </w:r>
          </w:p>
        </w:tc>
        <w:tc>
          <w:tcPr>
            <w:tcW w:w="3188"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before="40" w:beforeAutospacing="0" w:after="40" w:afterAutospacing="0"/>
              <w:jc w:val="center"/>
              <w:rPr>
                <w:sz w:val="21"/>
                <w:szCs w:val="21"/>
              </w:rPr>
            </w:pPr>
            <w:r w:rsidRPr="001245C2">
              <w:rPr>
                <w:rFonts w:hint="eastAsia"/>
                <w:sz w:val="21"/>
                <w:szCs w:val="21"/>
              </w:rPr>
              <w:t>新光圆成股份有限公司</w:t>
            </w:r>
          </w:p>
        </w:tc>
        <w:tc>
          <w:tcPr>
            <w:tcW w:w="3052"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before="40" w:beforeAutospacing="0" w:after="40" w:afterAutospacing="0"/>
              <w:jc w:val="center"/>
              <w:rPr>
                <w:sz w:val="21"/>
                <w:szCs w:val="21"/>
              </w:rPr>
            </w:pPr>
            <w:r w:rsidRPr="001245C2">
              <w:rPr>
                <w:sz w:val="21"/>
                <w:szCs w:val="21"/>
              </w:rPr>
              <w:t>671,598,497.71</w:t>
            </w:r>
          </w:p>
        </w:tc>
        <w:tc>
          <w:tcPr>
            <w:tcW w:w="1894"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before="40" w:beforeAutospacing="0" w:after="40" w:afterAutospacing="0"/>
              <w:jc w:val="center"/>
              <w:rPr>
                <w:sz w:val="21"/>
                <w:szCs w:val="21"/>
              </w:rPr>
            </w:pPr>
            <w:r w:rsidRPr="001245C2">
              <w:rPr>
                <w:rFonts w:hint="eastAsia"/>
                <w:sz w:val="21"/>
                <w:szCs w:val="21"/>
              </w:rPr>
              <w:t>资金占用</w:t>
            </w:r>
          </w:p>
        </w:tc>
      </w:tr>
      <w:tr w:rsidR="001245C2" w:rsidRPr="001245C2" w:rsidTr="001245C2">
        <w:tc>
          <w:tcPr>
            <w:tcW w:w="1080" w:type="dxa"/>
            <w:gridSpan w:val="2"/>
            <w:tcBorders>
              <w:top w:val="nil"/>
              <w:left w:val="single" w:sz="8" w:space="0" w:color="auto"/>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before="40" w:beforeAutospacing="0" w:after="40" w:afterAutospacing="0"/>
              <w:jc w:val="center"/>
              <w:rPr>
                <w:sz w:val="21"/>
                <w:szCs w:val="21"/>
              </w:rPr>
            </w:pPr>
            <w:r w:rsidRPr="001245C2">
              <w:rPr>
                <w:sz w:val="21"/>
                <w:szCs w:val="21"/>
              </w:rPr>
              <w:t>3</w:t>
            </w:r>
          </w:p>
        </w:tc>
        <w:tc>
          <w:tcPr>
            <w:tcW w:w="3188"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before="40" w:beforeAutospacing="0" w:after="40" w:afterAutospacing="0"/>
              <w:jc w:val="center"/>
              <w:rPr>
                <w:sz w:val="21"/>
                <w:szCs w:val="21"/>
              </w:rPr>
            </w:pPr>
            <w:r w:rsidRPr="001245C2">
              <w:rPr>
                <w:rFonts w:hint="eastAsia"/>
                <w:sz w:val="21"/>
                <w:szCs w:val="21"/>
              </w:rPr>
              <w:t>新光圆成股份有限公司</w:t>
            </w:r>
          </w:p>
        </w:tc>
        <w:tc>
          <w:tcPr>
            <w:tcW w:w="3052"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before="40" w:beforeAutospacing="0" w:after="40" w:afterAutospacing="0"/>
              <w:jc w:val="center"/>
              <w:rPr>
                <w:sz w:val="21"/>
                <w:szCs w:val="21"/>
              </w:rPr>
            </w:pPr>
            <w:r w:rsidRPr="001245C2">
              <w:rPr>
                <w:sz w:val="21"/>
                <w:szCs w:val="21"/>
              </w:rPr>
              <w:t>760,000,000.00</w:t>
            </w:r>
          </w:p>
        </w:tc>
        <w:tc>
          <w:tcPr>
            <w:tcW w:w="1894"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before="40" w:beforeAutospacing="0" w:after="40" w:afterAutospacing="0"/>
              <w:jc w:val="center"/>
              <w:rPr>
                <w:sz w:val="21"/>
                <w:szCs w:val="21"/>
              </w:rPr>
            </w:pPr>
            <w:r w:rsidRPr="001245C2">
              <w:rPr>
                <w:rFonts w:hint="eastAsia"/>
                <w:sz w:val="21"/>
                <w:szCs w:val="21"/>
              </w:rPr>
              <w:t>资金占用</w:t>
            </w:r>
          </w:p>
        </w:tc>
      </w:tr>
      <w:tr w:rsidR="001245C2" w:rsidRPr="001245C2" w:rsidTr="001245C2">
        <w:tc>
          <w:tcPr>
            <w:tcW w:w="1080" w:type="dxa"/>
            <w:gridSpan w:val="2"/>
            <w:tcBorders>
              <w:top w:val="nil"/>
              <w:left w:val="single" w:sz="8" w:space="0" w:color="auto"/>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before="40" w:beforeAutospacing="0" w:after="40" w:afterAutospacing="0"/>
              <w:jc w:val="center"/>
              <w:rPr>
                <w:sz w:val="21"/>
                <w:szCs w:val="21"/>
              </w:rPr>
            </w:pPr>
            <w:r w:rsidRPr="001245C2">
              <w:rPr>
                <w:sz w:val="21"/>
                <w:szCs w:val="21"/>
              </w:rPr>
              <w:t>4</w:t>
            </w:r>
          </w:p>
        </w:tc>
        <w:tc>
          <w:tcPr>
            <w:tcW w:w="3188"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before="40" w:beforeAutospacing="0" w:after="40" w:afterAutospacing="0"/>
              <w:jc w:val="center"/>
              <w:rPr>
                <w:sz w:val="21"/>
                <w:szCs w:val="21"/>
              </w:rPr>
            </w:pPr>
            <w:r w:rsidRPr="001245C2">
              <w:rPr>
                <w:rFonts w:hint="eastAsia"/>
                <w:sz w:val="21"/>
                <w:szCs w:val="21"/>
              </w:rPr>
              <w:t>新光圆成股份有限公司</w:t>
            </w:r>
          </w:p>
        </w:tc>
        <w:tc>
          <w:tcPr>
            <w:tcW w:w="3052"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before="40" w:beforeAutospacing="0" w:after="40" w:afterAutospacing="0"/>
              <w:jc w:val="center"/>
              <w:rPr>
                <w:sz w:val="21"/>
                <w:szCs w:val="21"/>
              </w:rPr>
            </w:pPr>
            <w:r w:rsidRPr="001245C2">
              <w:rPr>
                <w:sz w:val="21"/>
                <w:szCs w:val="21"/>
              </w:rPr>
              <w:t>156,469,964.00</w:t>
            </w:r>
          </w:p>
        </w:tc>
        <w:tc>
          <w:tcPr>
            <w:tcW w:w="1894"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before="40" w:beforeAutospacing="0" w:after="40" w:afterAutospacing="0"/>
              <w:jc w:val="center"/>
              <w:rPr>
                <w:sz w:val="21"/>
                <w:szCs w:val="21"/>
              </w:rPr>
            </w:pPr>
            <w:r w:rsidRPr="001245C2">
              <w:rPr>
                <w:rFonts w:hint="eastAsia"/>
                <w:sz w:val="21"/>
                <w:szCs w:val="21"/>
              </w:rPr>
              <w:t>现金分红追偿</w:t>
            </w:r>
          </w:p>
        </w:tc>
      </w:tr>
      <w:tr w:rsidR="001245C2" w:rsidRPr="001245C2" w:rsidTr="001245C2">
        <w:tc>
          <w:tcPr>
            <w:tcW w:w="1080" w:type="dxa"/>
            <w:gridSpan w:val="2"/>
            <w:tcBorders>
              <w:top w:val="nil"/>
              <w:left w:val="single" w:sz="8" w:space="0" w:color="auto"/>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before="40" w:beforeAutospacing="0" w:after="40" w:afterAutospacing="0"/>
              <w:jc w:val="center"/>
              <w:rPr>
                <w:sz w:val="21"/>
                <w:szCs w:val="21"/>
              </w:rPr>
            </w:pPr>
            <w:r w:rsidRPr="001245C2">
              <w:rPr>
                <w:sz w:val="21"/>
                <w:szCs w:val="21"/>
              </w:rPr>
              <w:t>5</w:t>
            </w:r>
          </w:p>
        </w:tc>
        <w:tc>
          <w:tcPr>
            <w:tcW w:w="3188"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before="40" w:beforeAutospacing="0" w:after="40" w:afterAutospacing="0"/>
              <w:jc w:val="center"/>
              <w:rPr>
                <w:sz w:val="21"/>
                <w:szCs w:val="21"/>
              </w:rPr>
            </w:pPr>
            <w:r w:rsidRPr="001245C2">
              <w:rPr>
                <w:rFonts w:hint="eastAsia"/>
                <w:sz w:val="21"/>
                <w:szCs w:val="21"/>
              </w:rPr>
              <w:t>新光圆成股份有限公司</w:t>
            </w:r>
          </w:p>
        </w:tc>
        <w:tc>
          <w:tcPr>
            <w:tcW w:w="3052"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before="40" w:beforeAutospacing="0" w:after="40" w:afterAutospacing="0"/>
              <w:jc w:val="center"/>
              <w:rPr>
                <w:sz w:val="21"/>
                <w:szCs w:val="21"/>
              </w:rPr>
            </w:pPr>
            <w:r w:rsidRPr="001245C2">
              <w:rPr>
                <w:sz w:val="21"/>
                <w:szCs w:val="21"/>
              </w:rPr>
              <w:t>5,216,360,895.14</w:t>
            </w:r>
          </w:p>
        </w:tc>
        <w:tc>
          <w:tcPr>
            <w:tcW w:w="1894"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before="40" w:beforeAutospacing="0" w:after="40" w:afterAutospacing="0"/>
              <w:jc w:val="center"/>
              <w:rPr>
                <w:sz w:val="21"/>
                <w:szCs w:val="21"/>
              </w:rPr>
            </w:pPr>
            <w:r w:rsidRPr="001245C2">
              <w:rPr>
                <w:rFonts w:hint="eastAsia"/>
                <w:sz w:val="21"/>
                <w:szCs w:val="21"/>
              </w:rPr>
              <w:t>股份追偿</w:t>
            </w:r>
          </w:p>
        </w:tc>
      </w:tr>
      <w:tr w:rsidR="001245C2" w:rsidRPr="001245C2" w:rsidTr="001245C2">
        <w:tc>
          <w:tcPr>
            <w:tcW w:w="1080" w:type="dxa"/>
            <w:gridSpan w:val="2"/>
            <w:tcBorders>
              <w:top w:val="nil"/>
              <w:left w:val="single" w:sz="8" w:space="0" w:color="auto"/>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before="40" w:beforeAutospacing="0" w:after="40" w:afterAutospacing="0"/>
              <w:jc w:val="center"/>
              <w:rPr>
                <w:sz w:val="21"/>
                <w:szCs w:val="21"/>
              </w:rPr>
            </w:pPr>
            <w:r w:rsidRPr="001245C2">
              <w:rPr>
                <w:sz w:val="21"/>
                <w:szCs w:val="21"/>
              </w:rPr>
              <w:lastRenderedPageBreak/>
              <w:t>6</w:t>
            </w:r>
          </w:p>
        </w:tc>
        <w:tc>
          <w:tcPr>
            <w:tcW w:w="3188"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before="40" w:beforeAutospacing="0" w:after="40" w:afterAutospacing="0"/>
              <w:jc w:val="center"/>
              <w:rPr>
                <w:sz w:val="21"/>
                <w:szCs w:val="21"/>
              </w:rPr>
            </w:pPr>
            <w:r w:rsidRPr="001245C2">
              <w:rPr>
                <w:rFonts w:hint="eastAsia"/>
                <w:sz w:val="21"/>
                <w:szCs w:val="21"/>
              </w:rPr>
              <w:t>新光圆成股份有限公司</w:t>
            </w:r>
          </w:p>
        </w:tc>
        <w:tc>
          <w:tcPr>
            <w:tcW w:w="3052"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before="40" w:beforeAutospacing="0" w:after="40" w:afterAutospacing="0"/>
              <w:jc w:val="center"/>
              <w:rPr>
                <w:sz w:val="21"/>
                <w:szCs w:val="21"/>
              </w:rPr>
            </w:pPr>
            <w:r w:rsidRPr="001245C2">
              <w:rPr>
                <w:sz w:val="21"/>
                <w:szCs w:val="21"/>
              </w:rPr>
              <w:t>144,720,000.00</w:t>
            </w:r>
          </w:p>
        </w:tc>
        <w:tc>
          <w:tcPr>
            <w:tcW w:w="1894"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before="40" w:beforeAutospacing="0" w:after="40" w:afterAutospacing="0"/>
              <w:jc w:val="center"/>
              <w:rPr>
                <w:sz w:val="21"/>
                <w:szCs w:val="21"/>
              </w:rPr>
            </w:pPr>
            <w:r w:rsidRPr="001245C2">
              <w:rPr>
                <w:rFonts w:hint="eastAsia"/>
                <w:sz w:val="21"/>
                <w:szCs w:val="21"/>
              </w:rPr>
              <w:t>违规担保</w:t>
            </w:r>
          </w:p>
        </w:tc>
      </w:tr>
      <w:tr w:rsidR="001245C2" w:rsidRPr="001245C2" w:rsidTr="001245C2">
        <w:tc>
          <w:tcPr>
            <w:tcW w:w="1080" w:type="dxa"/>
            <w:gridSpan w:val="2"/>
            <w:tcBorders>
              <w:top w:val="nil"/>
              <w:left w:val="single" w:sz="8" w:space="0" w:color="auto"/>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before="40" w:beforeAutospacing="0" w:after="40" w:afterAutospacing="0"/>
              <w:jc w:val="center"/>
              <w:rPr>
                <w:sz w:val="21"/>
                <w:szCs w:val="21"/>
              </w:rPr>
            </w:pPr>
            <w:r w:rsidRPr="001245C2">
              <w:rPr>
                <w:sz w:val="21"/>
                <w:szCs w:val="21"/>
              </w:rPr>
              <w:t>7</w:t>
            </w:r>
          </w:p>
        </w:tc>
        <w:tc>
          <w:tcPr>
            <w:tcW w:w="3188"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before="40" w:beforeAutospacing="0" w:after="40" w:afterAutospacing="0"/>
              <w:jc w:val="center"/>
              <w:rPr>
                <w:sz w:val="21"/>
                <w:szCs w:val="21"/>
              </w:rPr>
            </w:pPr>
            <w:r w:rsidRPr="001245C2">
              <w:rPr>
                <w:rFonts w:hint="eastAsia"/>
                <w:sz w:val="21"/>
                <w:szCs w:val="21"/>
              </w:rPr>
              <w:t>新光圆成股份有限公司</w:t>
            </w:r>
          </w:p>
        </w:tc>
        <w:tc>
          <w:tcPr>
            <w:tcW w:w="3052"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before="40" w:beforeAutospacing="0" w:after="40" w:afterAutospacing="0"/>
              <w:jc w:val="center"/>
              <w:rPr>
                <w:sz w:val="21"/>
                <w:szCs w:val="21"/>
              </w:rPr>
            </w:pPr>
            <w:r w:rsidRPr="001245C2">
              <w:rPr>
                <w:sz w:val="21"/>
                <w:szCs w:val="21"/>
              </w:rPr>
              <w:t>180,700,000.00</w:t>
            </w:r>
          </w:p>
        </w:tc>
        <w:tc>
          <w:tcPr>
            <w:tcW w:w="1894"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before="40" w:beforeAutospacing="0" w:after="40" w:afterAutospacing="0"/>
              <w:jc w:val="center"/>
              <w:rPr>
                <w:sz w:val="21"/>
                <w:szCs w:val="21"/>
              </w:rPr>
            </w:pPr>
            <w:r w:rsidRPr="001245C2">
              <w:rPr>
                <w:rFonts w:hint="eastAsia"/>
                <w:sz w:val="21"/>
                <w:szCs w:val="21"/>
              </w:rPr>
              <w:t>违规担保</w:t>
            </w:r>
          </w:p>
        </w:tc>
      </w:tr>
      <w:tr w:rsidR="001245C2" w:rsidRPr="001245C2" w:rsidTr="001245C2">
        <w:tc>
          <w:tcPr>
            <w:tcW w:w="1080" w:type="dxa"/>
            <w:gridSpan w:val="2"/>
            <w:tcBorders>
              <w:top w:val="nil"/>
              <w:left w:val="single" w:sz="8" w:space="0" w:color="auto"/>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before="40" w:beforeAutospacing="0" w:after="40" w:afterAutospacing="0"/>
              <w:jc w:val="center"/>
              <w:rPr>
                <w:sz w:val="21"/>
                <w:szCs w:val="21"/>
              </w:rPr>
            </w:pPr>
            <w:r w:rsidRPr="001245C2">
              <w:rPr>
                <w:sz w:val="21"/>
                <w:szCs w:val="21"/>
              </w:rPr>
              <w:t>8</w:t>
            </w:r>
          </w:p>
        </w:tc>
        <w:tc>
          <w:tcPr>
            <w:tcW w:w="3188"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before="40" w:beforeAutospacing="0" w:after="40" w:afterAutospacing="0"/>
              <w:jc w:val="center"/>
              <w:rPr>
                <w:sz w:val="21"/>
                <w:szCs w:val="21"/>
              </w:rPr>
            </w:pPr>
            <w:r w:rsidRPr="001245C2">
              <w:rPr>
                <w:rFonts w:hint="eastAsia"/>
                <w:sz w:val="21"/>
                <w:szCs w:val="21"/>
              </w:rPr>
              <w:t>义乌世茂中心发展有限公司</w:t>
            </w:r>
          </w:p>
        </w:tc>
        <w:tc>
          <w:tcPr>
            <w:tcW w:w="3052"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before="40" w:beforeAutospacing="0" w:after="40" w:afterAutospacing="0"/>
              <w:jc w:val="center"/>
              <w:rPr>
                <w:sz w:val="21"/>
                <w:szCs w:val="21"/>
              </w:rPr>
            </w:pPr>
            <w:r w:rsidRPr="001245C2">
              <w:rPr>
                <w:sz w:val="21"/>
                <w:szCs w:val="21"/>
              </w:rPr>
              <w:t>94,724,129.66</w:t>
            </w:r>
          </w:p>
        </w:tc>
        <w:tc>
          <w:tcPr>
            <w:tcW w:w="1894"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before="40" w:beforeAutospacing="0" w:after="40" w:afterAutospacing="0"/>
              <w:jc w:val="center"/>
              <w:rPr>
                <w:sz w:val="21"/>
                <w:szCs w:val="21"/>
              </w:rPr>
            </w:pPr>
            <w:r w:rsidRPr="001245C2">
              <w:rPr>
                <w:rFonts w:hint="eastAsia"/>
                <w:sz w:val="21"/>
                <w:szCs w:val="21"/>
              </w:rPr>
              <w:t>资金占用</w:t>
            </w:r>
          </w:p>
        </w:tc>
      </w:tr>
      <w:tr w:rsidR="001245C2" w:rsidRPr="001245C2" w:rsidTr="001245C2">
        <w:tc>
          <w:tcPr>
            <w:tcW w:w="1080" w:type="dxa"/>
            <w:gridSpan w:val="2"/>
            <w:tcBorders>
              <w:top w:val="nil"/>
              <w:left w:val="single" w:sz="8" w:space="0" w:color="auto"/>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before="40" w:beforeAutospacing="0" w:after="40" w:afterAutospacing="0"/>
              <w:jc w:val="center"/>
              <w:rPr>
                <w:sz w:val="21"/>
                <w:szCs w:val="21"/>
              </w:rPr>
            </w:pPr>
            <w:r w:rsidRPr="001245C2">
              <w:rPr>
                <w:sz w:val="21"/>
                <w:szCs w:val="21"/>
              </w:rPr>
              <w:t>9</w:t>
            </w:r>
          </w:p>
        </w:tc>
        <w:tc>
          <w:tcPr>
            <w:tcW w:w="3188"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before="40" w:beforeAutospacing="0" w:after="40" w:afterAutospacing="0"/>
              <w:jc w:val="center"/>
              <w:rPr>
                <w:sz w:val="21"/>
                <w:szCs w:val="21"/>
              </w:rPr>
            </w:pPr>
            <w:r w:rsidRPr="001245C2">
              <w:rPr>
                <w:rFonts w:hint="eastAsia"/>
                <w:sz w:val="21"/>
                <w:szCs w:val="21"/>
              </w:rPr>
              <w:t>义乌世茂中心发展有限公司</w:t>
            </w:r>
          </w:p>
        </w:tc>
        <w:tc>
          <w:tcPr>
            <w:tcW w:w="3052"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before="40" w:beforeAutospacing="0" w:after="40" w:afterAutospacing="0"/>
              <w:jc w:val="center"/>
              <w:rPr>
                <w:sz w:val="21"/>
                <w:szCs w:val="21"/>
              </w:rPr>
            </w:pPr>
            <w:r w:rsidRPr="001245C2">
              <w:rPr>
                <w:sz w:val="21"/>
                <w:szCs w:val="21"/>
              </w:rPr>
              <w:t>939,301,188.66</w:t>
            </w:r>
          </w:p>
        </w:tc>
        <w:tc>
          <w:tcPr>
            <w:tcW w:w="1894"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before="40" w:beforeAutospacing="0" w:after="40" w:afterAutospacing="0"/>
              <w:jc w:val="center"/>
              <w:rPr>
                <w:sz w:val="21"/>
                <w:szCs w:val="21"/>
              </w:rPr>
            </w:pPr>
            <w:r w:rsidRPr="001245C2">
              <w:rPr>
                <w:rFonts w:hint="eastAsia"/>
                <w:sz w:val="21"/>
                <w:szCs w:val="21"/>
              </w:rPr>
              <w:t>资金占用</w:t>
            </w:r>
          </w:p>
        </w:tc>
      </w:tr>
      <w:tr w:rsidR="001245C2" w:rsidRPr="001245C2" w:rsidTr="001245C2">
        <w:tc>
          <w:tcPr>
            <w:tcW w:w="1080" w:type="dxa"/>
            <w:gridSpan w:val="2"/>
            <w:tcBorders>
              <w:top w:val="nil"/>
              <w:left w:val="single" w:sz="8" w:space="0" w:color="auto"/>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before="40" w:beforeAutospacing="0" w:after="40" w:afterAutospacing="0"/>
              <w:jc w:val="center"/>
              <w:rPr>
                <w:sz w:val="21"/>
                <w:szCs w:val="21"/>
              </w:rPr>
            </w:pPr>
            <w:r w:rsidRPr="001245C2">
              <w:rPr>
                <w:sz w:val="21"/>
                <w:szCs w:val="21"/>
              </w:rPr>
              <w:t>10</w:t>
            </w:r>
          </w:p>
        </w:tc>
        <w:tc>
          <w:tcPr>
            <w:tcW w:w="3188"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before="40" w:beforeAutospacing="0" w:after="40" w:afterAutospacing="0"/>
              <w:jc w:val="center"/>
              <w:rPr>
                <w:sz w:val="21"/>
                <w:szCs w:val="21"/>
              </w:rPr>
            </w:pPr>
            <w:r w:rsidRPr="001245C2">
              <w:rPr>
                <w:rFonts w:hint="eastAsia"/>
                <w:sz w:val="21"/>
                <w:szCs w:val="21"/>
              </w:rPr>
              <w:t>浙江新光建材装饰城开发有限公司</w:t>
            </w:r>
          </w:p>
        </w:tc>
        <w:tc>
          <w:tcPr>
            <w:tcW w:w="3052"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before="40" w:beforeAutospacing="0" w:after="40" w:afterAutospacing="0"/>
              <w:jc w:val="center"/>
              <w:rPr>
                <w:sz w:val="21"/>
                <w:szCs w:val="21"/>
              </w:rPr>
            </w:pPr>
            <w:r w:rsidRPr="001245C2">
              <w:rPr>
                <w:sz w:val="21"/>
                <w:szCs w:val="21"/>
              </w:rPr>
              <w:t>11,118,977.59</w:t>
            </w:r>
          </w:p>
        </w:tc>
        <w:tc>
          <w:tcPr>
            <w:tcW w:w="1894"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before="40" w:beforeAutospacing="0" w:after="40" w:afterAutospacing="0"/>
              <w:jc w:val="center"/>
              <w:rPr>
                <w:sz w:val="21"/>
                <w:szCs w:val="21"/>
              </w:rPr>
            </w:pPr>
            <w:r w:rsidRPr="001245C2">
              <w:rPr>
                <w:rFonts w:hint="eastAsia"/>
                <w:sz w:val="21"/>
                <w:szCs w:val="21"/>
              </w:rPr>
              <w:t>资金占用</w:t>
            </w:r>
          </w:p>
        </w:tc>
      </w:tr>
      <w:tr w:rsidR="001245C2" w:rsidRPr="001245C2" w:rsidTr="001245C2">
        <w:tc>
          <w:tcPr>
            <w:tcW w:w="1080" w:type="dxa"/>
            <w:gridSpan w:val="2"/>
            <w:tcBorders>
              <w:top w:val="nil"/>
              <w:left w:val="single" w:sz="8" w:space="0" w:color="auto"/>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before="40" w:beforeAutospacing="0" w:after="40" w:afterAutospacing="0"/>
              <w:jc w:val="center"/>
              <w:rPr>
                <w:sz w:val="21"/>
                <w:szCs w:val="21"/>
              </w:rPr>
            </w:pPr>
            <w:r w:rsidRPr="001245C2">
              <w:rPr>
                <w:sz w:val="21"/>
                <w:szCs w:val="21"/>
              </w:rPr>
              <w:t>11</w:t>
            </w:r>
          </w:p>
        </w:tc>
        <w:tc>
          <w:tcPr>
            <w:tcW w:w="3188"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before="40" w:beforeAutospacing="0" w:after="40" w:afterAutospacing="0"/>
              <w:jc w:val="center"/>
              <w:rPr>
                <w:sz w:val="21"/>
                <w:szCs w:val="21"/>
              </w:rPr>
            </w:pPr>
            <w:r w:rsidRPr="001245C2">
              <w:rPr>
                <w:rFonts w:hint="eastAsia"/>
                <w:sz w:val="21"/>
                <w:szCs w:val="21"/>
              </w:rPr>
              <w:t>新光圆成股份有限公司</w:t>
            </w:r>
          </w:p>
        </w:tc>
        <w:tc>
          <w:tcPr>
            <w:tcW w:w="3052"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before="40" w:beforeAutospacing="0" w:after="40" w:afterAutospacing="0"/>
              <w:jc w:val="center"/>
              <w:rPr>
                <w:sz w:val="21"/>
                <w:szCs w:val="21"/>
              </w:rPr>
            </w:pPr>
            <w:r w:rsidRPr="001245C2">
              <w:rPr>
                <w:sz w:val="21"/>
                <w:szCs w:val="21"/>
              </w:rPr>
              <w:t>203,957,297.00</w:t>
            </w:r>
          </w:p>
        </w:tc>
        <w:tc>
          <w:tcPr>
            <w:tcW w:w="1894"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before="40" w:beforeAutospacing="0" w:after="40" w:afterAutospacing="0"/>
              <w:jc w:val="center"/>
              <w:rPr>
                <w:sz w:val="21"/>
                <w:szCs w:val="21"/>
              </w:rPr>
            </w:pPr>
            <w:r w:rsidRPr="001245C2">
              <w:rPr>
                <w:rFonts w:hint="eastAsia"/>
                <w:sz w:val="21"/>
                <w:szCs w:val="21"/>
              </w:rPr>
              <w:t>资金占用</w:t>
            </w:r>
          </w:p>
        </w:tc>
      </w:tr>
      <w:tr w:rsidR="001245C2" w:rsidRPr="001245C2" w:rsidTr="001245C2">
        <w:tc>
          <w:tcPr>
            <w:tcW w:w="1067" w:type="dxa"/>
            <w:tcBorders>
              <w:top w:val="nil"/>
              <w:left w:val="single" w:sz="8" w:space="0" w:color="auto"/>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before="40" w:beforeAutospacing="0" w:after="40" w:afterAutospacing="0"/>
              <w:jc w:val="center"/>
              <w:rPr>
                <w:sz w:val="21"/>
                <w:szCs w:val="21"/>
              </w:rPr>
            </w:pPr>
            <w:r w:rsidRPr="001245C2">
              <w:rPr>
                <w:sz w:val="21"/>
                <w:szCs w:val="21"/>
              </w:rPr>
              <w:t>12</w:t>
            </w:r>
          </w:p>
        </w:tc>
        <w:tc>
          <w:tcPr>
            <w:tcW w:w="3201" w:type="dxa"/>
            <w:gridSpan w:val="2"/>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before="40" w:beforeAutospacing="0" w:after="40" w:afterAutospacing="0"/>
              <w:jc w:val="center"/>
              <w:rPr>
                <w:sz w:val="21"/>
                <w:szCs w:val="21"/>
              </w:rPr>
            </w:pPr>
            <w:r w:rsidRPr="001245C2">
              <w:rPr>
                <w:rFonts w:hint="eastAsia"/>
                <w:sz w:val="21"/>
                <w:szCs w:val="21"/>
              </w:rPr>
              <w:t>浙江新光建材装饰城开发有限公司</w:t>
            </w:r>
          </w:p>
        </w:tc>
        <w:tc>
          <w:tcPr>
            <w:tcW w:w="3052" w:type="dxa"/>
            <w:tcBorders>
              <w:top w:val="nil"/>
              <w:left w:val="nil"/>
              <w:bottom w:val="single" w:sz="8" w:space="0" w:color="auto"/>
              <w:right w:val="single" w:sz="8" w:space="0" w:color="auto"/>
            </w:tcBorders>
            <w:tcMar>
              <w:top w:w="10" w:type="dxa"/>
              <w:left w:w="10" w:type="dxa"/>
              <w:bottom w:w="10" w:type="dxa"/>
              <w:right w:w="10" w:type="dxa"/>
            </w:tcMar>
            <w:vAlign w:val="center"/>
            <w:hideMark/>
          </w:tcPr>
          <w:p w:rsidR="001245C2" w:rsidRPr="001245C2" w:rsidRDefault="001245C2">
            <w:pPr>
              <w:pStyle w:val="ae"/>
              <w:spacing w:line="240" w:lineRule="atLeast"/>
              <w:jc w:val="center"/>
              <w:rPr>
                <w:rFonts w:ascii="Calibri" w:hAnsi="Calibri" w:cs="Calibri"/>
                <w:sz w:val="21"/>
                <w:szCs w:val="21"/>
              </w:rPr>
            </w:pPr>
            <w:r w:rsidRPr="001245C2">
              <w:rPr>
                <w:sz w:val="21"/>
                <w:szCs w:val="21"/>
              </w:rPr>
              <w:t>67,268,000.00</w:t>
            </w:r>
          </w:p>
        </w:tc>
        <w:tc>
          <w:tcPr>
            <w:tcW w:w="1894"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before="40" w:beforeAutospacing="0" w:after="40" w:afterAutospacing="0"/>
              <w:jc w:val="center"/>
              <w:rPr>
                <w:rFonts w:cs="Times New Roman"/>
                <w:sz w:val="21"/>
                <w:szCs w:val="21"/>
              </w:rPr>
            </w:pPr>
            <w:r w:rsidRPr="001245C2">
              <w:rPr>
                <w:rFonts w:hint="eastAsia"/>
                <w:sz w:val="21"/>
                <w:szCs w:val="21"/>
              </w:rPr>
              <w:t>资金占用</w:t>
            </w:r>
          </w:p>
        </w:tc>
      </w:tr>
      <w:tr w:rsidR="001245C2" w:rsidRPr="001245C2" w:rsidTr="001245C2">
        <w:tc>
          <w:tcPr>
            <w:tcW w:w="1067" w:type="dxa"/>
            <w:tcBorders>
              <w:top w:val="nil"/>
              <w:left w:val="single" w:sz="8" w:space="0" w:color="auto"/>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before="40" w:beforeAutospacing="0" w:after="40" w:afterAutospacing="0"/>
              <w:jc w:val="center"/>
              <w:rPr>
                <w:sz w:val="21"/>
                <w:szCs w:val="21"/>
              </w:rPr>
            </w:pPr>
            <w:r w:rsidRPr="001245C2">
              <w:rPr>
                <w:sz w:val="21"/>
                <w:szCs w:val="21"/>
              </w:rPr>
              <w:t>13</w:t>
            </w:r>
          </w:p>
        </w:tc>
        <w:tc>
          <w:tcPr>
            <w:tcW w:w="3201" w:type="dxa"/>
            <w:gridSpan w:val="2"/>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before="40" w:beforeAutospacing="0" w:after="40" w:afterAutospacing="0"/>
              <w:jc w:val="center"/>
              <w:rPr>
                <w:sz w:val="21"/>
                <w:szCs w:val="21"/>
              </w:rPr>
            </w:pPr>
            <w:r w:rsidRPr="001245C2">
              <w:rPr>
                <w:rFonts w:hint="eastAsia"/>
                <w:sz w:val="21"/>
                <w:szCs w:val="21"/>
              </w:rPr>
              <w:t>义乌世茂中心发展有限公司</w:t>
            </w:r>
          </w:p>
        </w:tc>
        <w:tc>
          <w:tcPr>
            <w:tcW w:w="3052" w:type="dxa"/>
            <w:tcBorders>
              <w:top w:val="nil"/>
              <w:left w:val="nil"/>
              <w:bottom w:val="single" w:sz="8" w:space="0" w:color="auto"/>
              <w:right w:val="single" w:sz="8" w:space="0" w:color="auto"/>
            </w:tcBorders>
            <w:tcMar>
              <w:top w:w="10" w:type="dxa"/>
              <w:left w:w="10" w:type="dxa"/>
              <w:bottom w:w="10" w:type="dxa"/>
              <w:right w:w="10" w:type="dxa"/>
            </w:tcMar>
            <w:vAlign w:val="center"/>
            <w:hideMark/>
          </w:tcPr>
          <w:p w:rsidR="001245C2" w:rsidRPr="001245C2" w:rsidRDefault="001245C2">
            <w:pPr>
              <w:pStyle w:val="ae"/>
              <w:jc w:val="center"/>
              <w:textAlignment w:val="center"/>
              <w:rPr>
                <w:rFonts w:ascii="Calibri" w:hAnsi="Calibri" w:cs="Calibri"/>
                <w:sz w:val="21"/>
                <w:szCs w:val="21"/>
              </w:rPr>
            </w:pPr>
            <w:r w:rsidRPr="001245C2">
              <w:rPr>
                <w:sz w:val="21"/>
                <w:szCs w:val="21"/>
              </w:rPr>
              <w:t>41,462,130.46</w:t>
            </w:r>
          </w:p>
        </w:tc>
        <w:tc>
          <w:tcPr>
            <w:tcW w:w="1894"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before="40" w:beforeAutospacing="0" w:after="40" w:afterAutospacing="0"/>
              <w:jc w:val="center"/>
              <w:rPr>
                <w:rFonts w:cs="Times New Roman"/>
                <w:sz w:val="21"/>
                <w:szCs w:val="21"/>
              </w:rPr>
            </w:pPr>
            <w:r w:rsidRPr="001245C2">
              <w:rPr>
                <w:rFonts w:hint="eastAsia"/>
                <w:sz w:val="21"/>
                <w:szCs w:val="21"/>
              </w:rPr>
              <w:t>资金占用</w:t>
            </w:r>
          </w:p>
        </w:tc>
      </w:tr>
      <w:tr w:rsidR="001245C2" w:rsidRPr="001245C2" w:rsidTr="001245C2">
        <w:tc>
          <w:tcPr>
            <w:tcW w:w="1067" w:type="dxa"/>
            <w:tcBorders>
              <w:top w:val="nil"/>
              <w:left w:val="single" w:sz="8" w:space="0" w:color="auto"/>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before="40" w:beforeAutospacing="0" w:after="40" w:afterAutospacing="0"/>
              <w:jc w:val="center"/>
              <w:rPr>
                <w:sz w:val="21"/>
                <w:szCs w:val="21"/>
              </w:rPr>
            </w:pPr>
            <w:r w:rsidRPr="001245C2">
              <w:rPr>
                <w:sz w:val="21"/>
                <w:szCs w:val="21"/>
              </w:rPr>
              <w:t>14</w:t>
            </w:r>
          </w:p>
        </w:tc>
        <w:tc>
          <w:tcPr>
            <w:tcW w:w="3201" w:type="dxa"/>
            <w:gridSpan w:val="2"/>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before="40" w:beforeAutospacing="0" w:after="40" w:afterAutospacing="0"/>
              <w:jc w:val="center"/>
              <w:rPr>
                <w:sz w:val="21"/>
                <w:szCs w:val="21"/>
              </w:rPr>
            </w:pPr>
            <w:r w:rsidRPr="001245C2">
              <w:rPr>
                <w:rFonts w:hint="eastAsia"/>
                <w:sz w:val="21"/>
                <w:szCs w:val="21"/>
              </w:rPr>
              <w:t>新光圆成股份有限公司</w:t>
            </w:r>
          </w:p>
        </w:tc>
        <w:tc>
          <w:tcPr>
            <w:tcW w:w="3052"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before="40" w:beforeAutospacing="0" w:after="40" w:afterAutospacing="0"/>
              <w:jc w:val="center"/>
              <w:rPr>
                <w:sz w:val="21"/>
                <w:szCs w:val="21"/>
              </w:rPr>
            </w:pPr>
            <w:r w:rsidRPr="001245C2">
              <w:rPr>
                <w:sz w:val="21"/>
                <w:szCs w:val="21"/>
              </w:rPr>
              <w:t>57,602,703.00</w:t>
            </w:r>
          </w:p>
        </w:tc>
        <w:tc>
          <w:tcPr>
            <w:tcW w:w="1894"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before="40" w:beforeAutospacing="0" w:after="40" w:afterAutospacing="0"/>
              <w:jc w:val="center"/>
              <w:rPr>
                <w:sz w:val="21"/>
                <w:szCs w:val="21"/>
              </w:rPr>
            </w:pPr>
            <w:r w:rsidRPr="001245C2">
              <w:rPr>
                <w:rFonts w:hint="eastAsia"/>
                <w:sz w:val="21"/>
                <w:szCs w:val="21"/>
              </w:rPr>
              <w:t>资金占用</w:t>
            </w:r>
          </w:p>
        </w:tc>
      </w:tr>
      <w:tr w:rsidR="001245C2" w:rsidRPr="001245C2" w:rsidTr="001245C2">
        <w:tc>
          <w:tcPr>
            <w:tcW w:w="4268" w:type="dxa"/>
            <w:gridSpan w:val="3"/>
            <w:tcBorders>
              <w:top w:val="nil"/>
              <w:left w:val="single" w:sz="8" w:space="0" w:color="auto"/>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before="40" w:beforeAutospacing="0" w:after="40" w:afterAutospacing="0"/>
              <w:jc w:val="center"/>
              <w:rPr>
                <w:sz w:val="21"/>
                <w:szCs w:val="21"/>
              </w:rPr>
            </w:pPr>
            <w:r w:rsidRPr="001245C2">
              <w:rPr>
                <w:rFonts w:hint="eastAsia"/>
                <w:sz w:val="21"/>
                <w:szCs w:val="21"/>
              </w:rPr>
              <w:t>合计</w:t>
            </w:r>
          </w:p>
        </w:tc>
        <w:tc>
          <w:tcPr>
            <w:tcW w:w="3052"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textAlignment w:val="top"/>
              <w:rPr>
                <w:rFonts w:ascii="Calibri" w:hAnsi="Calibri" w:cs="Calibri"/>
                <w:sz w:val="21"/>
                <w:szCs w:val="21"/>
              </w:rPr>
            </w:pPr>
            <w:r w:rsidRPr="001245C2">
              <w:rPr>
                <w:sz w:val="21"/>
                <w:szCs w:val="21"/>
              </w:rPr>
              <w:t>8,568,544,159.46</w:t>
            </w:r>
          </w:p>
        </w:tc>
        <w:tc>
          <w:tcPr>
            <w:tcW w:w="1894"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before="40" w:beforeAutospacing="0" w:after="40" w:afterAutospacing="0"/>
              <w:jc w:val="center"/>
              <w:rPr>
                <w:rFonts w:cs="Times New Roman"/>
                <w:sz w:val="21"/>
                <w:szCs w:val="21"/>
              </w:rPr>
            </w:pPr>
            <w:r w:rsidRPr="001245C2">
              <w:rPr>
                <w:rFonts w:hint="eastAsia"/>
                <w:sz w:val="21"/>
                <w:szCs w:val="21"/>
              </w:rPr>
              <w:t> </w:t>
            </w:r>
          </w:p>
        </w:tc>
      </w:tr>
    </w:tbl>
    <w:p w:rsidR="001245C2" w:rsidRPr="001245C2" w:rsidRDefault="001245C2" w:rsidP="001245C2">
      <w:pPr>
        <w:pStyle w:val="ae"/>
        <w:spacing w:before="40" w:beforeAutospacing="0" w:after="40" w:afterAutospacing="0"/>
        <w:jc w:val="both"/>
        <w:rPr>
          <w:rFonts w:cs="Times New Roman"/>
          <w:sz w:val="21"/>
          <w:szCs w:val="21"/>
        </w:rPr>
      </w:pPr>
      <w:r w:rsidRPr="001245C2">
        <w:rPr>
          <w:rFonts w:hint="eastAsia"/>
          <w:sz w:val="21"/>
          <w:szCs w:val="21"/>
        </w:rPr>
        <w:t>表</w:t>
      </w:r>
      <w:r w:rsidRPr="001245C2">
        <w:rPr>
          <w:sz w:val="21"/>
          <w:szCs w:val="21"/>
        </w:rPr>
        <w:t>2</w:t>
      </w:r>
      <w:r w:rsidRPr="001245C2">
        <w:rPr>
          <w:rFonts w:hint="eastAsia"/>
          <w:sz w:val="21"/>
          <w:szCs w:val="21"/>
        </w:rPr>
        <w:t>：不确认债权</w:t>
      </w:r>
    </w:p>
    <w:tbl>
      <w:tblPr>
        <w:tblStyle w:val="gbc1"/>
        <w:tblW w:w="0" w:type="auto"/>
        <w:tblInd w:w="98" w:type="dxa"/>
        <w:tblBorders>
          <w:insideH w:val="outset" w:sz="6" w:space="0" w:color="auto"/>
          <w:insideV w:val="outset" w:sz="6" w:space="0" w:color="auto"/>
        </w:tblBorders>
        <w:tblCellMar>
          <w:top w:w="15" w:type="dxa"/>
          <w:left w:w="15" w:type="dxa"/>
          <w:bottom w:w="15" w:type="dxa"/>
          <w:right w:w="15" w:type="dxa"/>
        </w:tblCellMar>
        <w:tblLook w:val="04A0"/>
      </w:tblPr>
      <w:tblGrid>
        <w:gridCol w:w="1080"/>
        <w:gridCol w:w="4732"/>
        <w:gridCol w:w="2126"/>
        <w:gridCol w:w="1276"/>
      </w:tblGrid>
      <w:tr w:rsidR="001245C2" w:rsidRPr="001245C2" w:rsidTr="001245C2">
        <w:tc>
          <w:tcPr>
            <w:tcW w:w="1080" w:type="dxa"/>
            <w:tcBorders>
              <w:top w:val="single" w:sz="8" w:space="0" w:color="auto"/>
              <w:left w:val="single" w:sz="8" w:space="0" w:color="auto"/>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before="40" w:beforeAutospacing="0" w:after="40" w:afterAutospacing="0"/>
              <w:jc w:val="both"/>
              <w:rPr>
                <w:sz w:val="21"/>
                <w:szCs w:val="21"/>
              </w:rPr>
            </w:pPr>
            <w:r w:rsidRPr="001245C2">
              <w:rPr>
                <w:rFonts w:hint="eastAsia"/>
                <w:sz w:val="21"/>
                <w:szCs w:val="21"/>
              </w:rPr>
              <w:t>序号</w:t>
            </w:r>
          </w:p>
        </w:tc>
        <w:tc>
          <w:tcPr>
            <w:tcW w:w="4732" w:type="dxa"/>
            <w:tcBorders>
              <w:top w:val="single" w:sz="8" w:space="0" w:color="auto"/>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before="40" w:beforeAutospacing="0" w:after="40" w:afterAutospacing="0"/>
              <w:jc w:val="both"/>
              <w:rPr>
                <w:sz w:val="21"/>
                <w:szCs w:val="21"/>
              </w:rPr>
            </w:pPr>
            <w:r w:rsidRPr="001245C2">
              <w:rPr>
                <w:rFonts w:hint="eastAsia"/>
                <w:sz w:val="21"/>
                <w:szCs w:val="21"/>
              </w:rPr>
              <w:t>债权人</w:t>
            </w:r>
          </w:p>
        </w:tc>
        <w:tc>
          <w:tcPr>
            <w:tcW w:w="2126" w:type="dxa"/>
            <w:tcBorders>
              <w:top w:val="single" w:sz="8" w:space="0" w:color="auto"/>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before="40" w:beforeAutospacing="0" w:after="40" w:afterAutospacing="0"/>
              <w:jc w:val="both"/>
              <w:rPr>
                <w:sz w:val="21"/>
                <w:szCs w:val="21"/>
              </w:rPr>
            </w:pPr>
            <w:r w:rsidRPr="001245C2">
              <w:rPr>
                <w:rFonts w:hint="eastAsia"/>
                <w:sz w:val="21"/>
                <w:szCs w:val="21"/>
              </w:rPr>
              <w:t>申报债权（元）</w:t>
            </w:r>
          </w:p>
        </w:tc>
        <w:tc>
          <w:tcPr>
            <w:tcW w:w="1276" w:type="dxa"/>
            <w:tcBorders>
              <w:top w:val="single" w:sz="8" w:space="0" w:color="auto"/>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before="40" w:beforeAutospacing="0" w:after="40" w:afterAutospacing="0"/>
              <w:jc w:val="both"/>
              <w:rPr>
                <w:sz w:val="21"/>
                <w:szCs w:val="21"/>
              </w:rPr>
            </w:pPr>
            <w:r w:rsidRPr="001245C2">
              <w:rPr>
                <w:rFonts w:hint="eastAsia"/>
                <w:sz w:val="21"/>
                <w:szCs w:val="21"/>
              </w:rPr>
              <w:t>债权性质</w:t>
            </w:r>
          </w:p>
        </w:tc>
      </w:tr>
      <w:tr w:rsidR="001245C2" w:rsidRPr="001245C2" w:rsidTr="001245C2">
        <w:tc>
          <w:tcPr>
            <w:tcW w:w="1080" w:type="dxa"/>
            <w:tcBorders>
              <w:top w:val="nil"/>
              <w:left w:val="single" w:sz="8" w:space="0" w:color="auto"/>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before="40" w:beforeAutospacing="0" w:after="40" w:afterAutospacing="0"/>
              <w:jc w:val="both"/>
              <w:rPr>
                <w:sz w:val="21"/>
                <w:szCs w:val="21"/>
              </w:rPr>
            </w:pPr>
            <w:r w:rsidRPr="001245C2">
              <w:rPr>
                <w:sz w:val="21"/>
                <w:szCs w:val="21"/>
              </w:rPr>
              <w:t>1</w:t>
            </w:r>
          </w:p>
        </w:tc>
        <w:tc>
          <w:tcPr>
            <w:tcW w:w="4732"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before="40" w:beforeAutospacing="0" w:after="40" w:afterAutospacing="0"/>
              <w:jc w:val="both"/>
              <w:rPr>
                <w:sz w:val="21"/>
                <w:szCs w:val="21"/>
              </w:rPr>
            </w:pPr>
            <w:r w:rsidRPr="001245C2">
              <w:rPr>
                <w:rFonts w:hint="eastAsia"/>
                <w:sz w:val="21"/>
                <w:szCs w:val="21"/>
              </w:rPr>
              <w:t>新光圆成股份有限公司、义乌世茂中心发展有限公司</w:t>
            </w:r>
          </w:p>
        </w:tc>
        <w:tc>
          <w:tcPr>
            <w:tcW w:w="2126"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before="40" w:beforeAutospacing="0" w:after="40" w:afterAutospacing="0"/>
              <w:jc w:val="both"/>
              <w:rPr>
                <w:sz w:val="21"/>
                <w:szCs w:val="21"/>
              </w:rPr>
            </w:pPr>
            <w:r w:rsidRPr="001245C2">
              <w:rPr>
                <w:sz w:val="21"/>
                <w:szCs w:val="21"/>
              </w:rPr>
              <w:t>94,036,000.00</w:t>
            </w:r>
          </w:p>
        </w:tc>
        <w:tc>
          <w:tcPr>
            <w:tcW w:w="1276"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before="40" w:beforeAutospacing="0" w:after="40" w:afterAutospacing="0"/>
              <w:jc w:val="both"/>
              <w:rPr>
                <w:sz w:val="21"/>
                <w:szCs w:val="21"/>
              </w:rPr>
            </w:pPr>
            <w:r w:rsidRPr="001245C2">
              <w:rPr>
                <w:rFonts w:hint="eastAsia"/>
                <w:sz w:val="21"/>
                <w:szCs w:val="21"/>
              </w:rPr>
              <w:t>违规担保</w:t>
            </w:r>
          </w:p>
        </w:tc>
      </w:tr>
      <w:tr w:rsidR="001245C2" w:rsidRPr="001245C2" w:rsidTr="001245C2">
        <w:tc>
          <w:tcPr>
            <w:tcW w:w="1080" w:type="dxa"/>
            <w:tcBorders>
              <w:top w:val="nil"/>
              <w:left w:val="single" w:sz="8" w:space="0" w:color="auto"/>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before="40" w:beforeAutospacing="0" w:after="40" w:afterAutospacing="0"/>
              <w:jc w:val="both"/>
              <w:rPr>
                <w:sz w:val="21"/>
                <w:szCs w:val="21"/>
              </w:rPr>
            </w:pPr>
            <w:r w:rsidRPr="001245C2">
              <w:rPr>
                <w:sz w:val="21"/>
                <w:szCs w:val="21"/>
              </w:rPr>
              <w:t>2</w:t>
            </w:r>
          </w:p>
        </w:tc>
        <w:tc>
          <w:tcPr>
            <w:tcW w:w="4732"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before="40" w:beforeAutospacing="0" w:after="40" w:afterAutospacing="0"/>
              <w:jc w:val="both"/>
              <w:rPr>
                <w:sz w:val="21"/>
                <w:szCs w:val="21"/>
              </w:rPr>
            </w:pPr>
            <w:r w:rsidRPr="001245C2">
              <w:rPr>
                <w:rFonts w:hint="eastAsia"/>
                <w:sz w:val="21"/>
                <w:szCs w:val="21"/>
              </w:rPr>
              <w:t>新光圆成股份有限公司</w:t>
            </w:r>
          </w:p>
        </w:tc>
        <w:tc>
          <w:tcPr>
            <w:tcW w:w="2126"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before="40" w:beforeAutospacing="0" w:after="40" w:afterAutospacing="0"/>
              <w:jc w:val="both"/>
              <w:rPr>
                <w:sz w:val="21"/>
                <w:szCs w:val="21"/>
              </w:rPr>
            </w:pPr>
            <w:r w:rsidRPr="001245C2">
              <w:rPr>
                <w:sz w:val="21"/>
                <w:szCs w:val="21"/>
              </w:rPr>
              <w:t>200,000,000.00</w:t>
            </w:r>
          </w:p>
        </w:tc>
        <w:tc>
          <w:tcPr>
            <w:tcW w:w="1276"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before="40" w:beforeAutospacing="0" w:after="40" w:afterAutospacing="0"/>
              <w:jc w:val="both"/>
              <w:rPr>
                <w:sz w:val="21"/>
                <w:szCs w:val="21"/>
              </w:rPr>
            </w:pPr>
            <w:r w:rsidRPr="001245C2">
              <w:rPr>
                <w:rFonts w:hint="eastAsia"/>
                <w:sz w:val="21"/>
                <w:szCs w:val="21"/>
              </w:rPr>
              <w:t>违规担保</w:t>
            </w:r>
          </w:p>
        </w:tc>
      </w:tr>
      <w:tr w:rsidR="001245C2" w:rsidRPr="001245C2" w:rsidTr="001245C2">
        <w:tc>
          <w:tcPr>
            <w:tcW w:w="1080" w:type="dxa"/>
            <w:tcBorders>
              <w:top w:val="nil"/>
              <w:left w:val="single" w:sz="8" w:space="0" w:color="auto"/>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before="40" w:beforeAutospacing="0" w:after="40" w:afterAutospacing="0"/>
              <w:jc w:val="both"/>
              <w:rPr>
                <w:sz w:val="21"/>
                <w:szCs w:val="21"/>
              </w:rPr>
            </w:pPr>
            <w:r w:rsidRPr="001245C2">
              <w:rPr>
                <w:sz w:val="21"/>
                <w:szCs w:val="21"/>
              </w:rPr>
              <w:t>3</w:t>
            </w:r>
          </w:p>
        </w:tc>
        <w:tc>
          <w:tcPr>
            <w:tcW w:w="4732"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before="40" w:beforeAutospacing="0" w:after="40" w:afterAutospacing="0"/>
              <w:jc w:val="both"/>
              <w:rPr>
                <w:sz w:val="21"/>
                <w:szCs w:val="21"/>
              </w:rPr>
            </w:pPr>
            <w:r w:rsidRPr="001245C2">
              <w:rPr>
                <w:rFonts w:hint="eastAsia"/>
                <w:sz w:val="21"/>
                <w:szCs w:val="21"/>
              </w:rPr>
              <w:t>新光圆成股份有限公司</w:t>
            </w:r>
          </w:p>
        </w:tc>
        <w:tc>
          <w:tcPr>
            <w:tcW w:w="2126"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before="40" w:beforeAutospacing="0" w:after="40" w:afterAutospacing="0"/>
              <w:jc w:val="both"/>
              <w:rPr>
                <w:sz w:val="21"/>
                <w:szCs w:val="21"/>
              </w:rPr>
            </w:pPr>
            <w:r w:rsidRPr="001245C2">
              <w:rPr>
                <w:sz w:val="21"/>
                <w:szCs w:val="21"/>
              </w:rPr>
              <w:t>100,000,000.00</w:t>
            </w:r>
          </w:p>
        </w:tc>
        <w:tc>
          <w:tcPr>
            <w:tcW w:w="1276"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before="40" w:beforeAutospacing="0" w:after="40" w:afterAutospacing="0"/>
              <w:jc w:val="both"/>
              <w:rPr>
                <w:sz w:val="21"/>
                <w:szCs w:val="21"/>
              </w:rPr>
            </w:pPr>
            <w:r w:rsidRPr="001245C2">
              <w:rPr>
                <w:rFonts w:hint="eastAsia"/>
                <w:sz w:val="21"/>
                <w:szCs w:val="21"/>
              </w:rPr>
              <w:t>违规担保</w:t>
            </w:r>
          </w:p>
        </w:tc>
      </w:tr>
      <w:tr w:rsidR="001245C2" w:rsidRPr="001245C2" w:rsidTr="001245C2">
        <w:tc>
          <w:tcPr>
            <w:tcW w:w="5812" w:type="dxa"/>
            <w:gridSpan w:val="2"/>
            <w:tcBorders>
              <w:top w:val="nil"/>
              <w:left w:val="single" w:sz="8" w:space="0" w:color="auto"/>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before="40" w:beforeAutospacing="0" w:after="40" w:afterAutospacing="0"/>
              <w:jc w:val="both"/>
              <w:rPr>
                <w:sz w:val="21"/>
                <w:szCs w:val="21"/>
              </w:rPr>
            </w:pPr>
            <w:r w:rsidRPr="001245C2">
              <w:rPr>
                <w:rFonts w:hint="eastAsia"/>
                <w:sz w:val="21"/>
                <w:szCs w:val="21"/>
              </w:rPr>
              <w:t>合计</w:t>
            </w:r>
          </w:p>
        </w:tc>
        <w:tc>
          <w:tcPr>
            <w:tcW w:w="2126"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before="40" w:beforeAutospacing="0" w:after="40" w:afterAutospacing="0"/>
              <w:jc w:val="both"/>
              <w:rPr>
                <w:sz w:val="21"/>
                <w:szCs w:val="21"/>
              </w:rPr>
            </w:pPr>
            <w:r w:rsidRPr="001245C2">
              <w:rPr>
                <w:sz w:val="21"/>
                <w:szCs w:val="21"/>
              </w:rPr>
              <w:t>394,036,000.00</w:t>
            </w:r>
          </w:p>
        </w:tc>
        <w:tc>
          <w:tcPr>
            <w:tcW w:w="1276"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spacing w:before="40" w:beforeAutospacing="0" w:after="40" w:afterAutospacing="0"/>
              <w:jc w:val="both"/>
              <w:rPr>
                <w:sz w:val="21"/>
                <w:szCs w:val="21"/>
              </w:rPr>
            </w:pPr>
            <w:r w:rsidRPr="001245C2">
              <w:rPr>
                <w:sz w:val="21"/>
                <w:szCs w:val="21"/>
              </w:rPr>
              <w:t> </w:t>
            </w:r>
          </w:p>
        </w:tc>
      </w:tr>
    </w:tbl>
    <w:p w:rsidR="001245C2" w:rsidRPr="001245C2" w:rsidRDefault="001245C2" w:rsidP="001245C2">
      <w:pPr>
        <w:pStyle w:val="ae"/>
        <w:spacing w:before="40" w:beforeAutospacing="0" w:after="40" w:afterAutospacing="0"/>
        <w:ind w:firstLine="360"/>
        <w:jc w:val="both"/>
        <w:rPr>
          <w:rFonts w:cs="Times New Roman"/>
          <w:sz w:val="21"/>
          <w:szCs w:val="21"/>
        </w:rPr>
      </w:pPr>
      <w:r w:rsidRPr="001245C2">
        <w:rPr>
          <w:sz w:val="21"/>
          <w:szCs w:val="21"/>
        </w:rPr>
        <w:t>2022</w:t>
      </w:r>
      <w:r w:rsidRPr="001245C2">
        <w:rPr>
          <w:rFonts w:hint="eastAsia"/>
          <w:sz w:val="21"/>
          <w:szCs w:val="21"/>
        </w:rPr>
        <w:t>年</w:t>
      </w:r>
      <w:r w:rsidRPr="001245C2">
        <w:rPr>
          <w:sz w:val="21"/>
          <w:szCs w:val="21"/>
        </w:rPr>
        <w:t>4</w:t>
      </w:r>
      <w:r w:rsidRPr="001245C2">
        <w:rPr>
          <w:rFonts w:hint="eastAsia"/>
          <w:sz w:val="21"/>
          <w:szCs w:val="21"/>
        </w:rPr>
        <w:t>月</w:t>
      </w:r>
      <w:r w:rsidRPr="001245C2">
        <w:rPr>
          <w:sz w:val="21"/>
          <w:szCs w:val="21"/>
        </w:rPr>
        <w:t>12</w:t>
      </w:r>
      <w:r w:rsidRPr="001245C2">
        <w:rPr>
          <w:rFonts w:hint="eastAsia"/>
          <w:sz w:val="21"/>
          <w:szCs w:val="21"/>
        </w:rPr>
        <w:t>日公司收到新光集团管理人回函：若新光集团最终未能重整成功进入破产清算程序，公司系新光集团关联企业，就公司向新光集团申报的债权（均系普通债权），根据现有已核查的数据和相关法律规定，管理人预估清偿率较低，基本得不到受偿，最终数据以法院裁定的破产财产分配方案为准。</w:t>
      </w:r>
    </w:p>
    <w:p w:rsidR="001245C2" w:rsidRPr="001245C2" w:rsidRDefault="001245C2" w:rsidP="001245C2">
      <w:pPr>
        <w:pStyle w:val="ae"/>
        <w:spacing w:before="40" w:beforeAutospacing="0" w:after="40" w:afterAutospacing="0"/>
        <w:ind w:firstLine="360"/>
        <w:jc w:val="both"/>
        <w:rPr>
          <w:sz w:val="21"/>
          <w:szCs w:val="21"/>
        </w:rPr>
      </w:pPr>
      <w:r w:rsidRPr="001245C2">
        <w:rPr>
          <w:rFonts w:hint="eastAsia"/>
          <w:sz w:val="21"/>
          <w:szCs w:val="21"/>
        </w:rPr>
        <w:t>（4）重大资产重组中止，诚意金</w:t>
      </w:r>
      <w:r w:rsidRPr="001245C2">
        <w:rPr>
          <w:sz w:val="21"/>
          <w:szCs w:val="21"/>
        </w:rPr>
        <w:t>10</w:t>
      </w:r>
      <w:r w:rsidRPr="001245C2">
        <w:rPr>
          <w:rFonts w:hint="eastAsia"/>
          <w:sz w:val="21"/>
          <w:szCs w:val="21"/>
        </w:rPr>
        <w:t>亿元事项</w:t>
      </w:r>
    </w:p>
    <w:p w:rsidR="001245C2" w:rsidRPr="001245C2" w:rsidRDefault="001245C2" w:rsidP="001245C2">
      <w:pPr>
        <w:pStyle w:val="ae"/>
        <w:spacing w:before="40" w:beforeAutospacing="0" w:after="40" w:afterAutospacing="0"/>
        <w:jc w:val="both"/>
        <w:rPr>
          <w:sz w:val="21"/>
          <w:szCs w:val="21"/>
        </w:rPr>
      </w:pPr>
      <w:r w:rsidRPr="001245C2">
        <w:rPr>
          <w:sz w:val="21"/>
          <w:szCs w:val="21"/>
        </w:rPr>
        <w:t xml:space="preserve"> 2018</w:t>
      </w:r>
      <w:r w:rsidRPr="001245C2">
        <w:rPr>
          <w:rFonts w:hint="eastAsia"/>
          <w:sz w:val="21"/>
          <w:szCs w:val="21"/>
        </w:rPr>
        <w:t>年</w:t>
      </w:r>
      <w:r w:rsidRPr="001245C2">
        <w:rPr>
          <w:sz w:val="21"/>
          <w:szCs w:val="21"/>
        </w:rPr>
        <w:t>1</w:t>
      </w:r>
      <w:r w:rsidRPr="001245C2">
        <w:rPr>
          <w:rFonts w:hint="eastAsia"/>
          <w:sz w:val="21"/>
          <w:szCs w:val="21"/>
        </w:rPr>
        <w:t>月</w:t>
      </w:r>
      <w:r w:rsidRPr="001245C2">
        <w:rPr>
          <w:sz w:val="21"/>
          <w:szCs w:val="21"/>
        </w:rPr>
        <w:t>18</w:t>
      </w:r>
      <w:r w:rsidRPr="001245C2">
        <w:rPr>
          <w:rFonts w:hint="eastAsia"/>
          <w:sz w:val="21"/>
          <w:szCs w:val="21"/>
        </w:rPr>
        <w:t>日起，公司筹划重大资产重组。重组标的资产为中国高速传动设备集团有限公司的股权。标的资产实际控股股东为丰盛控股有限公司。</w:t>
      </w:r>
    </w:p>
    <w:p w:rsidR="001245C2" w:rsidRPr="001245C2" w:rsidRDefault="001245C2" w:rsidP="001245C2">
      <w:pPr>
        <w:pStyle w:val="ae"/>
        <w:spacing w:before="40" w:beforeAutospacing="0" w:after="40" w:afterAutospacing="0"/>
        <w:jc w:val="both"/>
        <w:rPr>
          <w:sz w:val="21"/>
          <w:szCs w:val="21"/>
        </w:rPr>
      </w:pPr>
      <w:r w:rsidRPr="001245C2">
        <w:rPr>
          <w:sz w:val="21"/>
          <w:szCs w:val="21"/>
        </w:rPr>
        <w:t xml:space="preserve"> 2018</w:t>
      </w:r>
      <w:r w:rsidRPr="001245C2">
        <w:rPr>
          <w:rFonts w:hint="eastAsia"/>
          <w:sz w:val="21"/>
          <w:szCs w:val="21"/>
        </w:rPr>
        <w:t>年</w:t>
      </w:r>
      <w:r w:rsidRPr="001245C2">
        <w:rPr>
          <w:sz w:val="21"/>
          <w:szCs w:val="21"/>
        </w:rPr>
        <w:t>4</w:t>
      </w:r>
      <w:r w:rsidRPr="001245C2">
        <w:rPr>
          <w:rFonts w:hint="eastAsia"/>
          <w:sz w:val="21"/>
          <w:szCs w:val="21"/>
        </w:rPr>
        <w:t>月</w:t>
      </w:r>
      <w:r w:rsidRPr="001245C2">
        <w:rPr>
          <w:sz w:val="21"/>
          <w:szCs w:val="21"/>
        </w:rPr>
        <w:t>24</w:t>
      </w:r>
      <w:r w:rsidRPr="001245C2">
        <w:rPr>
          <w:rFonts w:hint="eastAsia"/>
          <w:sz w:val="21"/>
          <w:szCs w:val="21"/>
        </w:rPr>
        <w:t>日，公司与</w:t>
      </w:r>
      <w:r w:rsidRPr="001245C2">
        <w:rPr>
          <w:sz w:val="21"/>
          <w:szCs w:val="21"/>
        </w:rPr>
        <w:t xml:space="preserve"> Five Seasons</w:t>
      </w:r>
      <w:r w:rsidRPr="001245C2">
        <w:rPr>
          <w:rFonts w:hint="eastAsia"/>
          <w:sz w:val="21"/>
          <w:szCs w:val="21"/>
        </w:rPr>
        <w:t>及丰盛控股有限公司就公司可能收购中国高速传动设备集团有限公司</w:t>
      </w:r>
      <w:r w:rsidRPr="001245C2">
        <w:rPr>
          <w:sz w:val="21"/>
          <w:szCs w:val="21"/>
        </w:rPr>
        <w:t>51%</w:t>
      </w:r>
      <w:r w:rsidRPr="001245C2">
        <w:rPr>
          <w:rFonts w:hint="eastAsia"/>
          <w:sz w:val="21"/>
          <w:szCs w:val="21"/>
        </w:rPr>
        <w:t>以上但不超过</w:t>
      </w:r>
      <w:r w:rsidRPr="001245C2">
        <w:rPr>
          <w:sz w:val="21"/>
          <w:szCs w:val="21"/>
        </w:rPr>
        <w:t>73.91%</w:t>
      </w:r>
      <w:r w:rsidRPr="001245C2">
        <w:rPr>
          <w:rFonts w:hint="eastAsia"/>
          <w:sz w:val="21"/>
          <w:szCs w:val="21"/>
        </w:rPr>
        <w:t>的发行股份签署了一份诚意金协议。据此，公司向丰盛控股有限公司（或其指定的附属公司）支付人民币</w:t>
      </w:r>
      <w:r w:rsidRPr="001245C2">
        <w:rPr>
          <w:sz w:val="21"/>
          <w:szCs w:val="21"/>
        </w:rPr>
        <w:t>10</w:t>
      </w:r>
      <w:r w:rsidRPr="001245C2">
        <w:rPr>
          <w:rFonts w:hint="eastAsia"/>
          <w:sz w:val="21"/>
          <w:szCs w:val="21"/>
        </w:rPr>
        <w:t>亿元的现金作为可退还诚意金（以下简称</w:t>
      </w:r>
      <w:r w:rsidRPr="001245C2">
        <w:rPr>
          <w:sz w:val="21"/>
          <w:szCs w:val="21"/>
        </w:rPr>
        <w:t>“</w:t>
      </w:r>
      <w:r w:rsidRPr="001245C2">
        <w:rPr>
          <w:rFonts w:hint="eastAsia"/>
          <w:sz w:val="21"/>
          <w:szCs w:val="21"/>
        </w:rPr>
        <w:t>诚意金）。</w:t>
      </w:r>
    </w:p>
    <w:p w:rsidR="001245C2" w:rsidRPr="001245C2" w:rsidRDefault="001245C2" w:rsidP="001245C2">
      <w:pPr>
        <w:pStyle w:val="ae"/>
        <w:spacing w:before="40" w:beforeAutospacing="0" w:after="40" w:afterAutospacing="0"/>
        <w:jc w:val="both"/>
        <w:rPr>
          <w:sz w:val="21"/>
          <w:szCs w:val="21"/>
        </w:rPr>
      </w:pPr>
      <w:r w:rsidRPr="001245C2">
        <w:rPr>
          <w:rFonts w:hint="eastAsia"/>
          <w:sz w:val="21"/>
          <w:szCs w:val="21"/>
        </w:rPr>
        <w:t>自筹划本次重组事项以来，公司积极与交易对手方进行了沟通和协商，同时，就标的公司的主营业务、经营战略与公司的发展战略协同效应等方面进行了充分的讨论。但因双方未能就本次交易的的重要条款达成一致意见。</w:t>
      </w:r>
      <w:r w:rsidRPr="001245C2">
        <w:rPr>
          <w:sz w:val="21"/>
          <w:szCs w:val="21"/>
        </w:rPr>
        <w:t>2018</w:t>
      </w:r>
      <w:r w:rsidRPr="001245C2">
        <w:rPr>
          <w:rFonts w:hint="eastAsia"/>
          <w:sz w:val="21"/>
          <w:szCs w:val="21"/>
        </w:rPr>
        <w:t>年</w:t>
      </w:r>
      <w:r w:rsidRPr="001245C2">
        <w:rPr>
          <w:sz w:val="21"/>
          <w:szCs w:val="21"/>
        </w:rPr>
        <w:t>10</w:t>
      </w:r>
      <w:r w:rsidRPr="001245C2">
        <w:rPr>
          <w:rFonts w:hint="eastAsia"/>
          <w:sz w:val="21"/>
          <w:szCs w:val="21"/>
        </w:rPr>
        <w:t>月</w:t>
      </w:r>
      <w:r w:rsidRPr="001245C2">
        <w:rPr>
          <w:sz w:val="21"/>
          <w:szCs w:val="21"/>
        </w:rPr>
        <w:t>31</w:t>
      </w:r>
      <w:r w:rsidRPr="001245C2">
        <w:rPr>
          <w:rFonts w:hint="eastAsia"/>
          <w:sz w:val="21"/>
          <w:szCs w:val="21"/>
        </w:rPr>
        <w:t>日，公司从维护全体股东及公司利益的角度出发，经与交易对方充分协商，并经公司管理层充分讨论和审慎研究论证，决定中止本次重大资产的重组事项。本次中止重大资产重组事项是公司与交易对手方友好协商的结果，双方未就具体方案最终达成正式协议，交易双方对中止本次交易无需承担违约责任。</w:t>
      </w:r>
    </w:p>
    <w:p w:rsidR="001245C2" w:rsidRPr="001245C2" w:rsidRDefault="001245C2" w:rsidP="001245C2">
      <w:pPr>
        <w:pStyle w:val="ae"/>
        <w:spacing w:before="40" w:beforeAutospacing="0" w:after="40" w:afterAutospacing="0"/>
        <w:ind w:firstLine="300"/>
        <w:jc w:val="both"/>
        <w:rPr>
          <w:sz w:val="21"/>
          <w:szCs w:val="21"/>
        </w:rPr>
      </w:pPr>
      <w:r w:rsidRPr="001245C2">
        <w:rPr>
          <w:sz w:val="21"/>
          <w:szCs w:val="21"/>
        </w:rPr>
        <w:t xml:space="preserve">  2019</w:t>
      </w:r>
      <w:r w:rsidRPr="001245C2">
        <w:rPr>
          <w:rFonts w:hint="eastAsia"/>
          <w:sz w:val="21"/>
          <w:szCs w:val="21"/>
        </w:rPr>
        <w:t>年</w:t>
      </w:r>
      <w:r w:rsidRPr="001245C2">
        <w:rPr>
          <w:sz w:val="21"/>
          <w:szCs w:val="21"/>
        </w:rPr>
        <w:t>5</w:t>
      </w:r>
      <w:r w:rsidRPr="001245C2">
        <w:rPr>
          <w:rFonts w:hint="eastAsia"/>
          <w:sz w:val="21"/>
          <w:szCs w:val="21"/>
        </w:rPr>
        <w:t>月，公司被诉讼。经排查，公司发现该笔诚意金未经公司内部审议流程被控股股东用于借款质押，形成为控股股东违规担保。</w:t>
      </w:r>
    </w:p>
    <w:p w:rsidR="001245C2" w:rsidRPr="001245C2" w:rsidRDefault="001245C2" w:rsidP="001245C2">
      <w:pPr>
        <w:pStyle w:val="ae"/>
        <w:spacing w:before="40" w:beforeAutospacing="0" w:after="40" w:afterAutospacing="0"/>
        <w:ind w:firstLine="300"/>
        <w:jc w:val="both"/>
        <w:rPr>
          <w:sz w:val="21"/>
          <w:szCs w:val="21"/>
        </w:rPr>
      </w:pPr>
      <w:r w:rsidRPr="001245C2">
        <w:rPr>
          <w:rFonts w:hint="eastAsia"/>
          <w:sz w:val="21"/>
          <w:szCs w:val="21"/>
        </w:rPr>
        <w:t>公司多次派员前往丰盛控股催收款项，在沟通过程中，丰盛控股代表提出由于该款项存在权利争议，其将依据届时生效的法律文书支付相关款项。</w:t>
      </w:r>
      <w:r w:rsidRPr="001245C2">
        <w:rPr>
          <w:sz w:val="21"/>
          <w:szCs w:val="21"/>
        </w:rPr>
        <w:t>2020</w:t>
      </w:r>
      <w:r w:rsidRPr="001245C2">
        <w:rPr>
          <w:rFonts w:hint="eastAsia"/>
          <w:sz w:val="21"/>
          <w:szCs w:val="21"/>
        </w:rPr>
        <w:t>年</w:t>
      </w:r>
      <w:r w:rsidRPr="001245C2">
        <w:rPr>
          <w:sz w:val="21"/>
          <w:szCs w:val="21"/>
        </w:rPr>
        <w:t>9</w:t>
      </w:r>
      <w:r w:rsidRPr="001245C2">
        <w:rPr>
          <w:rFonts w:hint="eastAsia"/>
          <w:sz w:val="21"/>
          <w:szCs w:val="21"/>
        </w:rPr>
        <w:t>月，公司收到金华市中级人民法院（</w:t>
      </w:r>
      <w:r w:rsidRPr="001245C2">
        <w:rPr>
          <w:sz w:val="21"/>
          <w:szCs w:val="21"/>
        </w:rPr>
        <w:t>2019</w:t>
      </w:r>
      <w:r w:rsidRPr="001245C2">
        <w:rPr>
          <w:rFonts w:hint="eastAsia"/>
          <w:sz w:val="21"/>
          <w:szCs w:val="21"/>
        </w:rPr>
        <w:t>）浙</w:t>
      </w:r>
      <w:r w:rsidRPr="001245C2">
        <w:rPr>
          <w:sz w:val="21"/>
          <w:szCs w:val="21"/>
        </w:rPr>
        <w:t>07</w:t>
      </w:r>
      <w:r w:rsidRPr="001245C2">
        <w:rPr>
          <w:rFonts w:hint="eastAsia"/>
          <w:sz w:val="21"/>
          <w:szCs w:val="21"/>
        </w:rPr>
        <w:t>民初</w:t>
      </w:r>
      <w:r w:rsidRPr="001245C2">
        <w:rPr>
          <w:sz w:val="21"/>
          <w:szCs w:val="21"/>
        </w:rPr>
        <w:t>317</w:t>
      </w:r>
      <w:r w:rsidRPr="001245C2">
        <w:rPr>
          <w:rFonts w:hint="eastAsia"/>
          <w:sz w:val="21"/>
          <w:szCs w:val="21"/>
        </w:rPr>
        <w:t>号判决书，判决公司对担保权人在案件中享有的本金以及利息承担</w:t>
      </w:r>
      <w:r w:rsidRPr="001245C2">
        <w:rPr>
          <w:sz w:val="21"/>
          <w:szCs w:val="21"/>
        </w:rPr>
        <w:t>50%</w:t>
      </w:r>
      <w:r w:rsidRPr="001245C2">
        <w:rPr>
          <w:rFonts w:hint="eastAsia"/>
          <w:sz w:val="21"/>
          <w:szCs w:val="21"/>
        </w:rPr>
        <w:t>连带责任。收到违规担保判决书后，公司又派员多次前往丰盛控股商议诚意金退还事项，双方就还款期限及资金占用费的补偿尚未达成一致意见，截至</w:t>
      </w:r>
      <w:r w:rsidRPr="001245C2">
        <w:rPr>
          <w:sz w:val="21"/>
          <w:szCs w:val="21"/>
        </w:rPr>
        <w:t>2020</w:t>
      </w:r>
      <w:r w:rsidRPr="001245C2">
        <w:rPr>
          <w:rFonts w:hint="eastAsia"/>
          <w:sz w:val="21"/>
          <w:szCs w:val="21"/>
        </w:rPr>
        <w:t>年</w:t>
      </w:r>
      <w:r w:rsidRPr="001245C2">
        <w:rPr>
          <w:sz w:val="21"/>
          <w:szCs w:val="21"/>
        </w:rPr>
        <w:t>12</w:t>
      </w:r>
      <w:r w:rsidRPr="001245C2">
        <w:rPr>
          <w:rFonts w:hint="eastAsia"/>
          <w:sz w:val="21"/>
          <w:szCs w:val="21"/>
        </w:rPr>
        <w:t>月</w:t>
      </w:r>
      <w:r w:rsidRPr="001245C2">
        <w:rPr>
          <w:sz w:val="21"/>
          <w:szCs w:val="21"/>
        </w:rPr>
        <w:t>31</w:t>
      </w:r>
      <w:r w:rsidRPr="001245C2">
        <w:rPr>
          <w:rFonts w:hint="eastAsia"/>
          <w:sz w:val="21"/>
          <w:szCs w:val="21"/>
        </w:rPr>
        <w:t>日</w:t>
      </w:r>
      <w:r w:rsidRPr="001245C2">
        <w:rPr>
          <w:sz w:val="21"/>
          <w:szCs w:val="21"/>
        </w:rPr>
        <w:t>10</w:t>
      </w:r>
      <w:r w:rsidRPr="001245C2">
        <w:rPr>
          <w:rFonts w:hint="eastAsia"/>
          <w:sz w:val="21"/>
          <w:szCs w:val="21"/>
        </w:rPr>
        <w:t>亿诚意金尚未收回。</w:t>
      </w:r>
    </w:p>
    <w:p w:rsidR="001245C2" w:rsidRPr="001245C2" w:rsidRDefault="001245C2" w:rsidP="001245C2">
      <w:pPr>
        <w:pStyle w:val="ae"/>
        <w:spacing w:before="40" w:beforeAutospacing="0" w:after="40" w:afterAutospacing="0"/>
        <w:ind w:firstLine="300"/>
        <w:jc w:val="both"/>
        <w:rPr>
          <w:sz w:val="21"/>
          <w:szCs w:val="21"/>
        </w:rPr>
      </w:pPr>
      <w:r w:rsidRPr="001245C2">
        <w:rPr>
          <w:rFonts w:hint="eastAsia"/>
          <w:sz w:val="21"/>
          <w:szCs w:val="21"/>
        </w:rPr>
        <w:t>依据诚意金协议，所涉及纠纷应提交香港仲裁委员会仲裁。</w:t>
      </w:r>
      <w:r w:rsidRPr="001245C2">
        <w:rPr>
          <w:sz w:val="21"/>
          <w:szCs w:val="21"/>
        </w:rPr>
        <w:t>2021</w:t>
      </w:r>
      <w:r w:rsidRPr="001245C2">
        <w:rPr>
          <w:rFonts w:hint="eastAsia"/>
          <w:sz w:val="21"/>
          <w:szCs w:val="21"/>
        </w:rPr>
        <w:t>年</w:t>
      </w:r>
      <w:r w:rsidRPr="001245C2">
        <w:rPr>
          <w:sz w:val="21"/>
          <w:szCs w:val="21"/>
        </w:rPr>
        <w:t>4</w:t>
      </w:r>
      <w:r w:rsidRPr="001245C2">
        <w:rPr>
          <w:rFonts w:hint="eastAsia"/>
          <w:sz w:val="21"/>
          <w:szCs w:val="21"/>
        </w:rPr>
        <w:t>月，公司与香港孖士达律师行签署服务协议，聘请该所代理公司向香港仲裁委员会处理仲裁事宜。之后，经过多轮反复沟通和协商，公司与丰盛控股于</w:t>
      </w:r>
      <w:r w:rsidRPr="001245C2">
        <w:rPr>
          <w:sz w:val="21"/>
          <w:szCs w:val="21"/>
        </w:rPr>
        <w:t>2021</w:t>
      </w:r>
      <w:r w:rsidRPr="001245C2">
        <w:rPr>
          <w:rFonts w:hint="eastAsia"/>
          <w:sz w:val="21"/>
          <w:szCs w:val="21"/>
        </w:rPr>
        <w:t>年</w:t>
      </w:r>
      <w:r w:rsidRPr="001245C2">
        <w:rPr>
          <w:sz w:val="21"/>
          <w:szCs w:val="21"/>
        </w:rPr>
        <w:t>12</w:t>
      </w:r>
      <w:r w:rsidRPr="001245C2">
        <w:rPr>
          <w:rFonts w:hint="eastAsia"/>
          <w:sz w:val="21"/>
          <w:szCs w:val="21"/>
        </w:rPr>
        <w:t>月</w:t>
      </w:r>
      <w:r w:rsidRPr="001245C2">
        <w:rPr>
          <w:sz w:val="21"/>
          <w:szCs w:val="21"/>
        </w:rPr>
        <w:t>24</w:t>
      </w:r>
      <w:r w:rsidRPr="001245C2">
        <w:rPr>
          <w:rFonts w:hint="eastAsia"/>
          <w:sz w:val="21"/>
          <w:szCs w:val="21"/>
        </w:rPr>
        <w:t>日达成和解协议，协议约定公司以受让现金</w:t>
      </w:r>
      <w:r w:rsidRPr="001245C2">
        <w:rPr>
          <w:sz w:val="21"/>
          <w:szCs w:val="21"/>
        </w:rPr>
        <w:t>6,400</w:t>
      </w:r>
      <w:r w:rsidRPr="001245C2">
        <w:rPr>
          <w:rFonts w:hint="eastAsia"/>
          <w:sz w:val="21"/>
          <w:szCs w:val="21"/>
        </w:rPr>
        <w:t>万元和江苏新玖</w:t>
      </w:r>
      <w:r w:rsidRPr="001245C2">
        <w:rPr>
          <w:rFonts w:hint="eastAsia"/>
          <w:sz w:val="21"/>
          <w:szCs w:val="21"/>
        </w:rPr>
        <w:lastRenderedPageBreak/>
        <w:t>实业投资有限公司</w:t>
      </w:r>
      <w:r w:rsidRPr="001245C2">
        <w:rPr>
          <w:sz w:val="21"/>
          <w:szCs w:val="21"/>
        </w:rPr>
        <w:t>30%</w:t>
      </w:r>
      <w:r w:rsidRPr="001245C2">
        <w:rPr>
          <w:rFonts w:hint="eastAsia"/>
          <w:sz w:val="21"/>
          <w:szCs w:val="21"/>
        </w:rPr>
        <w:t>股权、南京新城发展股份有限公司</w:t>
      </w:r>
      <w:r w:rsidRPr="001245C2">
        <w:rPr>
          <w:sz w:val="21"/>
          <w:szCs w:val="21"/>
        </w:rPr>
        <w:t>8,400</w:t>
      </w:r>
      <w:r w:rsidRPr="001245C2">
        <w:rPr>
          <w:rFonts w:hint="eastAsia"/>
          <w:sz w:val="21"/>
          <w:szCs w:val="21"/>
        </w:rPr>
        <w:t>万股股权质押担保及其他方式收回诚意金。</w:t>
      </w:r>
    </w:p>
    <w:p w:rsidR="001245C2" w:rsidRPr="001245C2" w:rsidRDefault="001245C2" w:rsidP="001245C2">
      <w:pPr>
        <w:pStyle w:val="ae"/>
        <w:spacing w:before="40" w:beforeAutospacing="0" w:after="40" w:afterAutospacing="0"/>
        <w:ind w:firstLine="300"/>
        <w:jc w:val="both"/>
        <w:rPr>
          <w:sz w:val="21"/>
          <w:szCs w:val="21"/>
        </w:rPr>
      </w:pPr>
      <w:r w:rsidRPr="001245C2">
        <w:rPr>
          <w:rFonts w:hint="eastAsia"/>
          <w:sz w:val="21"/>
          <w:szCs w:val="21"/>
        </w:rPr>
        <w:t>截至2022年6月30日，公司已收到归还诚意金现金</w:t>
      </w:r>
      <w:r w:rsidRPr="001245C2">
        <w:rPr>
          <w:sz w:val="21"/>
          <w:szCs w:val="21"/>
        </w:rPr>
        <w:t>183,671,600.00元；</w:t>
      </w:r>
      <w:r w:rsidRPr="001245C2">
        <w:rPr>
          <w:rFonts w:hint="eastAsia"/>
          <w:sz w:val="21"/>
          <w:szCs w:val="21"/>
        </w:rPr>
        <w:t>取得南京新城发展股份有限公司</w:t>
      </w:r>
      <w:r w:rsidRPr="001245C2">
        <w:rPr>
          <w:sz w:val="21"/>
          <w:szCs w:val="21"/>
        </w:rPr>
        <w:t>7,400</w:t>
      </w:r>
      <w:r w:rsidRPr="001245C2">
        <w:rPr>
          <w:rFonts w:hint="eastAsia"/>
          <w:sz w:val="21"/>
          <w:szCs w:val="21"/>
        </w:rPr>
        <w:t>万股股权质押（以</w:t>
      </w:r>
      <w:r w:rsidRPr="001245C2">
        <w:rPr>
          <w:sz w:val="21"/>
          <w:szCs w:val="21"/>
        </w:rPr>
        <w:t>2021</w:t>
      </w:r>
      <w:r w:rsidRPr="001245C2">
        <w:rPr>
          <w:rFonts w:hint="eastAsia"/>
          <w:sz w:val="21"/>
          <w:szCs w:val="21"/>
        </w:rPr>
        <w:t>年</w:t>
      </w:r>
      <w:r w:rsidRPr="001245C2">
        <w:rPr>
          <w:sz w:val="21"/>
          <w:szCs w:val="21"/>
        </w:rPr>
        <w:t>6</w:t>
      </w:r>
      <w:r w:rsidRPr="001245C2">
        <w:rPr>
          <w:rFonts w:hint="eastAsia"/>
          <w:sz w:val="21"/>
          <w:szCs w:val="21"/>
        </w:rPr>
        <w:t>月</w:t>
      </w:r>
      <w:r w:rsidRPr="001245C2">
        <w:rPr>
          <w:sz w:val="21"/>
          <w:szCs w:val="21"/>
        </w:rPr>
        <w:t>30</w:t>
      </w:r>
      <w:r w:rsidRPr="001245C2">
        <w:rPr>
          <w:rFonts w:hint="eastAsia"/>
          <w:sz w:val="21"/>
          <w:szCs w:val="21"/>
        </w:rPr>
        <w:t>日为基准日，评估价值</w:t>
      </w:r>
      <w:r w:rsidRPr="001245C2">
        <w:rPr>
          <w:sz w:val="21"/>
          <w:szCs w:val="21"/>
        </w:rPr>
        <w:t>27,185.26</w:t>
      </w:r>
      <w:r w:rsidRPr="001245C2">
        <w:rPr>
          <w:rFonts w:hint="eastAsia"/>
          <w:sz w:val="21"/>
          <w:szCs w:val="21"/>
        </w:rPr>
        <w:t>万元）；取得实物资产抵押权（以</w:t>
      </w:r>
      <w:r w:rsidRPr="001245C2">
        <w:rPr>
          <w:sz w:val="21"/>
          <w:szCs w:val="21"/>
        </w:rPr>
        <w:t>2022</w:t>
      </w:r>
      <w:r w:rsidRPr="001245C2">
        <w:rPr>
          <w:rFonts w:hint="eastAsia"/>
          <w:sz w:val="21"/>
          <w:szCs w:val="21"/>
        </w:rPr>
        <w:t>年</w:t>
      </w:r>
      <w:r w:rsidRPr="001245C2">
        <w:rPr>
          <w:sz w:val="21"/>
          <w:szCs w:val="21"/>
        </w:rPr>
        <w:t>2</w:t>
      </w:r>
      <w:r w:rsidRPr="001245C2">
        <w:rPr>
          <w:rFonts w:hint="eastAsia"/>
          <w:sz w:val="21"/>
          <w:szCs w:val="21"/>
        </w:rPr>
        <w:t>月</w:t>
      </w:r>
      <w:r w:rsidRPr="001245C2">
        <w:rPr>
          <w:sz w:val="21"/>
          <w:szCs w:val="21"/>
        </w:rPr>
        <w:t>28</w:t>
      </w:r>
      <w:r w:rsidRPr="001245C2">
        <w:rPr>
          <w:rFonts w:hint="eastAsia"/>
          <w:sz w:val="21"/>
          <w:szCs w:val="21"/>
        </w:rPr>
        <w:t>日为基准日）评估值</w:t>
      </w:r>
      <w:r w:rsidRPr="001245C2">
        <w:rPr>
          <w:sz w:val="21"/>
          <w:szCs w:val="21"/>
        </w:rPr>
        <w:t>4,000</w:t>
      </w:r>
      <w:r w:rsidRPr="001245C2">
        <w:rPr>
          <w:rFonts w:hint="eastAsia"/>
          <w:sz w:val="21"/>
          <w:szCs w:val="21"/>
        </w:rPr>
        <w:t>万元；受让江苏新玖实业投资有限公司</w:t>
      </w:r>
      <w:r w:rsidRPr="001245C2">
        <w:rPr>
          <w:sz w:val="21"/>
          <w:szCs w:val="21"/>
        </w:rPr>
        <w:t>30%</w:t>
      </w:r>
      <w:r w:rsidRPr="001245C2">
        <w:rPr>
          <w:rFonts w:hint="eastAsia"/>
          <w:sz w:val="21"/>
          <w:szCs w:val="21"/>
        </w:rPr>
        <w:t>股权（双方协议作价</w:t>
      </w:r>
      <w:r w:rsidRPr="001245C2">
        <w:rPr>
          <w:sz w:val="21"/>
          <w:szCs w:val="21"/>
        </w:rPr>
        <w:t>17,232.84</w:t>
      </w:r>
      <w:r w:rsidRPr="001245C2">
        <w:rPr>
          <w:rFonts w:hint="eastAsia"/>
          <w:sz w:val="21"/>
          <w:szCs w:val="21"/>
        </w:rPr>
        <w:t>万元）。其中对已取得的担保资产，公司将与丰盛控股公司协商过户时间以及最终作价，剩余款项将继续与丰盛控股催收。</w:t>
      </w:r>
    </w:p>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t>8、其他</w:t>
      </w:r>
    </w:p>
    <w:p w:rsidR="001245C2" w:rsidRPr="001245C2" w:rsidRDefault="001245C2" w:rsidP="001245C2">
      <w:pPr>
        <w:pStyle w:val="ae"/>
        <w:rPr>
          <w:sz w:val="21"/>
          <w:szCs w:val="21"/>
        </w:rPr>
      </w:pPr>
      <w:r w:rsidRPr="001245C2">
        <w:rPr>
          <w:sz w:val="21"/>
          <w:szCs w:val="21"/>
        </w:rPr>
        <w:t>1</w:t>
      </w:r>
      <w:r w:rsidRPr="001245C2">
        <w:rPr>
          <w:rFonts w:hint="eastAsia"/>
          <w:sz w:val="21"/>
          <w:szCs w:val="21"/>
        </w:rPr>
        <w:t>、债务逾期及因逾期造成的冻结、查封情况</w:t>
      </w:r>
    </w:p>
    <w:p w:rsidR="001245C2" w:rsidRPr="001245C2" w:rsidRDefault="001245C2" w:rsidP="001245C2">
      <w:pPr>
        <w:pStyle w:val="ae"/>
        <w:rPr>
          <w:sz w:val="21"/>
          <w:szCs w:val="21"/>
        </w:rPr>
      </w:pPr>
      <w:r w:rsidRPr="001245C2">
        <w:rPr>
          <w:rFonts w:hint="eastAsia"/>
          <w:sz w:val="21"/>
          <w:szCs w:val="21"/>
        </w:rPr>
        <w:t xml:space="preserve">    截至</w:t>
      </w:r>
      <w:r w:rsidRPr="001245C2">
        <w:rPr>
          <w:sz w:val="21"/>
          <w:szCs w:val="21"/>
        </w:rPr>
        <w:t>2022年6月30</w:t>
      </w:r>
      <w:r w:rsidRPr="001245C2">
        <w:rPr>
          <w:rFonts w:hint="eastAsia"/>
          <w:sz w:val="21"/>
          <w:szCs w:val="21"/>
        </w:rPr>
        <w:t>日，公司对外借款本金余额</w:t>
      </w:r>
      <w:r w:rsidRPr="001245C2">
        <w:rPr>
          <w:sz w:val="21"/>
          <w:szCs w:val="21"/>
        </w:rPr>
        <w:t>32.64</w:t>
      </w:r>
      <w:r w:rsidRPr="001245C2">
        <w:rPr>
          <w:rFonts w:hint="eastAsia"/>
          <w:sz w:val="21"/>
          <w:szCs w:val="21"/>
        </w:rPr>
        <w:t>亿元，其中逾期负债本金</w:t>
      </w:r>
      <w:r w:rsidRPr="001245C2">
        <w:rPr>
          <w:sz w:val="21"/>
          <w:szCs w:val="21"/>
        </w:rPr>
        <w:t>15.51</w:t>
      </w:r>
      <w:r w:rsidRPr="001245C2">
        <w:rPr>
          <w:rFonts w:hint="eastAsia"/>
          <w:sz w:val="21"/>
          <w:szCs w:val="21"/>
        </w:rPr>
        <w:t>亿元，未逾期17.13亿元。因债务逾期等事项，部分借款人提起法律诉讼，公司及控股子公司部分股权、账户被冻结，部分房产被查封。公司股权、账户冻结，房产被查封情况如下：</w:t>
      </w:r>
    </w:p>
    <w:p w:rsidR="001245C2" w:rsidRPr="001245C2" w:rsidRDefault="001245C2" w:rsidP="001245C2">
      <w:pPr>
        <w:pStyle w:val="ae"/>
        <w:rPr>
          <w:sz w:val="21"/>
          <w:szCs w:val="21"/>
        </w:rPr>
      </w:pPr>
      <w:r w:rsidRPr="001245C2">
        <w:rPr>
          <w:sz w:val="21"/>
          <w:szCs w:val="21"/>
        </w:rPr>
        <w:t>(1)</w:t>
      </w:r>
      <w:r w:rsidRPr="001245C2">
        <w:rPr>
          <w:rFonts w:hint="eastAsia"/>
          <w:sz w:val="21"/>
          <w:szCs w:val="21"/>
        </w:rPr>
        <w:t>逾期负债情况</w:t>
      </w:r>
    </w:p>
    <w:tbl>
      <w:tblPr>
        <w:tblStyle w:val="gbc1"/>
        <w:tblW w:w="0" w:type="auto"/>
        <w:jc w:val="center"/>
        <w:tblCellMar>
          <w:top w:w="15" w:type="dxa"/>
          <w:left w:w="15" w:type="dxa"/>
          <w:bottom w:w="15" w:type="dxa"/>
          <w:right w:w="15" w:type="dxa"/>
        </w:tblCellMar>
        <w:tblLook w:val="04A0"/>
      </w:tblPr>
      <w:tblGrid>
        <w:gridCol w:w="2835"/>
        <w:gridCol w:w="2552"/>
        <w:gridCol w:w="1134"/>
        <w:gridCol w:w="1134"/>
        <w:gridCol w:w="1700"/>
      </w:tblGrid>
      <w:tr w:rsidR="001245C2" w:rsidRPr="001245C2" w:rsidTr="001245C2">
        <w:trPr>
          <w:trHeight w:val="312"/>
          <w:jc w:val="center"/>
        </w:trPr>
        <w:tc>
          <w:tcPr>
            <w:tcW w:w="2835" w:type="dxa"/>
            <w:tcBorders>
              <w:top w:val="single" w:sz="8" w:space="0" w:color="auto"/>
              <w:left w:val="single" w:sz="8" w:space="0" w:color="auto"/>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rFonts w:hint="eastAsia"/>
                <w:sz w:val="21"/>
                <w:szCs w:val="21"/>
              </w:rPr>
              <w:t>借款人</w:t>
            </w:r>
          </w:p>
        </w:tc>
        <w:tc>
          <w:tcPr>
            <w:tcW w:w="2552" w:type="dxa"/>
            <w:tcBorders>
              <w:top w:val="single" w:sz="8" w:space="0" w:color="auto"/>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rFonts w:hint="eastAsia"/>
                <w:sz w:val="21"/>
                <w:szCs w:val="21"/>
              </w:rPr>
              <w:t>贷款人</w:t>
            </w:r>
          </w:p>
        </w:tc>
        <w:tc>
          <w:tcPr>
            <w:tcW w:w="2268" w:type="dxa"/>
            <w:gridSpan w:val="2"/>
            <w:tcBorders>
              <w:top w:val="single" w:sz="8" w:space="0" w:color="auto"/>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rFonts w:hint="eastAsia"/>
                <w:sz w:val="21"/>
                <w:szCs w:val="21"/>
              </w:rPr>
              <w:t>借款期限</w:t>
            </w:r>
          </w:p>
        </w:tc>
        <w:tc>
          <w:tcPr>
            <w:tcW w:w="1559" w:type="dxa"/>
            <w:tcBorders>
              <w:top w:val="single" w:sz="8" w:space="0" w:color="auto"/>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rFonts w:hint="eastAsia"/>
                <w:sz w:val="21"/>
                <w:szCs w:val="21"/>
              </w:rPr>
              <w:t>本金余额（元）</w:t>
            </w:r>
          </w:p>
        </w:tc>
      </w:tr>
      <w:tr w:rsidR="001245C2" w:rsidRPr="001245C2" w:rsidTr="001245C2">
        <w:trPr>
          <w:trHeight w:val="312"/>
          <w:jc w:val="center"/>
        </w:trPr>
        <w:tc>
          <w:tcPr>
            <w:tcW w:w="0" w:type="auto"/>
            <w:tcBorders>
              <w:top w:val="nil"/>
              <w:left w:val="single" w:sz="8" w:space="0" w:color="auto"/>
              <w:bottom w:val="single" w:sz="8" w:space="0" w:color="auto"/>
              <w:right w:val="single" w:sz="8" w:space="0" w:color="auto"/>
            </w:tcBorders>
            <w:vAlign w:val="center"/>
            <w:hideMark/>
          </w:tcPr>
          <w:p w:rsidR="001245C2" w:rsidRPr="001245C2" w:rsidRDefault="001245C2">
            <w:pPr>
              <w:pStyle w:val="ae"/>
              <w:jc w:val="center"/>
              <w:rPr>
                <w:rFonts w:ascii="Calibri" w:hAnsi="Calibri" w:cs="Calibri"/>
                <w:sz w:val="21"/>
                <w:szCs w:val="21"/>
              </w:rPr>
            </w:pPr>
            <w:r w:rsidRPr="001245C2">
              <w:rPr>
                <w:rFonts w:hint="eastAsia"/>
                <w:sz w:val="21"/>
                <w:szCs w:val="21"/>
              </w:rPr>
              <w:t> </w:t>
            </w:r>
          </w:p>
        </w:tc>
        <w:tc>
          <w:tcPr>
            <w:tcW w:w="0" w:type="auto"/>
            <w:tcBorders>
              <w:top w:val="nil"/>
              <w:left w:val="nil"/>
              <w:bottom w:val="single" w:sz="8" w:space="0" w:color="auto"/>
              <w:right w:val="single" w:sz="8" w:space="0" w:color="auto"/>
            </w:tcBorders>
            <w:vAlign w:val="center"/>
            <w:hideMark/>
          </w:tcPr>
          <w:p w:rsidR="001245C2" w:rsidRPr="001245C2" w:rsidRDefault="001245C2">
            <w:pPr>
              <w:pStyle w:val="ae"/>
              <w:jc w:val="center"/>
              <w:rPr>
                <w:rFonts w:ascii="Calibri" w:hAnsi="Calibri" w:cs="Calibri"/>
                <w:sz w:val="21"/>
                <w:szCs w:val="21"/>
              </w:rPr>
            </w:pPr>
            <w:r w:rsidRPr="001245C2">
              <w:rPr>
                <w:rFonts w:hint="eastAsia"/>
                <w:sz w:val="21"/>
                <w:szCs w:val="21"/>
              </w:rPr>
              <w:t> </w:t>
            </w:r>
          </w:p>
        </w:tc>
        <w:tc>
          <w:tcPr>
            <w:tcW w:w="1134"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rFonts w:cs="Times New Roman"/>
                <w:sz w:val="21"/>
                <w:szCs w:val="21"/>
              </w:rPr>
            </w:pPr>
            <w:r w:rsidRPr="001245C2">
              <w:rPr>
                <w:rFonts w:hint="eastAsia"/>
                <w:sz w:val="21"/>
                <w:szCs w:val="21"/>
              </w:rPr>
              <w:t>放款日</w:t>
            </w:r>
          </w:p>
        </w:tc>
        <w:tc>
          <w:tcPr>
            <w:tcW w:w="1134"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rFonts w:hint="eastAsia"/>
                <w:sz w:val="21"/>
                <w:szCs w:val="21"/>
              </w:rPr>
              <w:t>到期日</w:t>
            </w:r>
          </w:p>
        </w:tc>
        <w:tc>
          <w:tcPr>
            <w:tcW w:w="0" w:type="auto"/>
            <w:tcBorders>
              <w:top w:val="nil"/>
              <w:left w:val="nil"/>
              <w:bottom w:val="single" w:sz="8" w:space="0" w:color="auto"/>
              <w:right w:val="single" w:sz="8" w:space="0" w:color="auto"/>
            </w:tcBorders>
            <w:vAlign w:val="center"/>
            <w:hideMark/>
          </w:tcPr>
          <w:p w:rsidR="001245C2" w:rsidRPr="001245C2" w:rsidRDefault="001245C2">
            <w:pPr>
              <w:pStyle w:val="ae"/>
              <w:jc w:val="center"/>
              <w:rPr>
                <w:rFonts w:ascii="Calibri" w:hAnsi="Calibri" w:cs="Calibri"/>
                <w:sz w:val="21"/>
                <w:szCs w:val="21"/>
              </w:rPr>
            </w:pPr>
            <w:r w:rsidRPr="001245C2">
              <w:rPr>
                <w:rFonts w:hint="eastAsia"/>
                <w:sz w:val="21"/>
                <w:szCs w:val="21"/>
              </w:rPr>
              <w:t> </w:t>
            </w:r>
          </w:p>
        </w:tc>
      </w:tr>
      <w:tr w:rsidR="001245C2" w:rsidRPr="001245C2" w:rsidTr="001245C2">
        <w:trPr>
          <w:trHeight w:val="312"/>
          <w:jc w:val="center"/>
        </w:trPr>
        <w:tc>
          <w:tcPr>
            <w:tcW w:w="2835" w:type="dxa"/>
            <w:tcBorders>
              <w:top w:val="nil"/>
              <w:left w:val="single" w:sz="8" w:space="0" w:color="auto"/>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rFonts w:cs="Times New Roman"/>
                <w:sz w:val="21"/>
                <w:szCs w:val="21"/>
              </w:rPr>
            </w:pPr>
            <w:r w:rsidRPr="001245C2">
              <w:rPr>
                <w:rFonts w:hint="eastAsia"/>
                <w:sz w:val="21"/>
                <w:szCs w:val="21"/>
              </w:rPr>
              <w:t>浙江新光建材装饰城开发有限公司</w:t>
            </w:r>
          </w:p>
        </w:tc>
        <w:tc>
          <w:tcPr>
            <w:tcW w:w="2552"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rFonts w:hint="eastAsia"/>
                <w:sz w:val="21"/>
                <w:szCs w:val="21"/>
              </w:rPr>
              <w:t>中信信托有限责任公司</w:t>
            </w:r>
          </w:p>
        </w:tc>
        <w:tc>
          <w:tcPr>
            <w:tcW w:w="1134"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sz w:val="21"/>
                <w:szCs w:val="21"/>
              </w:rPr>
              <w:t>2017-6-16</w:t>
            </w:r>
          </w:p>
        </w:tc>
        <w:tc>
          <w:tcPr>
            <w:tcW w:w="1134"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sz w:val="21"/>
                <w:szCs w:val="21"/>
              </w:rPr>
              <w:t>2018-8-1</w:t>
            </w:r>
          </w:p>
        </w:tc>
        <w:tc>
          <w:tcPr>
            <w:tcW w:w="1559"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sz w:val="21"/>
                <w:szCs w:val="21"/>
              </w:rPr>
              <w:t>185,983,234.81</w:t>
            </w:r>
          </w:p>
        </w:tc>
      </w:tr>
      <w:tr w:rsidR="001245C2" w:rsidRPr="001245C2" w:rsidTr="001245C2">
        <w:trPr>
          <w:trHeight w:val="312"/>
          <w:jc w:val="center"/>
        </w:trPr>
        <w:tc>
          <w:tcPr>
            <w:tcW w:w="2835" w:type="dxa"/>
            <w:tcBorders>
              <w:top w:val="nil"/>
              <w:left w:val="single" w:sz="8" w:space="0" w:color="auto"/>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rFonts w:hint="eastAsia"/>
                <w:sz w:val="21"/>
                <w:szCs w:val="21"/>
              </w:rPr>
              <w:t>浙江新光建材装饰城开发有限公司</w:t>
            </w:r>
          </w:p>
        </w:tc>
        <w:tc>
          <w:tcPr>
            <w:tcW w:w="2552"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rFonts w:hint="eastAsia"/>
                <w:sz w:val="21"/>
                <w:szCs w:val="21"/>
              </w:rPr>
              <w:t>光大金瓯资产管理有限公司</w:t>
            </w:r>
          </w:p>
        </w:tc>
        <w:tc>
          <w:tcPr>
            <w:tcW w:w="1134"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sz w:val="21"/>
                <w:szCs w:val="21"/>
              </w:rPr>
              <w:t>2011-12-6</w:t>
            </w:r>
          </w:p>
        </w:tc>
        <w:tc>
          <w:tcPr>
            <w:tcW w:w="1134"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sz w:val="21"/>
                <w:szCs w:val="21"/>
              </w:rPr>
              <w:t>2019-3-8</w:t>
            </w:r>
          </w:p>
        </w:tc>
        <w:tc>
          <w:tcPr>
            <w:tcW w:w="1559"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sz w:val="21"/>
                <w:szCs w:val="21"/>
              </w:rPr>
              <w:t>241,037,497.78</w:t>
            </w:r>
          </w:p>
        </w:tc>
      </w:tr>
      <w:tr w:rsidR="001245C2" w:rsidRPr="001245C2" w:rsidTr="001245C2">
        <w:trPr>
          <w:trHeight w:val="312"/>
          <w:jc w:val="center"/>
        </w:trPr>
        <w:tc>
          <w:tcPr>
            <w:tcW w:w="2835" w:type="dxa"/>
            <w:tcBorders>
              <w:top w:val="nil"/>
              <w:left w:val="single" w:sz="8" w:space="0" w:color="auto"/>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rFonts w:hint="eastAsia"/>
                <w:sz w:val="21"/>
                <w:szCs w:val="21"/>
              </w:rPr>
              <w:t>义乌世茂中心发展有限公司</w:t>
            </w:r>
          </w:p>
        </w:tc>
        <w:tc>
          <w:tcPr>
            <w:tcW w:w="2552"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rFonts w:hint="eastAsia"/>
                <w:sz w:val="21"/>
                <w:szCs w:val="21"/>
              </w:rPr>
              <w:t>中信信托有限责任公司</w:t>
            </w:r>
          </w:p>
        </w:tc>
        <w:tc>
          <w:tcPr>
            <w:tcW w:w="1134"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rFonts w:ascii="Times New Roman" w:hAnsi="Times New Roman"/>
                <w:sz w:val="21"/>
                <w:szCs w:val="21"/>
              </w:rPr>
            </w:pPr>
            <w:r w:rsidRPr="001245C2">
              <w:rPr>
                <w:sz w:val="21"/>
                <w:szCs w:val="21"/>
              </w:rPr>
              <w:t>2017-6-16</w:t>
            </w:r>
          </w:p>
        </w:tc>
        <w:tc>
          <w:tcPr>
            <w:tcW w:w="1134"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sz w:val="21"/>
                <w:szCs w:val="21"/>
              </w:rPr>
              <w:t>2018-8-1</w:t>
            </w:r>
          </w:p>
        </w:tc>
        <w:tc>
          <w:tcPr>
            <w:tcW w:w="1559"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sz w:val="21"/>
                <w:szCs w:val="21"/>
              </w:rPr>
              <w:t>264,289,927.89</w:t>
            </w:r>
          </w:p>
        </w:tc>
      </w:tr>
      <w:tr w:rsidR="001245C2" w:rsidRPr="001245C2" w:rsidTr="001245C2">
        <w:trPr>
          <w:trHeight w:val="312"/>
          <w:jc w:val="center"/>
        </w:trPr>
        <w:tc>
          <w:tcPr>
            <w:tcW w:w="2835" w:type="dxa"/>
            <w:tcBorders>
              <w:top w:val="nil"/>
              <w:left w:val="single" w:sz="8" w:space="0" w:color="auto"/>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rFonts w:hint="eastAsia"/>
                <w:sz w:val="21"/>
                <w:szCs w:val="21"/>
              </w:rPr>
              <w:t>浙江新光建材装饰城开发有限公司</w:t>
            </w:r>
          </w:p>
        </w:tc>
        <w:tc>
          <w:tcPr>
            <w:tcW w:w="2552"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rFonts w:hint="eastAsia"/>
                <w:sz w:val="21"/>
                <w:szCs w:val="21"/>
              </w:rPr>
              <w:t>宁夏顺亿资产管理有限公司</w:t>
            </w:r>
          </w:p>
        </w:tc>
        <w:tc>
          <w:tcPr>
            <w:tcW w:w="1134"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rFonts w:ascii="Times New Roman" w:hAnsi="Times New Roman"/>
                <w:sz w:val="21"/>
                <w:szCs w:val="21"/>
              </w:rPr>
            </w:pPr>
            <w:r w:rsidRPr="001245C2">
              <w:rPr>
                <w:sz w:val="21"/>
                <w:szCs w:val="21"/>
              </w:rPr>
              <w:t>2017-12-28</w:t>
            </w:r>
          </w:p>
        </w:tc>
        <w:tc>
          <w:tcPr>
            <w:tcW w:w="1134"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sz w:val="21"/>
                <w:szCs w:val="21"/>
              </w:rPr>
              <w:t>2021-12-27</w:t>
            </w:r>
          </w:p>
        </w:tc>
        <w:tc>
          <w:tcPr>
            <w:tcW w:w="1559"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sz w:val="21"/>
                <w:szCs w:val="21"/>
              </w:rPr>
              <w:t>490,000,000.00</w:t>
            </w:r>
          </w:p>
        </w:tc>
      </w:tr>
      <w:tr w:rsidR="001245C2" w:rsidRPr="001245C2" w:rsidTr="001245C2">
        <w:trPr>
          <w:trHeight w:val="312"/>
          <w:jc w:val="center"/>
        </w:trPr>
        <w:tc>
          <w:tcPr>
            <w:tcW w:w="2835" w:type="dxa"/>
            <w:tcBorders>
              <w:top w:val="nil"/>
              <w:left w:val="single" w:sz="8" w:space="0" w:color="auto"/>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rFonts w:hint="eastAsia"/>
                <w:sz w:val="21"/>
                <w:szCs w:val="21"/>
              </w:rPr>
              <w:t>义乌世茂中心发展有限公司</w:t>
            </w:r>
          </w:p>
        </w:tc>
        <w:tc>
          <w:tcPr>
            <w:tcW w:w="2552"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rFonts w:hint="eastAsia"/>
                <w:sz w:val="21"/>
                <w:szCs w:val="21"/>
              </w:rPr>
              <w:t>华融证券股份有限公司</w:t>
            </w:r>
          </w:p>
        </w:tc>
        <w:tc>
          <w:tcPr>
            <w:tcW w:w="1134"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rFonts w:ascii="Times New Roman" w:hAnsi="Times New Roman"/>
                <w:sz w:val="21"/>
                <w:szCs w:val="21"/>
              </w:rPr>
            </w:pPr>
            <w:r w:rsidRPr="001245C2">
              <w:rPr>
                <w:rFonts w:hint="eastAsia"/>
                <w:sz w:val="21"/>
                <w:szCs w:val="21"/>
              </w:rPr>
              <w:t>2016-09-28</w:t>
            </w:r>
          </w:p>
        </w:tc>
        <w:tc>
          <w:tcPr>
            <w:tcW w:w="1134"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rFonts w:hint="eastAsia"/>
                <w:sz w:val="21"/>
                <w:szCs w:val="21"/>
              </w:rPr>
              <w:t>2022-06-30</w:t>
            </w:r>
          </w:p>
        </w:tc>
        <w:tc>
          <w:tcPr>
            <w:tcW w:w="1559"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sz w:val="21"/>
                <w:szCs w:val="21"/>
              </w:rPr>
              <w:t>370,107,000.00</w:t>
            </w:r>
          </w:p>
        </w:tc>
      </w:tr>
      <w:tr w:rsidR="001245C2" w:rsidRPr="001245C2" w:rsidTr="001245C2">
        <w:trPr>
          <w:trHeight w:val="312"/>
          <w:jc w:val="center"/>
        </w:trPr>
        <w:tc>
          <w:tcPr>
            <w:tcW w:w="2835" w:type="dxa"/>
            <w:tcBorders>
              <w:top w:val="nil"/>
              <w:left w:val="single" w:sz="8" w:space="0" w:color="auto"/>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rFonts w:hint="eastAsia"/>
                <w:sz w:val="21"/>
                <w:szCs w:val="21"/>
              </w:rPr>
              <w:t>合计</w:t>
            </w:r>
          </w:p>
        </w:tc>
        <w:tc>
          <w:tcPr>
            <w:tcW w:w="2552"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rFonts w:hint="eastAsia"/>
                <w:sz w:val="21"/>
                <w:szCs w:val="21"/>
              </w:rPr>
              <w:t> </w:t>
            </w:r>
          </w:p>
        </w:tc>
        <w:tc>
          <w:tcPr>
            <w:tcW w:w="1134"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rFonts w:ascii="Times New Roman" w:hAnsi="Times New Roman"/>
                <w:sz w:val="21"/>
                <w:szCs w:val="21"/>
              </w:rPr>
            </w:pPr>
            <w:r w:rsidRPr="001245C2">
              <w:rPr>
                <w:rFonts w:hint="eastAsia"/>
                <w:sz w:val="21"/>
                <w:szCs w:val="21"/>
              </w:rPr>
              <w:t> </w:t>
            </w:r>
          </w:p>
        </w:tc>
        <w:tc>
          <w:tcPr>
            <w:tcW w:w="1134"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rFonts w:hint="eastAsia"/>
                <w:sz w:val="21"/>
                <w:szCs w:val="21"/>
              </w:rPr>
              <w:t> </w:t>
            </w:r>
          </w:p>
        </w:tc>
        <w:tc>
          <w:tcPr>
            <w:tcW w:w="1559"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sz w:val="21"/>
                <w:szCs w:val="21"/>
              </w:rPr>
              <w:t>1,551,417,660.48</w:t>
            </w:r>
          </w:p>
        </w:tc>
      </w:tr>
    </w:tbl>
    <w:p w:rsidR="001245C2" w:rsidRPr="001245C2" w:rsidRDefault="001245C2" w:rsidP="001245C2">
      <w:pPr>
        <w:pStyle w:val="ae"/>
        <w:rPr>
          <w:rFonts w:cs="Times New Roman"/>
          <w:sz w:val="21"/>
          <w:szCs w:val="21"/>
        </w:rPr>
      </w:pPr>
    </w:p>
    <w:p w:rsidR="001245C2" w:rsidRPr="001245C2" w:rsidRDefault="001245C2" w:rsidP="001245C2">
      <w:pPr>
        <w:pStyle w:val="ae"/>
        <w:rPr>
          <w:sz w:val="21"/>
          <w:szCs w:val="21"/>
        </w:rPr>
      </w:pPr>
      <w:r w:rsidRPr="001245C2">
        <w:rPr>
          <w:rFonts w:hint="eastAsia"/>
          <w:sz w:val="21"/>
          <w:szCs w:val="21"/>
        </w:rPr>
        <w:t>（</w:t>
      </w:r>
      <w:r w:rsidRPr="001245C2">
        <w:rPr>
          <w:sz w:val="21"/>
          <w:szCs w:val="21"/>
        </w:rPr>
        <w:t>2</w:t>
      </w:r>
      <w:r w:rsidRPr="001245C2">
        <w:rPr>
          <w:rFonts w:hint="eastAsia"/>
          <w:sz w:val="21"/>
          <w:szCs w:val="21"/>
        </w:rPr>
        <w:t>）冻结股权情况</w:t>
      </w:r>
    </w:p>
    <w:tbl>
      <w:tblPr>
        <w:tblStyle w:val="gbc1"/>
        <w:tblW w:w="0" w:type="auto"/>
        <w:jc w:val="center"/>
        <w:tblCellMar>
          <w:left w:w="0" w:type="dxa"/>
          <w:right w:w="0" w:type="dxa"/>
        </w:tblCellMar>
        <w:tblLook w:val="04A0"/>
      </w:tblPr>
      <w:tblGrid>
        <w:gridCol w:w="700"/>
        <w:gridCol w:w="3379"/>
        <w:gridCol w:w="1086"/>
        <w:gridCol w:w="1292"/>
        <w:gridCol w:w="1867"/>
        <w:gridCol w:w="1143"/>
      </w:tblGrid>
      <w:tr w:rsidR="001245C2" w:rsidRPr="001245C2" w:rsidTr="001245C2">
        <w:trPr>
          <w:trHeight w:val="312"/>
          <w:jc w:val="center"/>
        </w:trPr>
        <w:tc>
          <w:tcPr>
            <w:tcW w:w="712" w:type="dxa"/>
            <w:tcBorders>
              <w:top w:val="single" w:sz="8" w:space="0" w:color="auto"/>
              <w:left w:val="single" w:sz="8" w:space="0" w:color="auto"/>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rFonts w:hint="eastAsia"/>
                <w:sz w:val="21"/>
                <w:szCs w:val="21"/>
              </w:rPr>
              <w:t>序号</w:t>
            </w:r>
          </w:p>
        </w:tc>
        <w:tc>
          <w:tcPr>
            <w:tcW w:w="3459" w:type="dxa"/>
            <w:tcBorders>
              <w:top w:val="single" w:sz="8" w:space="0" w:color="auto"/>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rFonts w:hint="eastAsia"/>
                <w:sz w:val="21"/>
                <w:szCs w:val="21"/>
              </w:rPr>
              <w:t>被冻结股权的公司名称</w:t>
            </w:r>
          </w:p>
        </w:tc>
        <w:tc>
          <w:tcPr>
            <w:tcW w:w="1108" w:type="dxa"/>
            <w:tcBorders>
              <w:top w:val="single" w:sz="8" w:space="0" w:color="auto"/>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rFonts w:hint="eastAsia"/>
                <w:sz w:val="21"/>
                <w:szCs w:val="21"/>
              </w:rPr>
              <w:t>执行法院</w:t>
            </w:r>
          </w:p>
        </w:tc>
        <w:tc>
          <w:tcPr>
            <w:tcW w:w="1319" w:type="dxa"/>
            <w:tcBorders>
              <w:top w:val="single" w:sz="8" w:space="0" w:color="auto"/>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rFonts w:hint="eastAsia"/>
                <w:sz w:val="21"/>
                <w:szCs w:val="21"/>
              </w:rPr>
              <w:t>被执行人</w:t>
            </w:r>
          </w:p>
        </w:tc>
        <w:tc>
          <w:tcPr>
            <w:tcW w:w="1893" w:type="dxa"/>
            <w:tcBorders>
              <w:top w:val="single" w:sz="8" w:space="0" w:color="auto"/>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rFonts w:hint="eastAsia"/>
                <w:sz w:val="21"/>
                <w:szCs w:val="21"/>
              </w:rPr>
              <w:t>被执行人持有股权、其他投资权益的数额</w:t>
            </w:r>
          </w:p>
        </w:tc>
        <w:tc>
          <w:tcPr>
            <w:tcW w:w="1166" w:type="dxa"/>
            <w:tcBorders>
              <w:top w:val="single" w:sz="8" w:space="0" w:color="auto"/>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rFonts w:hint="eastAsia"/>
                <w:sz w:val="21"/>
                <w:szCs w:val="21"/>
              </w:rPr>
              <w:t>申请冻结方</w:t>
            </w:r>
          </w:p>
        </w:tc>
      </w:tr>
      <w:tr w:rsidR="001245C2" w:rsidRPr="001245C2" w:rsidTr="001245C2">
        <w:trPr>
          <w:trHeight w:val="312"/>
          <w:jc w:val="center"/>
        </w:trPr>
        <w:tc>
          <w:tcPr>
            <w:tcW w:w="712" w:type="dxa"/>
            <w:tcBorders>
              <w:top w:val="nil"/>
              <w:left w:val="single" w:sz="8" w:space="0" w:color="auto"/>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sz w:val="21"/>
                <w:szCs w:val="21"/>
              </w:rPr>
              <w:t>1</w:t>
            </w:r>
          </w:p>
        </w:tc>
        <w:tc>
          <w:tcPr>
            <w:tcW w:w="3459"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rFonts w:hint="eastAsia"/>
                <w:sz w:val="21"/>
                <w:szCs w:val="21"/>
              </w:rPr>
              <w:t>浙江万厦房地产开发有限公司</w:t>
            </w:r>
          </w:p>
        </w:tc>
        <w:tc>
          <w:tcPr>
            <w:tcW w:w="1108" w:type="dxa"/>
            <w:vMerge w:val="restart"/>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rFonts w:hint="eastAsia"/>
                <w:sz w:val="21"/>
                <w:szCs w:val="21"/>
              </w:rPr>
              <w:t>金华市中级人民法院</w:t>
            </w:r>
          </w:p>
          <w:p w:rsidR="001245C2" w:rsidRPr="001245C2" w:rsidRDefault="001245C2">
            <w:pPr>
              <w:pStyle w:val="ae"/>
              <w:jc w:val="both"/>
              <w:rPr>
                <w:sz w:val="21"/>
                <w:szCs w:val="21"/>
              </w:rPr>
            </w:pPr>
            <w:r w:rsidRPr="001245C2">
              <w:rPr>
                <w:sz w:val="21"/>
                <w:szCs w:val="21"/>
              </w:rPr>
              <w:t> </w:t>
            </w:r>
          </w:p>
          <w:p w:rsidR="001245C2" w:rsidRPr="001245C2" w:rsidRDefault="001245C2">
            <w:pPr>
              <w:pStyle w:val="ae"/>
              <w:jc w:val="both"/>
              <w:rPr>
                <w:sz w:val="21"/>
                <w:szCs w:val="21"/>
              </w:rPr>
            </w:pPr>
            <w:r w:rsidRPr="001245C2">
              <w:rPr>
                <w:sz w:val="21"/>
                <w:szCs w:val="21"/>
              </w:rPr>
              <w:t> </w:t>
            </w:r>
          </w:p>
          <w:p w:rsidR="001245C2" w:rsidRPr="001245C2" w:rsidRDefault="001245C2">
            <w:pPr>
              <w:pStyle w:val="ae"/>
              <w:jc w:val="both"/>
              <w:rPr>
                <w:sz w:val="21"/>
                <w:szCs w:val="21"/>
              </w:rPr>
            </w:pPr>
            <w:r w:rsidRPr="001245C2">
              <w:rPr>
                <w:sz w:val="21"/>
                <w:szCs w:val="21"/>
              </w:rPr>
              <w:t> </w:t>
            </w:r>
          </w:p>
        </w:tc>
        <w:tc>
          <w:tcPr>
            <w:tcW w:w="1319" w:type="dxa"/>
            <w:vMerge w:val="restart"/>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rFonts w:hint="eastAsia"/>
                <w:sz w:val="21"/>
                <w:szCs w:val="21"/>
              </w:rPr>
              <w:t>新光圆成股份有限公司</w:t>
            </w:r>
          </w:p>
          <w:p w:rsidR="001245C2" w:rsidRPr="001245C2" w:rsidRDefault="001245C2">
            <w:pPr>
              <w:pStyle w:val="ae"/>
              <w:jc w:val="both"/>
              <w:rPr>
                <w:sz w:val="21"/>
                <w:szCs w:val="21"/>
              </w:rPr>
            </w:pPr>
            <w:r w:rsidRPr="001245C2">
              <w:rPr>
                <w:sz w:val="21"/>
                <w:szCs w:val="21"/>
              </w:rPr>
              <w:t> </w:t>
            </w:r>
          </w:p>
          <w:p w:rsidR="001245C2" w:rsidRPr="001245C2" w:rsidRDefault="001245C2">
            <w:pPr>
              <w:pStyle w:val="ae"/>
              <w:jc w:val="both"/>
              <w:rPr>
                <w:sz w:val="21"/>
                <w:szCs w:val="21"/>
              </w:rPr>
            </w:pPr>
            <w:r w:rsidRPr="001245C2">
              <w:rPr>
                <w:sz w:val="21"/>
                <w:szCs w:val="21"/>
              </w:rPr>
              <w:t> </w:t>
            </w:r>
          </w:p>
          <w:p w:rsidR="001245C2" w:rsidRPr="001245C2" w:rsidRDefault="001245C2">
            <w:pPr>
              <w:pStyle w:val="ae"/>
              <w:jc w:val="both"/>
              <w:rPr>
                <w:sz w:val="21"/>
                <w:szCs w:val="21"/>
              </w:rPr>
            </w:pPr>
            <w:r w:rsidRPr="001245C2">
              <w:rPr>
                <w:sz w:val="21"/>
                <w:szCs w:val="21"/>
              </w:rPr>
              <w:t> </w:t>
            </w:r>
          </w:p>
        </w:tc>
        <w:tc>
          <w:tcPr>
            <w:tcW w:w="1893"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sz w:val="21"/>
                <w:szCs w:val="21"/>
              </w:rPr>
              <w:t xml:space="preserve">50000 </w:t>
            </w:r>
            <w:r w:rsidRPr="001245C2">
              <w:rPr>
                <w:rFonts w:hint="eastAsia"/>
                <w:sz w:val="21"/>
                <w:szCs w:val="21"/>
              </w:rPr>
              <w:t>万元</w:t>
            </w:r>
          </w:p>
        </w:tc>
        <w:tc>
          <w:tcPr>
            <w:tcW w:w="1166" w:type="dxa"/>
            <w:vMerge w:val="restart"/>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rFonts w:hint="eastAsia"/>
                <w:sz w:val="21"/>
                <w:szCs w:val="21"/>
              </w:rPr>
              <w:t>上海宝镁投资咨询有限公司</w:t>
            </w:r>
          </w:p>
          <w:p w:rsidR="001245C2" w:rsidRPr="001245C2" w:rsidRDefault="001245C2">
            <w:pPr>
              <w:pStyle w:val="ae"/>
              <w:jc w:val="both"/>
              <w:rPr>
                <w:sz w:val="21"/>
                <w:szCs w:val="21"/>
              </w:rPr>
            </w:pPr>
            <w:r w:rsidRPr="001245C2">
              <w:rPr>
                <w:sz w:val="21"/>
                <w:szCs w:val="21"/>
              </w:rPr>
              <w:t> </w:t>
            </w:r>
          </w:p>
          <w:p w:rsidR="001245C2" w:rsidRPr="001245C2" w:rsidRDefault="001245C2">
            <w:pPr>
              <w:pStyle w:val="ae"/>
              <w:jc w:val="both"/>
              <w:rPr>
                <w:sz w:val="21"/>
                <w:szCs w:val="21"/>
              </w:rPr>
            </w:pPr>
            <w:r w:rsidRPr="001245C2">
              <w:rPr>
                <w:sz w:val="21"/>
                <w:szCs w:val="21"/>
              </w:rPr>
              <w:t> </w:t>
            </w:r>
          </w:p>
          <w:p w:rsidR="001245C2" w:rsidRPr="001245C2" w:rsidRDefault="001245C2">
            <w:pPr>
              <w:pStyle w:val="ae"/>
              <w:jc w:val="both"/>
              <w:rPr>
                <w:sz w:val="21"/>
                <w:szCs w:val="21"/>
              </w:rPr>
            </w:pPr>
            <w:r w:rsidRPr="001245C2">
              <w:rPr>
                <w:sz w:val="21"/>
                <w:szCs w:val="21"/>
              </w:rPr>
              <w:t> </w:t>
            </w:r>
          </w:p>
        </w:tc>
      </w:tr>
      <w:tr w:rsidR="001245C2" w:rsidRPr="001245C2" w:rsidTr="001245C2">
        <w:trPr>
          <w:trHeight w:val="312"/>
          <w:jc w:val="center"/>
        </w:trPr>
        <w:tc>
          <w:tcPr>
            <w:tcW w:w="712" w:type="dxa"/>
            <w:tcBorders>
              <w:top w:val="nil"/>
              <w:left w:val="single" w:sz="8" w:space="0" w:color="auto"/>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sz w:val="21"/>
                <w:szCs w:val="21"/>
              </w:rPr>
              <w:t>2</w:t>
            </w:r>
          </w:p>
        </w:tc>
        <w:tc>
          <w:tcPr>
            <w:tcW w:w="3459"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rFonts w:hint="eastAsia"/>
                <w:sz w:val="21"/>
                <w:szCs w:val="21"/>
              </w:rPr>
              <w:t>马鞍山方圆动力科技有限公司</w:t>
            </w:r>
          </w:p>
        </w:tc>
        <w:tc>
          <w:tcPr>
            <w:tcW w:w="0" w:type="auto"/>
            <w:vMerge/>
            <w:tcBorders>
              <w:top w:val="nil"/>
              <w:left w:val="nil"/>
              <w:bottom w:val="single" w:sz="8" w:space="0" w:color="auto"/>
              <w:right w:val="single" w:sz="8" w:space="0" w:color="auto"/>
            </w:tcBorders>
            <w:vAlign w:val="center"/>
            <w:hideMark/>
          </w:tcPr>
          <w:p w:rsidR="001245C2" w:rsidRPr="001245C2" w:rsidRDefault="001245C2">
            <w:pPr>
              <w:widowControl/>
              <w:jc w:val="left"/>
              <w:rPr>
                <w:rFonts w:ascii="宋体" w:hAnsi="宋体"/>
              </w:rPr>
            </w:pPr>
          </w:p>
        </w:tc>
        <w:tc>
          <w:tcPr>
            <w:tcW w:w="0" w:type="auto"/>
            <w:vMerge/>
            <w:tcBorders>
              <w:top w:val="nil"/>
              <w:left w:val="nil"/>
              <w:bottom w:val="single" w:sz="8" w:space="0" w:color="auto"/>
              <w:right w:val="single" w:sz="8" w:space="0" w:color="auto"/>
            </w:tcBorders>
            <w:vAlign w:val="center"/>
            <w:hideMark/>
          </w:tcPr>
          <w:p w:rsidR="001245C2" w:rsidRPr="001245C2" w:rsidRDefault="001245C2">
            <w:pPr>
              <w:widowControl/>
              <w:jc w:val="left"/>
              <w:rPr>
                <w:rFonts w:ascii="宋体" w:hAnsi="宋体"/>
              </w:rPr>
            </w:pPr>
          </w:p>
        </w:tc>
        <w:tc>
          <w:tcPr>
            <w:tcW w:w="1893"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sz w:val="21"/>
                <w:szCs w:val="21"/>
              </w:rPr>
              <w:t>4020</w:t>
            </w:r>
            <w:r w:rsidRPr="001245C2">
              <w:rPr>
                <w:rFonts w:hint="eastAsia"/>
                <w:sz w:val="21"/>
                <w:szCs w:val="21"/>
              </w:rPr>
              <w:t>万元</w:t>
            </w:r>
          </w:p>
        </w:tc>
        <w:tc>
          <w:tcPr>
            <w:tcW w:w="0" w:type="auto"/>
            <w:vMerge/>
            <w:tcBorders>
              <w:top w:val="nil"/>
              <w:left w:val="nil"/>
              <w:bottom w:val="single" w:sz="8" w:space="0" w:color="auto"/>
              <w:right w:val="single" w:sz="8" w:space="0" w:color="auto"/>
            </w:tcBorders>
            <w:vAlign w:val="center"/>
            <w:hideMark/>
          </w:tcPr>
          <w:p w:rsidR="001245C2" w:rsidRPr="001245C2" w:rsidRDefault="001245C2">
            <w:pPr>
              <w:widowControl/>
              <w:jc w:val="left"/>
              <w:rPr>
                <w:rFonts w:ascii="宋体" w:hAnsi="宋体"/>
              </w:rPr>
            </w:pPr>
          </w:p>
        </w:tc>
      </w:tr>
      <w:tr w:rsidR="001245C2" w:rsidRPr="001245C2" w:rsidTr="001245C2">
        <w:trPr>
          <w:trHeight w:val="312"/>
          <w:jc w:val="center"/>
        </w:trPr>
        <w:tc>
          <w:tcPr>
            <w:tcW w:w="712" w:type="dxa"/>
            <w:tcBorders>
              <w:top w:val="nil"/>
              <w:left w:val="single" w:sz="8" w:space="0" w:color="auto"/>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sz w:val="21"/>
                <w:szCs w:val="21"/>
              </w:rPr>
              <w:t>3</w:t>
            </w:r>
          </w:p>
        </w:tc>
        <w:tc>
          <w:tcPr>
            <w:tcW w:w="3459"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rFonts w:hint="eastAsia"/>
                <w:sz w:val="21"/>
                <w:szCs w:val="21"/>
              </w:rPr>
              <w:t>马鞍山方圆精密机械制造有限公司</w:t>
            </w:r>
          </w:p>
        </w:tc>
        <w:tc>
          <w:tcPr>
            <w:tcW w:w="0" w:type="auto"/>
            <w:vMerge/>
            <w:tcBorders>
              <w:top w:val="nil"/>
              <w:left w:val="nil"/>
              <w:bottom w:val="single" w:sz="8" w:space="0" w:color="auto"/>
              <w:right w:val="single" w:sz="8" w:space="0" w:color="auto"/>
            </w:tcBorders>
            <w:vAlign w:val="center"/>
            <w:hideMark/>
          </w:tcPr>
          <w:p w:rsidR="001245C2" w:rsidRPr="001245C2" w:rsidRDefault="001245C2">
            <w:pPr>
              <w:widowControl/>
              <w:jc w:val="left"/>
              <w:rPr>
                <w:rFonts w:ascii="宋体" w:hAnsi="宋体"/>
              </w:rPr>
            </w:pPr>
          </w:p>
        </w:tc>
        <w:tc>
          <w:tcPr>
            <w:tcW w:w="0" w:type="auto"/>
            <w:vMerge/>
            <w:tcBorders>
              <w:top w:val="nil"/>
              <w:left w:val="nil"/>
              <w:bottom w:val="single" w:sz="8" w:space="0" w:color="auto"/>
              <w:right w:val="single" w:sz="8" w:space="0" w:color="auto"/>
            </w:tcBorders>
            <w:vAlign w:val="center"/>
            <w:hideMark/>
          </w:tcPr>
          <w:p w:rsidR="001245C2" w:rsidRPr="001245C2" w:rsidRDefault="001245C2">
            <w:pPr>
              <w:widowControl/>
              <w:jc w:val="left"/>
              <w:rPr>
                <w:rFonts w:ascii="宋体" w:hAnsi="宋体"/>
              </w:rPr>
            </w:pPr>
          </w:p>
        </w:tc>
        <w:tc>
          <w:tcPr>
            <w:tcW w:w="1893"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sz w:val="21"/>
                <w:szCs w:val="21"/>
              </w:rPr>
              <w:t>5000</w:t>
            </w:r>
            <w:r w:rsidRPr="001245C2">
              <w:rPr>
                <w:rFonts w:hint="eastAsia"/>
                <w:sz w:val="21"/>
                <w:szCs w:val="21"/>
              </w:rPr>
              <w:t>万元</w:t>
            </w:r>
          </w:p>
        </w:tc>
        <w:tc>
          <w:tcPr>
            <w:tcW w:w="0" w:type="auto"/>
            <w:vMerge/>
            <w:tcBorders>
              <w:top w:val="nil"/>
              <w:left w:val="nil"/>
              <w:bottom w:val="single" w:sz="8" w:space="0" w:color="auto"/>
              <w:right w:val="single" w:sz="8" w:space="0" w:color="auto"/>
            </w:tcBorders>
            <w:vAlign w:val="center"/>
            <w:hideMark/>
          </w:tcPr>
          <w:p w:rsidR="001245C2" w:rsidRPr="001245C2" w:rsidRDefault="001245C2">
            <w:pPr>
              <w:widowControl/>
              <w:jc w:val="left"/>
              <w:rPr>
                <w:rFonts w:ascii="宋体" w:hAnsi="宋体"/>
              </w:rPr>
            </w:pPr>
          </w:p>
        </w:tc>
      </w:tr>
      <w:tr w:rsidR="001245C2" w:rsidRPr="001245C2" w:rsidTr="001245C2">
        <w:trPr>
          <w:trHeight w:val="312"/>
          <w:jc w:val="center"/>
        </w:trPr>
        <w:tc>
          <w:tcPr>
            <w:tcW w:w="712" w:type="dxa"/>
            <w:tcBorders>
              <w:top w:val="nil"/>
              <w:left w:val="single" w:sz="8" w:space="0" w:color="auto"/>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sz w:val="21"/>
                <w:szCs w:val="21"/>
              </w:rPr>
              <w:t>4</w:t>
            </w:r>
          </w:p>
        </w:tc>
        <w:tc>
          <w:tcPr>
            <w:tcW w:w="3459"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rFonts w:hint="eastAsia"/>
                <w:sz w:val="21"/>
                <w:szCs w:val="21"/>
              </w:rPr>
              <w:t>浙江新光资产管理有限公司</w:t>
            </w:r>
          </w:p>
        </w:tc>
        <w:tc>
          <w:tcPr>
            <w:tcW w:w="0" w:type="auto"/>
            <w:vMerge/>
            <w:tcBorders>
              <w:top w:val="nil"/>
              <w:left w:val="nil"/>
              <w:bottom w:val="single" w:sz="8" w:space="0" w:color="auto"/>
              <w:right w:val="single" w:sz="8" w:space="0" w:color="auto"/>
            </w:tcBorders>
            <w:vAlign w:val="center"/>
            <w:hideMark/>
          </w:tcPr>
          <w:p w:rsidR="001245C2" w:rsidRPr="001245C2" w:rsidRDefault="001245C2">
            <w:pPr>
              <w:widowControl/>
              <w:jc w:val="left"/>
              <w:rPr>
                <w:rFonts w:ascii="宋体" w:hAnsi="宋体"/>
              </w:rPr>
            </w:pPr>
          </w:p>
        </w:tc>
        <w:tc>
          <w:tcPr>
            <w:tcW w:w="0" w:type="auto"/>
            <w:vMerge/>
            <w:tcBorders>
              <w:top w:val="nil"/>
              <w:left w:val="nil"/>
              <w:bottom w:val="single" w:sz="8" w:space="0" w:color="auto"/>
              <w:right w:val="single" w:sz="8" w:space="0" w:color="auto"/>
            </w:tcBorders>
            <w:vAlign w:val="center"/>
            <w:hideMark/>
          </w:tcPr>
          <w:p w:rsidR="001245C2" w:rsidRPr="001245C2" w:rsidRDefault="001245C2">
            <w:pPr>
              <w:widowControl/>
              <w:jc w:val="left"/>
              <w:rPr>
                <w:rFonts w:ascii="宋体" w:hAnsi="宋体"/>
              </w:rPr>
            </w:pPr>
          </w:p>
        </w:tc>
        <w:tc>
          <w:tcPr>
            <w:tcW w:w="1893"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sz w:val="21"/>
                <w:szCs w:val="21"/>
              </w:rPr>
              <w:t xml:space="preserve">1000 </w:t>
            </w:r>
            <w:r w:rsidRPr="001245C2">
              <w:rPr>
                <w:rFonts w:hint="eastAsia"/>
                <w:sz w:val="21"/>
                <w:szCs w:val="21"/>
              </w:rPr>
              <w:t>万元</w:t>
            </w:r>
          </w:p>
        </w:tc>
        <w:tc>
          <w:tcPr>
            <w:tcW w:w="0" w:type="auto"/>
            <w:vMerge/>
            <w:tcBorders>
              <w:top w:val="nil"/>
              <w:left w:val="nil"/>
              <w:bottom w:val="single" w:sz="8" w:space="0" w:color="auto"/>
              <w:right w:val="single" w:sz="8" w:space="0" w:color="auto"/>
            </w:tcBorders>
            <w:vAlign w:val="center"/>
            <w:hideMark/>
          </w:tcPr>
          <w:p w:rsidR="001245C2" w:rsidRPr="001245C2" w:rsidRDefault="001245C2">
            <w:pPr>
              <w:widowControl/>
              <w:jc w:val="left"/>
              <w:rPr>
                <w:rFonts w:ascii="宋体" w:hAnsi="宋体"/>
              </w:rPr>
            </w:pPr>
          </w:p>
        </w:tc>
      </w:tr>
      <w:tr w:rsidR="001245C2" w:rsidRPr="001245C2" w:rsidTr="001245C2">
        <w:trPr>
          <w:trHeight w:val="312"/>
          <w:jc w:val="center"/>
        </w:trPr>
        <w:tc>
          <w:tcPr>
            <w:tcW w:w="712" w:type="dxa"/>
            <w:tcBorders>
              <w:top w:val="nil"/>
              <w:left w:val="single" w:sz="8" w:space="0" w:color="auto"/>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sz w:val="21"/>
                <w:szCs w:val="21"/>
              </w:rPr>
              <w:t>5</w:t>
            </w:r>
          </w:p>
        </w:tc>
        <w:tc>
          <w:tcPr>
            <w:tcW w:w="3459"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rFonts w:hint="eastAsia"/>
                <w:sz w:val="21"/>
                <w:szCs w:val="21"/>
              </w:rPr>
              <w:t>东阳市云禾置业有限公司</w:t>
            </w:r>
          </w:p>
        </w:tc>
        <w:tc>
          <w:tcPr>
            <w:tcW w:w="1108"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rFonts w:hint="eastAsia"/>
                <w:sz w:val="21"/>
                <w:szCs w:val="21"/>
              </w:rPr>
              <w:t>金华市中级人民法院</w:t>
            </w:r>
          </w:p>
        </w:tc>
        <w:tc>
          <w:tcPr>
            <w:tcW w:w="1319"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rFonts w:hint="eastAsia"/>
                <w:sz w:val="21"/>
                <w:szCs w:val="21"/>
              </w:rPr>
              <w:t>浙江新光建材装饰城开发有</w:t>
            </w:r>
            <w:r w:rsidRPr="001245C2">
              <w:rPr>
                <w:rFonts w:hint="eastAsia"/>
                <w:sz w:val="21"/>
                <w:szCs w:val="21"/>
              </w:rPr>
              <w:lastRenderedPageBreak/>
              <w:t>限公司</w:t>
            </w:r>
          </w:p>
        </w:tc>
        <w:tc>
          <w:tcPr>
            <w:tcW w:w="1893"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sz w:val="21"/>
                <w:szCs w:val="21"/>
              </w:rPr>
              <w:lastRenderedPageBreak/>
              <w:t>2000</w:t>
            </w:r>
            <w:r w:rsidRPr="001245C2">
              <w:rPr>
                <w:rFonts w:hint="eastAsia"/>
                <w:sz w:val="21"/>
                <w:szCs w:val="21"/>
              </w:rPr>
              <w:t>万元</w:t>
            </w:r>
          </w:p>
        </w:tc>
        <w:tc>
          <w:tcPr>
            <w:tcW w:w="1166"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rFonts w:hint="eastAsia"/>
                <w:sz w:val="21"/>
                <w:szCs w:val="21"/>
              </w:rPr>
              <w:t>中国东方资产管理股份</w:t>
            </w:r>
            <w:r w:rsidRPr="001245C2">
              <w:rPr>
                <w:rFonts w:hint="eastAsia"/>
                <w:sz w:val="21"/>
                <w:szCs w:val="21"/>
              </w:rPr>
              <w:lastRenderedPageBreak/>
              <w:t>有限公司江苏分公司</w:t>
            </w:r>
          </w:p>
        </w:tc>
      </w:tr>
      <w:tr w:rsidR="001245C2" w:rsidRPr="001245C2" w:rsidTr="001245C2">
        <w:trPr>
          <w:trHeight w:val="312"/>
          <w:jc w:val="center"/>
        </w:trPr>
        <w:tc>
          <w:tcPr>
            <w:tcW w:w="712" w:type="dxa"/>
            <w:tcBorders>
              <w:top w:val="nil"/>
              <w:left w:val="single" w:sz="8" w:space="0" w:color="auto"/>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sz w:val="21"/>
                <w:szCs w:val="21"/>
              </w:rPr>
              <w:lastRenderedPageBreak/>
              <w:t>6</w:t>
            </w:r>
          </w:p>
        </w:tc>
        <w:tc>
          <w:tcPr>
            <w:tcW w:w="3459"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rFonts w:hint="eastAsia"/>
                <w:sz w:val="21"/>
                <w:szCs w:val="21"/>
              </w:rPr>
              <w:t>江门新会新华村镇银行股份有限公司</w:t>
            </w:r>
          </w:p>
        </w:tc>
        <w:tc>
          <w:tcPr>
            <w:tcW w:w="1108" w:type="dxa"/>
            <w:vMerge w:val="restart"/>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rFonts w:hint="eastAsia"/>
                <w:sz w:val="21"/>
                <w:szCs w:val="21"/>
              </w:rPr>
              <w:t>金华市中级人民法院</w:t>
            </w:r>
          </w:p>
          <w:p w:rsidR="001245C2" w:rsidRPr="001245C2" w:rsidRDefault="001245C2">
            <w:pPr>
              <w:pStyle w:val="ae"/>
              <w:jc w:val="both"/>
              <w:rPr>
                <w:sz w:val="21"/>
                <w:szCs w:val="21"/>
              </w:rPr>
            </w:pPr>
            <w:r w:rsidRPr="001245C2">
              <w:rPr>
                <w:sz w:val="21"/>
                <w:szCs w:val="21"/>
              </w:rPr>
              <w:t> </w:t>
            </w:r>
          </w:p>
          <w:p w:rsidR="001245C2" w:rsidRPr="001245C2" w:rsidRDefault="001245C2">
            <w:pPr>
              <w:pStyle w:val="ae"/>
              <w:jc w:val="both"/>
              <w:rPr>
                <w:sz w:val="21"/>
                <w:szCs w:val="21"/>
              </w:rPr>
            </w:pPr>
            <w:r w:rsidRPr="001245C2">
              <w:rPr>
                <w:sz w:val="21"/>
                <w:szCs w:val="21"/>
              </w:rPr>
              <w:t> </w:t>
            </w:r>
          </w:p>
          <w:p w:rsidR="001245C2" w:rsidRPr="001245C2" w:rsidRDefault="001245C2">
            <w:pPr>
              <w:pStyle w:val="ae"/>
              <w:jc w:val="both"/>
              <w:rPr>
                <w:sz w:val="21"/>
                <w:szCs w:val="21"/>
              </w:rPr>
            </w:pPr>
            <w:r w:rsidRPr="001245C2">
              <w:rPr>
                <w:sz w:val="21"/>
                <w:szCs w:val="21"/>
              </w:rPr>
              <w:t> </w:t>
            </w:r>
          </w:p>
          <w:p w:rsidR="001245C2" w:rsidRPr="001245C2" w:rsidRDefault="001245C2">
            <w:pPr>
              <w:pStyle w:val="ae"/>
              <w:jc w:val="both"/>
              <w:rPr>
                <w:sz w:val="21"/>
                <w:szCs w:val="21"/>
              </w:rPr>
            </w:pPr>
            <w:r w:rsidRPr="001245C2">
              <w:rPr>
                <w:sz w:val="21"/>
                <w:szCs w:val="21"/>
              </w:rPr>
              <w:t> </w:t>
            </w:r>
          </w:p>
          <w:p w:rsidR="001245C2" w:rsidRPr="001245C2" w:rsidRDefault="001245C2">
            <w:pPr>
              <w:pStyle w:val="ae"/>
              <w:jc w:val="both"/>
              <w:rPr>
                <w:sz w:val="21"/>
                <w:szCs w:val="21"/>
              </w:rPr>
            </w:pPr>
            <w:r w:rsidRPr="001245C2">
              <w:rPr>
                <w:sz w:val="21"/>
                <w:szCs w:val="21"/>
              </w:rPr>
              <w:t> </w:t>
            </w:r>
          </w:p>
          <w:p w:rsidR="001245C2" w:rsidRPr="001245C2" w:rsidRDefault="001245C2">
            <w:pPr>
              <w:pStyle w:val="ae"/>
              <w:jc w:val="both"/>
              <w:rPr>
                <w:sz w:val="21"/>
                <w:szCs w:val="21"/>
              </w:rPr>
            </w:pPr>
            <w:r w:rsidRPr="001245C2">
              <w:rPr>
                <w:sz w:val="21"/>
                <w:szCs w:val="21"/>
              </w:rPr>
              <w:t> </w:t>
            </w:r>
          </w:p>
        </w:tc>
        <w:tc>
          <w:tcPr>
            <w:tcW w:w="1319" w:type="dxa"/>
            <w:vMerge w:val="restart"/>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rFonts w:hint="eastAsia"/>
                <w:sz w:val="21"/>
                <w:szCs w:val="21"/>
              </w:rPr>
              <w:t>新光圆成股份有限公司</w:t>
            </w:r>
          </w:p>
          <w:p w:rsidR="001245C2" w:rsidRPr="001245C2" w:rsidRDefault="001245C2">
            <w:pPr>
              <w:pStyle w:val="ae"/>
              <w:jc w:val="both"/>
              <w:rPr>
                <w:sz w:val="21"/>
                <w:szCs w:val="21"/>
              </w:rPr>
            </w:pPr>
            <w:r w:rsidRPr="001245C2">
              <w:rPr>
                <w:sz w:val="21"/>
                <w:szCs w:val="21"/>
              </w:rPr>
              <w:t> </w:t>
            </w:r>
          </w:p>
          <w:p w:rsidR="001245C2" w:rsidRPr="001245C2" w:rsidRDefault="001245C2">
            <w:pPr>
              <w:pStyle w:val="ae"/>
              <w:jc w:val="both"/>
              <w:rPr>
                <w:sz w:val="21"/>
                <w:szCs w:val="21"/>
              </w:rPr>
            </w:pPr>
            <w:r w:rsidRPr="001245C2">
              <w:rPr>
                <w:sz w:val="21"/>
                <w:szCs w:val="21"/>
              </w:rPr>
              <w:t> </w:t>
            </w:r>
          </w:p>
          <w:p w:rsidR="001245C2" w:rsidRPr="001245C2" w:rsidRDefault="001245C2">
            <w:pPr>
              <w:pStyle w:val="ae"/>
              <w:jc w:val="both"/>
              <w:rPr>
                <w:sz w:val="21"/>
                <w:szCs w:val="21"/>
              </w:rPr>
            </w:pPr>
            <w:r w:rsidRPr="001245C2">
              <w:rPr>
                <w:sz w:val="21"/>
                <w:szCs w:val="21"/>
              </w:rPr>
              <w:t> </w:t>
            </w:r>
          </w:p>
          <w:p w:rsidR="001245C2" w:rsidRPr="001245C2" w:rsidRDefault="001245C2">
            <w:pPr>
              <w:pStyle w:val="ae"/>
              <w:jc w:val="both"/>
              <w:rPr>
                <w:sz w:val="21"/>
                <w:szCs w:val="21"/>
              </w:rPr>
            </w:pPr>
            <w:r w:rsidRPr="001245C2">
              <w:rPr>
                <w:sz w:val="21"/>
                <w:szCs w:val="21"/>
              </w:rPr>
              <w:t> </w:t>
            </w:r>
          </w:p>
          <w:p w:rsidR="001245C2" w:rsidRPr="001245C2" w:rsidRDefault="001245C2">
            <w:pPr>
              <w:pStyle w:val="ae"/>
              <w:jc w:val="both"/>
              <w:rPr>
                <w:sz w:val="21"/>
                <w:szCs w:val="21"/>
              </w:rPr>
            </w:pPr>
            <w:r w:rsidRPr="001245C2">
              <w:rPr>
                <w:sz w:val="21"/>
                <w:szCs w:val="21"/>
              </w:rPr>
              <w:t> </w:t>
            </w:r>
          </w:p>
          <w:p w:rsidR="001245C2" w:rsidRPr="001245C2" w:rsidRDefault="001245C2">
            <w:pPr>
              <w:pStyle w:val="ae"/>
              <w:jc w:val="both"/>
              <w:rPr>
                <w:sz w:val="21"/>
                <w:szCs w:val="21"/>
              </w:rPr>
            </w:pPr>
            <w:r w:rsidRPr="001245C2">
              <w:rPr>
                <w:sz w:val="21"/>
                <w:szCs w:val="21"/>
              </w:rPr>
              <w:t> </w:t>
            </w:r>
          </w:p>
        </w:tc>
        <w:tc>
          <w:tcPr>
            <w:tcW w:w="1893"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sz w:val="21"/>
                <w:szCs w:val="21"/>
              </w:rPr>
              <w:t>490</w:t>
            </w:r>
            <w:r w:rsidRPr="001245C2">
              <w:rPr>
                <w:rFonts w:hint="eastAsia"/>
                <w:sz w:val="21"/>
                <w:szCs w:val="21"/>
              </w:rPr>
              <w:t>万元</w:t>
            </w:r>
          </w:p>
        </w:tc>
        <w:tc>
          <w:tcPr>
            <w:tcW w:w="1166" w:type="dxa"/>
            <w:vMerge w:val="restart"/>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rFonts w:hint="eastAsia"/>
                <w:sz w:val="21"/>
                <w:szCs w:val="21"/>
              </w:rPr>
              <w:t>洪某</w:t>
            </w:r>
          </w:p>
          <w:p w:rsidR="001245C2" w:rsidRPr="001245C2" w:rsidRDefault="001245C2">
            <w:pPr>
              <w:pStyle w:val="ae"/>
              <w:jc w:val="both"/>
              <w:rPr>
                <w:sz w:val="21"/>
                <w:szCs w:val="21"/>
              </w:rPr>
            </w:pPr>
            <w:r w:rsidRPr="001245C2">
              <w:rPr>
                <w:sz w:val="21"/>
                <w:szCs w:val="21"/>
              </w:rPr>
              <w:t> </w:t>
            </w:r>
          </w:p>
          <w:p w:rsidR="001245C2" w:rsidRPr="001245C2" w:rsidRDefault="001245C2">
            <w:pPr>
              <w:pStyle w:val="ae"/>
              <w:jc w:val="both"/>
              <w:rPr>
                <w:sz w:val="21"/>
                <w:szCs w:val="21"/>
              </w:rPr>
            </w:pPr>
            <w:r w:rsidRPr="001245C2">
              <w:rPr>
                <w:sz w:val="21"/>
                <w:szCs w:val="21"/>
              </w:rPr>
              <w:t> </w:t>
            </w:r>
          </w:p>
          <w:p w:rsidR="001245C2" w:rsidRPr="001245C2" w:rsidRDefault="001245C2">
            <w:pPr>
              <w:pStyle w:val="ae"/>
              <w:jc w:val="both"/>
              <w:rPr>
                <w:sz w:val="21"/>
                <w:szCs w:val="21"/>
              </w:rPr>
            </w:pPr>
            <w:r w:rsidRPr="001245C2">
              <w:rPr>
                <w:sz w:val="21"/>
                <w:szCs w:val="21"/>
              </w:rPr>
              <w:t> </w:t>
            </w:r>
          </w:p>
          <w:p w:rsidR="001245C2" w:rsidRPr="001245C2" w:rsidRDefault="001245C2">
            <w:pPr>
              <w:pStyle w:val="ae"/>
              <w:jc w:val="both"/>
              <w:rPr>
                <w:sz w:val="21"/>
                <w:szCs w:val="21"/>
              </w:rPr>
            </w:pPr>
            <w:r w:rsidRPr="001245C2">
              <w:rPr>
                <w:sz w:val="21"/>
                <w:szCs w:val="21"/>
              </w:rPr>
              <w:t> </w:t>
            </w:r>
          </w:p>
          <w:p w:rsidR="001245C2" w:rsidRPr="001245C2" w:rsidRDefault="001245C2">
            <w:pPr>
              <w:pStyle w:val="ae"/>
              <w:jc w:val="both"/>
              <w:rPr>
                <w:sz w:val="21"/>
                <w:szCs w:val="21"/>
              </w:rPr>
            </w:pPr>
            <w:r w:rsidRPr="001245C2">
              <w:rPr>
                <w:sz w:val="21"/>
                <w:szCs w:val="21"/>
              </w:rPr>
              <w:t> </w:t>
            </w:r>
          </w:p>
          <w:p w:rsidR="001245C2" w:rsidRPr="001245C2" w:rsidRDefault="001245C2">
            <w:pPr>
              <w:pStyle w:val="ae"/>
              <w:jc w:val="both"/>
              <w:rPr>
                <w:sz w:val="21"/>
                <w:szCs w:val="21"/>
              </w:rPr>
            </w:pPr>
            <w:r w:rsidRPr="001245C2">
              <w:rPr>
                <w:sz w:val="21"/>
                <w:szCs w:val="21"/>
              </w:rPr>
              <w:t> </w:t>
            </w:r>
          </w:p>
        </w:tc>
      </w:tr>
      <w:tr w:rsidR="001245C2" w:rsidRPr="001245C2" w:rsidTr="001245C2">
        <w:trPr>
          <w:trHeight w:val="312"/>
          <w:jc w:val="center"/>
        </w:trPr>
        <w:tc>
          <w:tcPr>
            <w:tcW w:w="712" w:type="dxa"/>
            <w:tcBorders>
              <w:top w:val="nil"/>
              <w:left w:val="single" w:sz="8" w:space="0" w:color="auto"/>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sz w:val="21"/>
                <w:szCs w:val="21"/>
              </w:rPr>
              <w:t>7</w:t>
            </w:r>
          </w:p>
        </w:tc>
        <w:tc>
          <w:tcPr>
            <w:tcW w:w="3459"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rFonts w:hint="eastAsia"/>
                <w:sz w:val="21"/>
                <w:szCs w:val="21"/>
              </w:rPr>
              <w:t>浙江万厦房地产开发有限公司</w:t>
            </w:r>
          </w:p>
        </w:tc>
        <w:tc>
          <w:tcPr>
            <w:tcW w:w="0" w:type="auto"/>
            <w:vMerge/>
            <w:tcBorders>
              <w:top w:val="nil"/>
              <w:left w:val="nil"/>
              <w:bottom w:val="single" w:sz="8" w:space="0" w:color="auto"/>
              <w:right w:val="single" w:sz="8" w:space="0" w:color="auto"/>
            </w:tcBorders>
            <w:vAlign w:val="center"/>
            <w:hideMark/>
          </w:tcPr>
          <w:p w:rsidR="001245C2" w:rsidRPr="001245C2" w:rsidRDefault="001245C2">
            <w:pPr>
              <w:widowControl/>
              <w:jc w:val="left"/>
              <w:rPr>
                <w:rFonts w:ascii="宋体" w:hAnsi="宋体"/>
              </w:rPr>
            </w:pPr>
          </w:p>
        </w:tc>
        <w:tc>
          <w:tcPr>
            <w:tcW w:w="0" w:type="auto"/>
            <w:vMerge/>
            <w:tcBorders>
              <w:top w:val="nil"/>
              <w:left w:val="nil"/>
              <w:bottom w:val="single" w:sz="8" w:space="0" w:color="auto"/>
              <w:right w:val="single" w:sz="8" w:space="0" w:color="auto"/>
            </w:tcBorders>
            <w:vAlign w:val="center"/>
            <w:hideMark/>
          </w:tcPr>
          <w:p w:rsidR="001245C2" w:rsidRPr="001245C2" w:rsidRDefault="001245C2">
            <w:pPr>
              <w:widowControl/>
              <w:jc w:val="left"/>
              <w:rPr>
                <w:rFonts w:ascii="宋体" w:hAnsi="宋体"/>
              </w:rPr>
            </w:pPr>
          </w:p>
        </w:tc>
        <w:tc>
          <w:tcPr>
            <w:tcW w:w="1893"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sz w:val="21"/>
                <w:szCs w:val="21"/>
              </w:rPr>
              <w:t xml:space="preserve">50000 </w:t>
            </w:r>
            <w:r w:rsidRPr="001245C2">
              <w:rPr>
                <w:rFonts w:hint="eastAsia"/>
                <w:sz w:val="21"/>
                <w:szCs w:val="21"/>
              </w:rPr>
              <w:t>万元</w:t>
            </w:r>
          </w:p>
        </w:tc>
        <w:tc>
          <w:tcPr>
            <w:tcW w:w="0" w:type="auto"/>
            <w:vMerge/>
            <w:tcBorders>
              <w:top w:val="nil"/>
              <w:left w:val="nil"/>
              <w:bottom w:val="single" w:sz="8" w:space="0" w:color="auto"/>
              <w:right w:val="single" w:sz="8" w:space="0" w:color="auto"/>
            </w:tcBorders>
            <w:vAlign w:val="center"/>
            <w:hideMark/>
          </w:tcPr>
          <w:p w:rsidR="001245C2" w:rsidRPr="001245C2" w:rsidRDefault="001245C2">
            <w:pPr>
              <w:widowControl/>
              <w:jc w:val="left"/>
              <w:rPr>
                <w:rFonts w:ascii="宋体" w:hAnsi="宋体"/>
              </w:rPr>
            </w:pPr>
          </w:p>
        </w:tc>
      </w:tr>
      <w:tr w:rsidR="001245C2" w:rsidRPr="001245C2" w:rsidTr="001245C2">
        <w:trPr>
          <w:trHeight w:val="312"/>
          <w:jc w:val="center"/>
        </w:trPr>
        <w:tc>
          <w:tcPr>
            <w:tcW w:w="712" w:type="dxa"/>
            <w:tcBorders>
              <w:top w:val="nil"/>
              <w:left w:val="single" w:sz="8" w:space="0" w:color="auto"/>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sz w:val="21"/>
                <w:szCs w:val="21"/>
              </w:rPr>
              <w:t>8</w:t>
            </w:r>
          </w:p>
        </w:tc>
        <w:tc>
          <w:tcPr>
            <w:tcW w:w="3459"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rFonts w:hint="eastAsia"/>
                <w:sz w:val="21"/>
                <w:szCs w:val="21"/>
              </w:rPr>
              <w:t>浙江新光建材装饰开发有限公司</w:t>
            </w:r>
          </w:p>
        </w:tc>
        <w:tc>
          <w:tcPr>
            <w:tcW w:w="0" w:type="auto"/>
            <w:vMerge/>
            <w:tcBorders>
              <w:top w:val="nil"/>
              <w:left w:val="nil"/>
              <w:bottom w:val="single" w:sz="8" w:space="0" w:color="auto"/>
              <w:right w:val="single" w:sz="8" w:space="0" w:color="auto"/>
            </w:tcBorders>
            <w:vAlign w:val="center"/>
            <w:hideMark/>
          </w:tcPr>
          <w:p w:rsidR="001245C2" w:rsidRPr="001245C2" w:rsidRDefault="001245C2">
            <w:pPr>
              <w:widowControl/>
              <w:jc w:val="left"/>
              <w:rPr>
                <w:rFonts w:ascii="宋体" w:hAnsi="宋体"/>
              </w:rPr>
            </w:pPr>
          </w:p>
        </w:tc>
        <w:tc>
          <w:tcPr>
            <w:tcW w:w="0" w:type="auto"/>
            <w:vMerge/>
            <w:tcBorders>
              <w:top w:val="nil"/>
              <w:left w:val="nil"/>
              <w:bottom w:val="single" w:sz="8" w:space="0" w:color="auto"/>
              <w:right w:val="single" w:sz="8" w:space="0" w:color="auto"/>
            </w:tcBorders>
            <w:vAlign w:val="center"/>
            <w:hideMark/>
          </w:tcPr>
          <w:p w:rsidR="001245C2" w:rsidRPr="001245C2" w:rsidRDefault="001245C2">
            <w:pPr>
              <w:widowControl/>
              <w:jc w:val="left"/>
              <w:rPr>
                <w:rFonts w:ascii="宋体" w:hAnsi="宋体"/>
              </w:rPr>
            </w:pPr>
          </w:p>
        </w:tc>
        <w:tc>
          <w:tcPr>
            <w:tcW w:w="1893"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sz w:val="21"/>
                <w:szCs w:val="21"/>
              </w:rPr>
              <w:t>30000</w:t>
            </w:r>
            <w:r w:rsidRPr="001245C2">
              <w:rPr>
                <w:rFonts w:hint="eastAsia"/>
                <w:sz w:val="21"/>
                <w:szCs w:val="21"/>
              </w:rPr>
              <w:t>万元</w:t>
            </w:r>
          </w:p>
        </w:tc>
        <w:tc>
          <w:tcPr>
            <w:tcW w:w="0" w:type="auto"/>
            <w:vMerge/>
            <w:tcBorders>
              <w:top w:val="nil"/>
              <w:left w:val="nil"/>
              <w:bottom w:val="single" w:sz="8" w:space="0" w:color="auto"/>
              <w:right w:val="single" w:sz="8" w:space="0" w:color="auto"/>
            </w:tcBorders>
            <w:vAlign w:val="center"/>
            <w:hideMark/>
          </w:tcPr>
          <w:p w:rsidR="001245C2" w:rsidRPr="001245C2" w:rsidRDefault="001245C2">
            <w:pPr>
              <w:widowControl/>
              <w:jc w:val="left"/>
              <w:rPr>
                <w:rFonts w:ascii="宋体" w:hAnsi="宋体"/>
              </w:rPr>
            </w:pPr>
          </w:p>
        </w:tc>
      </w:tr>
      <w:tr w:rsidR="001245C2" w:rsidRPr="001245C2" w:rsidTr="001245C2">
        <w:trPr>
          <w:trHeight w:val="312"/>
          <w:jc w:val="center"/>
        </w:trPr>
        <w:tc>
          <w:tcPr>
            <w:tcW w:w="712" w:type="dxa"/>
            <w:tcBorders>
              <w:top w:val="nil"/>
              <w:left w:val="single" w:sz="8" w:space="0" w:color="auto"/>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sz w:val="21"/>
                <w:szCs w:val="21"/>
              </w:rPr>
              <w:t>9</w:t>
            </w:r>
          </w:p>
        </w:tc>
        <w:tc>
          <w:tcPr>
            <w:tcW w:w="3459"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rFonts w:hint="eastAsia"/>
                <w:sz w:val="21"/>
                <w:szCs w:val="21"/>
              </w:rPr>
              <w:t>沧州海兴新华村镇银行股份有限公司</w:t>
            </w:r>
          </w:p>
        </w:tc>
        <w:tc>
          <w:tcPr>
            <w:tcW w:w="0" w:type="auto"/>
            <w:vMerge/>
            <w:tcBorders>
              <w:top w:val="nil"/>
              <w:left w:val="nil"/>
              <w:bottom w:val="single" w:sz="8" w:space="0" w:color="auto"/>
              <w:right w:val="single" w:sz="8" w:space="0" w:color="auto"/>
            </w:tcBorders>
            <w:vAlign w:val="center"/>
            <w:hideMark/>
          </w:tcPr>
          <w:p w:rsidR="001245C2" w:rsidRPr="001245C2" w:rsidRDefault="001245C2">
            <w:pPr>
              <w:widowControl/>
              <w:jc w:val="left"/>
              <w:rPr>
                <w:rFonts w:ascii="宋体" w:hAnsi="宋体"/>
              </w:rPr>
            </w:pPr>
          </w:p>
        </w:tc>
        <w:tc>
          <w:tcPr>
            <w:tcW w:w="0" w:type="auto"/>
            <w:vMerge/>
            <w:tcBorders>
              <w:top w:val="nil"/>
              <w:left w:val="nil"/>
              <w:bottom w:val="single" w:sz="8" w:space="0" w:color="auto"/>
              <w:right w:val="single" w:sz="8" w:space="0" w:color="auto"/>
            </w:tcBorders>
            <w:vAlign w:val="center"/>
            <w:hideMark/>
          </w:tcPr>
          <w:p w:rsidR="001245C2" w:rsidRPr="001245C2" w:rsidRDefault="001245C2">
            <w:pPr>
              <w:widowControl/>
              <w:jc w:val="left"/>
              <w:rPr>
                <w:rFonts w:ascii="宋体" w:hAnsi="宋体"/>
              </w:rPr>
            </w:pPr>
          </w:p>
        </w:tc>
        <w:tc>
          <w:tcPr>
            <w:tcW w:w="1893"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sz w:val="21"/>
                <w:szCs w:val="21"/>
              </w:rPr>
              <w:t>250</w:t>
            </w:r>
            <w:r w:rsidRPr="001245C2">
              <w:rPr>
                <w:rFonts w:hint="eastAsia"/>
                <w:sz w:val="21"/>
                <w:szCs w:val="21"/>
              </w:rPr>
              <w:t>万元</w:t>
            </w:r>
          </w:p>
        </w:tc>
        <w:tc>
          <w:tcPr>
            <w:tcW w:w="0" w:type="auto"/>
            <w:vMerge/>
            <w:tcBorders>
              <w:top w:val="nil"/>
              <w:left w:val="nil"/>
              <w:bottom w:val="single" w:sz="8" w:space="0" w:color="auto"/>
              <w:right w:val="single" w:sz="8" w:space="0" w:color="auto"/>
            </w:tcBorders>
            <w:vAlign w:val="center"/>
            <w:hideMark/>
          </w:tcPr>
          <w:p w:rsidR="001245C2" w:rsidRPr="001245C2" w:rsidRDefault="001245C2">
            <w:pPr>
              <w:widowControl/>
              <w:jc w:val="left"/>
              <w:rPr>
                <w:rFonts w:ascii="宋体" w:hAnsi="宋体"/>
              </w:rPr>
            </w:pPr>
          </w:p>
        </w:tc>
      </w:tr>
      <w:tr w:rsidR="001245C2" w:rsidRPr="001245C2" w:rsidTr="001245C2">
        <w:trPr>
          <w:trHeight w:val="312"/>
          <w:jc w:val="center"/>
        </w:trPr>
        <w:tc>
          <w:tcPr>
            <w:tcW w:w="712" w:type="dxa"/>
            <w:tcBorders>
              <w:top w:val="nil"/>
              <w:left w:val="single" w:sz="8" w:space="0" w:color="auto"/>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sz w:val="21"/>
                <w:szCs w:val="21"/>
              </w:rPr>
              <w:t>10</w:t>
            </w:r>
          </w:p>
        </w:tc>
        <w:tc>
          <w:tcPr>
            <w:tcW w:w="3459"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rFonts w:hint="eastAsia"/>
                <w:sz w:val="21"/>
                <w:szCs w:val="21"/>
              </w:rPr>
              <w:t>马鞍山方圆精密机械制造有限公司</w:t>
            </w:r>
          </w:p>
        </w:tc>
        <w:tc>
          <w:tcPr>
            <w:tcW w:w="0" w:type="auto"/>
            <w:vMerge/>
            <w:tcBorders>
              <w:top w:val="nil"/>
              <w:left w:val="nil"/>
              <w:bottom w:val="single" w:sz="8" w:space="0" w:color="auto"/>
              <w:right w:val="single" w:sz="8" w:space="0" w:color="auto"/>
            </w:tcBorders>
            <w:vAlign w:val="center"/>
            <w:hideMark/>
          </w:tcPr>
          <w:p w:rsidR="001245C2" w:rsidRPr="001245C2" w:rsidRDefault="001245C2">
            <w:pPr>
              <w:widowControl/>
              <w:jc w:val="left"/>
              <w:rPr>
                <w:rFonts w:ascii="宋体" w:hAnsi="宋体"/>
              </w:rPr>
            </w:pPr>
          </w:p>
        </w:tc>
        <w:tc>
          <w:tcPr>
            <w:tcW w:w="0" w:type="auto"/>
            <w:vMerge/>
            <w:tcBorders>
              <w:top w:val="nil"/>
              <w:left w:val="nil"/>
              <w:bottom w:val="single" w:sz="8" w:space="0" w:color="auto"/>
              <w:right w:val="single" w:sz="8" w:space="0" w:color="auto"/>
            </w:tcBorders>
            <w:vAlign w:val="center"/>
            <w:hideMark/>
          </w:tcPr>
          <w:p w:rsidR="001245C2" w:rsidRPr="001245C2" w:rsidRDefault="001245C2">
            <w:pPr>
              <w:widowControl/>
              <w:jc w:val="left"/>
              <w:rPr>
                <w:rFonts w:ascii="宋体" w:hAnsi="宋体"/>
              </w:rPr>
            </w:pPr>
          </w:p>
        </w:tc>
        <w:tc>
          <w:tcPr>
            <w:tcW w:w="1893"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sz w:val="21"/>
                <w:szCs w:val="21"/>
              </w:rPr>
              <w:t>5000</w:t>
            </w:r>
            <w:r w:rsidRPr="001245C2">
              <w:rPr>
                <w:rFonts w:hint="eastAsia"/>
                <w:sz w:val="21"/>
                <w:szCs w:val="21"/>
              </w:rPr>
              <w:t>万元</w:t>
            </w:r>
          </w:p>
        </w:tc>
        <w:tc>
          <w:tcPr>
            <w:tcW w:w="0" w:type="auto"/>
            <w:vMerge/>
            <w:tcBorders>
              <w:top w:val="nil"/>
              <w:left w:val="nil"/>
              <w:bottom w:val="single" w:sz="8" w:space="0" w:color="auto"/>
              <w:right w:val="single" w:sz="8" w:space="0" w:color="auto"/>
            </w:tcBorders>
            <w:vAlign w:val="center"/>
            <w:hideMark/>
          </w:tcPr>
          <w:p w:rsidR="001245C2" w:rsidRPr="001245C2" w:rsidRDefault="001245C2">
            <w:pPr>
              <w:widowControl/>
              <w:jc w:val="left"/>
              <w:rPr>
                <w:rFonts w:ascii="宋体" w:hAnsi="宋体"/>
              </w:rPr>
            </w:pPr>
          </w:p>
        </w:tc>
      </w:tr>
      <w:tr w:rsidR="001245C2" w:rsidRPr="001245C2" w:rsidTr="001245C2">
        <w:trPr>
          <w:trHeight w:val="312"/>
          <w:jc w:val="center"/>
        </w:trPr>
        <w:tc>
          <w:tcPr>
            <w:tcW w:w="712" w:type="dxa"/>
            <w:tcBorders>
              <w:top w:val="nil"/>
              <w:left w:val="single" w:sz="8" w:space="0" w:color="auto"/>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sz w:val="21"/>
                <w:szCs w:val="21"/>
              </w:rPr>
              <w:t>11</w:t>
            </w:r>
          </w:p>
        </w:tc>
        <w:tc>
          <w:tcPr>
            <w:tcW w:w="3459"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rFonts w:hint="eastAsia"/>
                <w:sz w:val="21"/>
                <w:szCs w:val="21"/>
              </w:rPr>
              <w:t>浙江新光资产管理有限公司</w:t>
            </w:r>
          </w:p>
        </w:tc>
        <w:tc>
          <w:tcPr>
            <w:tcW w:w="0" w:type="auto"/>
            <w:vMerge/>
            <w:tcBorders>
              <w:top w:val="nil"/>
              <w:left w:val="nil"/>
              <w:bottom w:val="single" w:sz="8" w:space="0" w:color="auto"/>
              <w:right w:val="single" w:sz="8" w:space="0" w:color="auto"/>
            </w:tcBorders>
            <w:vAlign w:val="center"/>
            <w:hideMark/>
          </w:tcPr>
          <w:p w:rsidR="001245C2" w:rsidRPr="001245C2" w:rsidRDefault="001245C2">
            <w:pPr>
              <w:widowControl/>
              <w:jc w:val="left"/>
              <w:rPr>
                <w:rFonts w:ascii="宋体" w:hAnsi="宋体"/>
              </w:rPr>
            </w:pPr>
          </w:p>
        </w:tc>
        <w:tc>
          <w:tcPr>
            <w:tcW w:w="0" w:type="auto"/>
            <w:vMerge/>
            <w:tcBorders>
              <w:top w:val="nil"/>
              <w:left w:val="nil"/>
              <w:bottom w:val="single" w:sz="8" w:space="0" w:color="auto"/>
              <w:right w:val="single" w:sz="8" w:space="0" w:color="auto"/>
            </w:tcBorders>
            <w:vAlign w:val="center"/>
            <w:hideMark/>
          </w:tcPr>
          <w:p w:rsidR="001245C2" w:rsidRPr="001245C2" w:rsidRDefault="001245C2">
            <w:pPr>
              <w:widowControl/>
              <w:jc w:val="left"/>
              <w:rPr>
                <w:rFonts w:ascii="宋体" w:hAnsi="宋体"/>
              </w:rPr>
            </w:pPr>
          </w:p>
        </w:tc>
        <w:tc>
          <w:tcPr>
            <w:tcW w:w="1893"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sz w:val="21"/>
                <w:szCs w:val="21"/>
              </w:rPr>
              <w:t>1000</w:t>
            </w:r>
            <w:r w:rsidRPr="001245C2">
              <w:rPr>
                <w:rFonts w:hint="eastAsia"/>
                <w:sz w:val="21"/>
                <w:szCs w:val="21"/>
              </w:rPr>
              <w:t>万元</w:t>
            </w:r>
          </w:p>
        </w:tc>
        <w:tc>
          <w:tcPr>
            <w:tcW w:w="0" w:type="auto"/>
            <w:vMerge/>
            <w:tcBorders>
              <w:top w:val="nil"/>
              <w:left w:val="nil"/>
              <w:bottom w:val="single" w:sz="8" w:space="0" w:color="auto"/>
              <w:right w:val="single" w:sz="8" w:space="0" w:color="auto"/>
            </w:tcBorders>
            <w:vAlign w:val="center"/>
            <w:hideMark/>
          </w:tcPr>
          <w:p w:rsidR="001245C2" w:rsidRPr="001245C2" w:rsidRDefault="001245C2">
            <w:pPr>
              <w:widowControl/>
              <w:jc w:val="left"/>
              <w:rPr>
                <w:rFonts w:ascii="宋体" w:hAnsi="宋体"/>
              </w:rPr>
            </w:pPr>
          </w:p>
        </w:tc>
      </w:tr>
      <w:tr w:rsidR="001245C2" w:rsidRPr="001245C2" w:rsidTr="001245C2">
        <w:trPr>
          <w:trHeight w:val="312"/>
          <w:jc w:val="center"/>
        </w:trPr>
        <w:tc>
          <w:tcPr>
            <w:tcW w:w="712" w:type="dxa"/>
            <w:tcBorders>
              <w:top w:val="nil"/>
              <w:left w:val="single" w:sz="8" w:space="0" w:color="auto"/>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sz w:val="21"/>
                <w:szCs w:val="21"/>
              </w:rPr>
              <w:t>12</w:t>
            </w:r>
          </w:p>
        </w:tc>
        <w:tc>
          <w:tcPr>
            <w:tcW w:w="3459"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rFonts w:hint="eastAsia"/>
                <w:sz w:val="21"/>
                <w:szCs w:val="21"/>
              </w:rPr>
              <w:t>新疆天路控股股份有限公司</w:t>
            </w:r>
          </w:p>
        </w:tc>
        <w:tc>
          <w:tcPr>
            <w:tcW w:w="0" w:type="auto"/>
            <w:vMerge/>
            <w:tcBorders>
              <w:top w:val="nil"/>
              <w:left w:val="nil"/>
              <w:bottom w:val="single" w:sz="8" w:space="0" w:color="auto"/>
              <w:right w:val="single" w:sz="8" w:space="0" w:color="auto"/>
            </w:tcBorders>
            <w:vAlign w:val="center"/>
            <w:hideMark/>
          </w:tcPr>
          <w:p w:rsidR="001245C2" w:rsidRPr="001245C2" w:rsidRDefault="001245C2">
            <w:pPr>
              <w:widowControl/>
              <w:jc w:val="left"/>
              <w:rPr>
                <w:rFonts w:ascii="宋体" w:hAnsi="宋体"/>
              </w:rPr>
            </w:pPr>
          </w:p>
        </w:tc>
        <w:tc>
          <w:tcPr>
            <w:tcW w:w="0" w:type="auto"/>
            <w:vMerge/>
            <w:tcBorders>
              <w:top w:val="nil"/>
              <w:left w:val="nil"/>
              <w:bottom w:val="single" w:sz="8" w:space="0" w:color="auto"/>
              <w:right w:val="single" w:sz="8" w:space="0" w:color="auto"/>
            </w:tcBorders>
            <w:vAlign w:val="center"/>
            <w:hideMark/>
          </w:tcPr>
          <w:p w:rsidR="001245C2" w:rsidRPr="001245C2" w:rsidRDefault="001245C2">
            <w:pPr>
              <w:widowControl/>
              <w:jc w:val="left"/>
              <w:rPr>
                <w:rFonts w:ascii="宋体" w:hAnsi="宋体"/>
              </w:rPr>
            </w:pPr>
          </w:p>
        </w:tc>
        <w:tc>
          <w:tcPr>
            <w:tcW w:w="1893"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sz w:val="21"/>
                <w:szCs w:val="21"/>
              </w:rPr>
              <w:t>29090.91</w:t>
            </w:r>
            <w:r w:rsidRPr="001245C2">
              <w:rPr>
                <w:rFonts w:hint="eastAsia"/>
                <w:sz w:val="21"/>
                <w:szCs w:val="21"/>
              </w:rPr>
              <w:t>万元</w:t>
            </w:r>
          </w:p>
        </w:tc>
        <w:tc>
          <w:tcPr>
            <w:tcW w:w="0" w:type="auto"/>
            <w:vMerge/>
            <w:tcBorders>
              <w:top w:val="nil"/>
              <w:left w:val="nil"/>
              <w:bottom w:val="single" w:sz="8" w:space="0" w:color="auto"/>
              <w:right w:val="single" w:sz="8" w:space="0" w:color="auto"/>
            </w:tcBorders>
            <w:vAlign w:val="center"/>
            <w:hideMark/>
          </w:tcPr>
          <w:p w:rsidR="001245C2" w:rsidRPr="001245C2" w:rsidRDefault="001245C2">
            <w:pPr>
              <w:widowControl/>
              <w:jc w:val="left"/>
              <w:rPr>
                <w:rFonts w:ascii="宋体" w:hAnsi="宋体"/>
              </w:rPr>
            </w:pPr>
          </w:p>
        </w:tc>
      </w:tr>
      <w:tr w:rsidR="001245C2" w:rsidRPr="001245C2" w:rsidTr="001245C2">
        <w:trPr>
          <w:trHeight w:val="312"/>
          <w:jc w:val="center"/>
        </w:trPr>
        <w:tc>
          <w:tcPr>
            <w:tcW w:w="712" w:type="dxa"/>
            <w:tcBorders>
              <w:top w:val="nil"/>
              <w:left w:val="single" w:sz="8" w:space="0" w:color="auto"/>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sz w:val="21"/>
                <w:szCs w:val="21"/>
              </w:rPr>
              <w:t>13</w:t>
            </w:r>
          </w:p>
        </w:tc>
        <w:tc>
          <w:tcPr>
            <w:tcW w:w="3459"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rFonts w:hint="eastAsia"/>
                <w:sz w:val="21"/>
                <w:szCs w:val="21"/>
              </w:rPr>
              <w:t>东阳市云禾置业有限公司</w:t>
            </w:r>
          </w:p>
        </w:tc>
        <w:tc>
          <w:tcPr>
            <w:tcW w:w="1108"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rFonts w:hint="eastAsia"/>
                <w:sz w:val="21"/>
                <w:szCs w:val="21"/>
              </w:rPr>
              <w:t>金华市中级人民法院</w:t>
            </w:r>
          </w:p>
        </w:tc>
        <w:tc>
          <w:tcPr>
            <w:tcW w:w="1319"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rFonts w:hint="eastAsia"/>
                <w:sz w:val="21"/>
                <w:szCs w:val="21"/>
              </w:rPr>
              <w:t>浙江新光建材装饰城开发有限公司</w:t>
            </w:r>
          </w:p>
        </w:tc>
        <w:tc>
          <w:tcPr>
            <w:tcW w:w="1893"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sz w:val="21"/>
                <w:szCs w:val="21"/>
              </w:rPr>
              <w:t>2000</w:t>
            </w:r>
            <w:r w:rsidRPr="001245C2">
              <w:rPr>
                <w:rFonts w:hint="eastAsia"/>
                <w:sz w:val="21"/>
                <w:szCs w:val="21"/>
              </w:rPr>
              <w:t>万元</w:t>
            </w:r>
          </w:p>
        </w:tc>
        <w:tc>
          <w:tcPr>
            <w:tcW w:w="1166"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rFonts w:hint="eastAsia"/>
                <w:sz w:val="21"/>
                <w:szCs w:val="21"/>
              </w:rPr>
              <w:t>中信信托有限责任公司</w:t>
            </w:r>
          </w:p>
        </w:tc>
      </w:tr>
      <w:tr w:rsidR="001245C2" w:rsidRPr="001245C2" w:rsidTr="001245C2">
        <w:trPr>
          <w:trHeight w:val="312"/>
          <w:jc w:val="center"/>
        </w:trPr>
        <w:tc>
          <w:tcPr>
            <w:tcW w:w="712" w:type="dxa"/>
            <w:tcBorders>
              <w:top w:val="nil"/>
              <w:left w:val="single" w:sz="8" w:space="0" w:color="auto"/>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sz w:val="21"/>
                <w:szCs w:val="21"/>
              </w:rPr>
              <w:t>14</w:t>
            </w:r>
          </w:p>
        </w:tc>
        <w:tc>
          <w:tcPr>
            <w:tcW w:w="3459"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rFonts w:hint="eastAsia"/>
                <w:sz w:val="21"/>
                <w:szCs w:val="21"/>
              </w:rPr>
              <w:t>浙江新光凯澜酒店有限公司</w:t>
            </w:r>
          </w:p>
        </w:tc>
        <w:tc>
          <w:tcPr>
            <w:tcW w:w="1108"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rFonts w:hint="eastAsia"/>
                <w:sz w:val="21"/>
                <w:szCs w:val="21"/>
              </w:rPr>
              <w:t>金华市中级人民法院</w:t>
            </w:r>
          </w:p>
        </w:tc>
        <w:tc>
          <w:tcPr>
            <w:tcW w:w="1319"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rFonts w:hint="eastAsia"/>
                <w:sz w:val="21"/>
                <w:szCs w:val="21"/>
              </w:rPr>
              <w:t>浙江新光建材装饰城开发有限公司</w:t>
            </w:r>
          </w:p>
        </w:tc>
        <w:tc>
          <w:tcPr>
            <w:tcW w:w="1893"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sz w:val="21"/>
                <w:szCs w:val="21"/>
              </w:rPr>
              <w:t>1000</w:t>
            </w:r>
            <w:r w:rsidRPr="001245C2">
              <w:rPr>
                <w:rFonts w:hint="eastAsia"/>
                <w:sz w:val="21"/>
                <w:szCs w:val="21"/>
              </w:rPr>
              <w:t>万元</w:t>
            </w:r>
          </w:p>
        </w:tc>
        <w:tc>
          <w:tcPr>
            <w:tcW w:w="1166" w:type="dxa"/>
            <w:tcBorders>
              <w:top w:val="nil"/>
              <w:left w:val="nil"/>
              <w:bottom w:val="single" w:sz="8" w:space="0" w:color="auto"/>
              <w:right w:val="single" w:sz="8" w:space="0" w:color="auto"/>
            </w:tcBorders>
            <w:tcMar>
              <w:top w:w="10" w:type="dxa"/>
              <w:left w:w="10" w:type="dxa"/>
              <w:bottom w:w="10" w:type="dxa"/>
              <w:right w:w="10" w:type="dxa"/>
            </w:tcMar>
            <w:hideMark/>
          </w:tcPr>
          <w:p w:rsidR="001245C2" w:rsidRPr="001245C2" w:rsidRDefault="001245C2">
            <w:pPr>
              <w:pStyle w:val="ae"/>
              <w:jc w:val="center"/>
              <w:rPr>
                <w:sz w:val="21"/>
                <w:szCs w:val="21"/>
              </w:rPr>
            </w:pPr>
            <w:r w:rsidRPr="001245C2">
              <w:rPr>
                <w:rFonts w:hint="eastAsia"/>
                <w:sz w:val="21"/>
                <w:szCs w:val="21"/>
              </w:rPr>
              <w:t>中信信托有限责任公司</w:t>
            </w:r>
          </w:p>
        </w:tc>
      </w:tr>
    </w:tbl>
    <w:p w:rsidR="001245C2" w:rsidRPr="001245C2" w:rsidRDefault="001245C2" w:rsidP="001245C2">
      <w:pPr>
        <w:pStyle w:val="ae"/>
        <w:rPr>
          <w:rFonts w:cs="Times New Roman"/>
          <w:sz w:val="21"/>
          <w:szCs w:val="21"/>
        </w:rPr>
      </w:pPr>
    </w:p>
    <w:p w:rsidR="001245C2" w:rsidRPr="001245C2" w:rsidRDefault="001245C2" w:rsidP="001245C2">
      <w:pPr>
        <w:pStyle w:val="ae"/>
        <w:rPr>
          <w:sz w:val="21"/>
          <w:szCs w:val="21"/>
        </w:rPr>
      </w:pPr>
      <w:r w:rsidRPr="001245C2">
        <w:rPr>
          <w:rFonts w:hint="eastAsia"/>
          <w:sz w:val="21"/>
          <w:szCs w:val="21"/>
        </w:rPr>
        <w:t>（</w:t>
      </w:r>
      <w:r w:rsidRPr="001245C2">
        <w:rPr>
          <w:sz w:val="21"/>
          <w:szCs w:val="21"/>
        </w:rPr>
        <w:t>3</w:t>
      </w:r>
      <w:r w:rsidRPr="001245C2">
        <w:rPr>
          <w:rFonts w:hint="eastAsia"/>
          <w:sz w:val="21"/>
          <w:szCs w:val="21"/>
        </w:rPr>
        <w:t>）冻结账户情况</w:t>
      </w:r>
    </w:p>
    <w:tbl>
      <w:tblPr>
        <w:tblStyle w:val="gbc1"/>
        <w:tblW w:w="10830" w:type="dxa"/>
        <w:jc w:val="center"/>
        <w:tblCellMar>
          <w:top w:w="15" w:type="dxa"/>
          <w:left w:w="15" w:type="dxa"/>
          <w:bottom w:w="15" w:type="dxa"/>
          <w:right w:w="15" w:type="dxa"/>
        </w:tblCellMar>
        <w:tblLook w:val="04A0"/>
      </w:tblPr>
      <w:tblGrid>
        <w:gridCol w:w="445"/>
        <w:gridCol w:w="2654"/>
        <w:gridCol w:w="2527"/>
        <w:gridCol w:w="1523"/>
        <w:gridCol w:w="2526"/>
        <w:gridCol w:w="1581"/>
      </w:tblGrid>
      <w:tr w:rsidR="001245C2" w:rsidRPr="001245C2" w:rsidTr="001245C2">
        <w:trPr>
          <w:trHeight w:val="225"/>
          <w:jc w:val="center"/>
        </w:trPr>
        <w:tc>
          <w:tcPr>
            <w:tcW w:w="445" w:type="dxa"/>
            <w:tcBorders>
              <w:top w:val="single" w:sz="8" w:space="0" w:color="auto"/>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1245C2" w:rsidRPr="001245C2" w:rsidRDefault="001245C2">
            <w:pPr>
              <w:pStyle w:val="ae"/>
              <w:jc w:val="center"/>
              <w:textAlignment w:val="center"/>
              <w:rPr>
                <w:rFonts w:ascii="Calibri" w:hAnsi="Calibri" w:cs="Calibri"/>
                <w:sz w:val="21"/>
                <w:szCs w:val="21"/>
              </w:rPr>
            </w:pPr>
            <w:r w:rsidRPr="001245C2">
              <w:rPr>
                <w:rFonts w:hint="eastAsia"/>
                <w:color w:val="000000"/>
                <w:sz w:val="21"/>
                <w:szCs w:val="21"/>
              </w:rPr>
              <w:t>序号</w:t>
            </w:r>
          </w:p>
        </w:tc>
        <w:tc>
          <w:tcPr>
            <w:tcW w:w="2654" w:type="dxa"/>
            <w:tcBorders>
              <w:top w:val="single" w:sz="8" w:space="0" w:color="auto"/>
              <w:left w:val="nil"/>
              <w:bottom w:val="single" w:sz="8" w:space="0" w:color="auto"/>
              <w:right w:val="single" w:sz="8" w:space="0" w:color="auto"/>
            </w:tcBorders>
            <w:noWrap/>
            <w:tcMar>
              <w:top w:w="0" w:type="dxa"/>
              <w:left w:w="108" w:type="dxa"/>
              <w:bottom w:w="0" w:type="dxa"/>
              <w:right w:w="108" w:type="dxa"/>
            </w:tcMar>
            <w:vAlign w:val="center"/>
            <w:hideMark/>
          </w:tcPr>
          <w:p w:rsidR="001245C2" w:rsidRPr="001245C2" w:rsidRDefault="001245C2">
            <w:pPr>
              <w:pStyle w:val="ae"/>
              <w:jc w:val="center"/>
              <w:textAlignment w:val="center"/>
              <w:rPr>
                <w:rFonts w:ascii="Calibri" w:hAnsi="Calibri" w:cs="Calibri"/>
                <w:sz w:val="21"/>
                <w:szCs w:val="21"/>
              </w:rPr>
            </w:pPr>
            <w:r w:rsidRPr="001245C2">
              <w:rPr>
                <w:rFonts w:hint="eastAsia"/>
                <w:color w:val="000000"/>
                <w:sz w:val="21"/>
                <w:szCs w:val="21"/>
              </w:rPr>
              <w:t>所属公司名称</w:t>
            </w:r>
          </w:p>
        </w:tc>
        <w:tc>
          <w:tcPr>
            <w:tcW w:w="2527" w:type="dxa"/>
            <w:tcBorders>
              <w:top w:val="single" w:sz="8" w:space="0" w:color="auto"/>
              <w:left w:val="nil"/>
              <w:bottom w:val="single" w:sz="8" w:space="0" w:color="auto"/>
              <w:right w:val="single" w:sz="8" w:space="0" w:color="auto"/>
            </w:tcBorders>
            <w:noWrap/>
            <w:tcMar>
              <w:top w:w="0" w:type="dxa"/>
              <w:left w:w="108" w:type="dxa"/>
              <w:bottom w:w="0" w:type="dxa"/>
              <w:right w:w="108" w:type="dxa"/>
            </w:tcMar>
            <w:vAlign w:val="center"/>
            <w:hideMark/>
          </w:tcPr>
          <w:p w:rsidR="001245C2" w:rsidRPr="001245C2" w:rsidRDefault="001245C2">
            <w:pPr>
              <w:pStyle w:val="ae"/>
              <w:jc w:val="center"/>
              <w:textAlignment w:val="center"/>
              <w:rPr>
                <w:rFonts w:ascii="Calibri" w:hAnsi="Calibri" w:cs="Calibri"/>
                <w:sz w:val="21"/>
                <w:szCs w:val="21"/>
              </w:rPr>
            </w:pPr>
            <w:r w:rsidRPr="001245C2">
              <w:rPr>
                <w:rFonts w:hint="eastAsia"/>
                <w:color w:val="000000"/>
                <w:sz w:val="21"/>
                <w:szCs w:val="21"/>
              </w:rPr>
              <w:t>开户银行</w:t>
            </w:r>
          </w:p>
        </w:tc>
        <w:tc>
          <w:tcPr>
            <w:tcW w:w="1523" w:type="dxa"/>
            <w:tcBorders>
              <w:top w:val="single" w:sz="8" w:space="0" w:color="auto"/>
              <w:left w:val="nil"/>
              <w:bottom w:val="single" w:sz="8" w:space="0" w:color="auto"/>
              <w:right w:val="single" w:sz="8" w:space="0" w:color="auto"/>
            </w:tcBorders>
            <w:noWrap/>
            <w:tcMar>
              <w:top w:w="0" w:type="dxa"/>
              <w:left w:w="108" w:type="dxa"/>
              <w:bottom w:w="0" w:type="dxa"/>
              <w:right w:w="108" w:type="dxa"/>
            </w:tcMar>
            <w:vAlign w:val="center"/>
            <w:hideMark/>
          </w:tcPr>
          <w:p w:rsidR="001245C2" w:rsidRPr="001245C2" w:rsidRDefault="001245C2">
            <w:pPr>
              <w:pStyle w:val="ae"/>
              <w:jc w:val="center"/>
              <w:textAlignment w:val="center"/>
              <w:rPr>
                <w:rFonts w:ascii="Calibri" w:hAnsi="Calibri" w:cs="Calibri"/>
                <w:sz w:val="21"/>
                <w:szCs w:val="21"/>
              </w:rPr>
            </w:pPr>
            <w:r w:rsidRPr="001245C2">
              <w:rPr>
                <w:rFonts w:hint="eastAsia"/>
                <w:color w:val="000000"/>
                <w:sz w:val="21"/>
                <w:szCs w:val="21"/>
              </w:rPr>
              <w:t>账户类型</w:t>
            </w:r>
          </w:p>
        </w:tc>
        <w:tc>
          <w:tcPr>
            <w:tcW w:w="2239" w:type="dxa"/>
            <w:tcBorders>
              <w:top w:val="single" w:sz="8" w:space="0" w:color="auto"/>
              <w:left w:val="nil"/>
              <w:bottom w:val="single" w:sz="8" w:space="0" w:color="auto"/>
              <w:right w:val="single" w:sz="8" w:space="0" w:color="auto"/>
            </w:tcBorders>
            <w:noWrap/>
            <w:tcMar>
              <w:top w:w="0" w:type="dxa"/>
              <w:left w:w="108" w:type="dxa"/>
              <w:bottom w:w="0" w:type="dxa"/>
              <w:right w:w="108" w:type="dxa"/>
            </w:tcMar>
            <w:vAlign w:val="center"/>
            <w:hideMark/>
          </w:tcPr>
          <w:p w:rsidR="001245C2" w:rsidRPr="001245C2" w:rsidRDefault="001245C2">
            <w:pPr>
              <w:pStyle w:val="ae"/>
              <w:jc w:val="center"/>
              <w:textAlignment w:val="center"/>
              <w:rPr>
                <w:rFonts w:ascii="Calibri" w:hAnsi="Calibri" w:cs="Calibri"/>
                <w:sz w:val="21"/>
                <w:szCs w:val="21"/>
              </w:rPr>
            </w:pPr>
            <w:r w:rsidRPr="001245C2">
              <w:rPr>
                <w:rFonts w:hint="eastAsia"/>
                <w:color w:val="000000"/>
                <w:sz w:val="21"/>
                <w:szCs w:val="21"/>
              </w:rPr>
              <w:t>银行账户</w:t>
            </w:r>
          </w:p>
        </w:tc>
        <w:tc>
          <w:tcPr>
            <w:tcW w:w="1442" w:type="dxa"/>
            <w:tcBorders>
              <w:top w:val="single" w:sz="8" w:space="0" w:color="auto"/>
              <w:left w:val="nil"/>
              <w:bottom w:val="single" w:sz="8" w:space="0" w:color="auto"/>
              <w:right w:val="single" w:sz="8" w:space="0" w:color="auto"/>
            </w:tcBorders>
            <w:noWrap/>
            <w:tcMar>
              <w:top w:w="0" w:type="dxa"/>
              <w:left w:w="108" w:type="dxa"/>
              <w:bottom w:w="0" w:type="dxa"/>
              <w:right w:w="108" w:type="dxa"/>
            </w:tcMar>
            <w:vAlign w:val="center"/>
            <w:hideMark/>
          </w:tcPr>
          <w:p w:rsidR="001245C2" w:rsidRPr="001245C2" w:rsidRDefault="001245C2">
            <w:pPr>
              <w:pStyle w:val="ae"/>
              <w:jc w:val="center"/>
              <w:textAlignment w:val="center"/>
              <w:rPr>
                <w:rFonts w:ascii="Calibri" w:hAnsi="Calibri" w:cs="Calibri"/>
                <w:sz w:val="21"/>
                <w:szCs w:val="21"/>
              </w:rPr>
            </w:pPr>
            <w:r w:rsidRPr="001245C2">
              <w:rPr>
                <w:rFonts w:hint="eastAsia"/>
                <w:color w:val="000000"/>
                <w:sz w:val="21"/>
                <w:szCs w:val="21"/>
              </w:rPr>
              <w:t>实际冻结余额</w:t>
            </w:r>
          </w:p>
        </w:tc>
      </w:tr>
      <w:tr w:rsidR="001245C2" w:rsidRPr="001245C2" w:rsidTr="001245C2">
        <w:trPr>
          <w:trHeight w:val="285"/>
          <w:jc w:val="center"/>
        </w:trPr>
        <w:tc>
          <w:tcPr>
            <w:tcW w:w="44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1245C2" w:rsidRPr="001245C2" w:rsidRDefault="001245C2">
            <w:pPr>
              <w:pStyle w:val="ae"/>
              <w:jc w:val="center"/>
              <w:textAlignment w:val="center"/>
              <w:rPr>
                <w:rFonts w:ascii="Calibri" w:hAnsi="Calibri" w:cs="Calibri"/>
                <w:sz w:val="21"/>
                <w:szCs w:val="21"/>
              </w:rPr>
            </w:pPr>
            <w:r w:rsidRPr="001245C2">
              <w:rPr>
                <w:rFonts w:hint="eastAsia"/>
                <w:color w:val="000000"/>
                <w:sz w:val="21"/>
                <w:szCs w:val="21"/>
              </w:rPr>
              <w:t>1</w:t>
            </w:r>
          </w:p>
        </w:tc>
        <w:tc>
          <w:tcPr>
            <w:tcW w:w="265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jc w:val="center"/>
              <w:textAlignment w:val="center"/>
              <w:rPr>
                <w:rFonts w:ascii="Calibri" w:hAnsi="Calibri" w:cs="Calibri"/>
                <w:sz w:val="21"/>
                <w:szCs w:val="21"/>
              </w:rPr>
            </w:pPr>
            <w:r w:rsidRPr="001245C2">
              <w:rPr>
                <w:rFonts w:hint="eastAsia"/>
                <w:color w:val="000000"/>
                <w:sz w:val="21"/>
                <w:szCs w:val="21"/>
              </w:rPr>
              <w:t>新光圆成股份有限公司</w:t>
            </w:r>
          </w:p>
        </w:tc>
        <w:tc>
          <w:tcPr>
            <w:tcW w:w="252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jc w:val="both"/>
              <w:textAlignment w:val="center"/>
              <w:rPr>
                <w:rFonts w:ascii="Calibri" w:hAnsi="Calibri" w:cs="Calibri"/>
                <w:sz w:val="21"/>
                <w:szCs w:val="21"/>
              </w:rPr>
            </w:pPr>
            <w:r w:rsidRPr="001245C2">
              <w:rPr>
                <w:rFonts w:hint="eastAsia"/>
                <w:color w:val="000000"/>
                <w:sz w:val="21"/>
                <w:szCs w:val="21"/>
              </w:rPr>
              <w:t>中信银行马鞍山分行营业部</w:t>
            </w:r>
          </w:p>
        </w:tc>
        <w:tc>
          <w:tcPr>
            <w:tcW w:w="152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jc w:val="center"/>
              <w:textAlignment w:val="center"/>
              <w:rPr>
                <w:rFonts w:ascii="Calibri" w:hAnsi="Calibri" w:cs="Calibri"/>
                <w:sz w:val="21"/>
                <w:szCs w:val="21"/>
              </w:rPr>
            </w:pPr>
            <w:r w:rsidRPr="001245C2">
              <w:rPr>
                <w:rFonts w:hint="eastAsia"/>
                <w:color w:val="000000"/>
                <w:sz w:val="21"/>
                <w:szCs w:val="21"/>
              </w:rPr>
              <w:t>一般结算账户</w:t>
            </w:r>
          </w:p>
        </w:tc>
        <w:tc>
          <w:tcPr>
            <w:tcW w:w="2239"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1245C2" w:rsidRPr="001245C2" w:rsidRDefault="001245C2">
            <w:pPr>
              <w:pStyle w:val="ae"/>
              <w:textAlignment w:val="center"/>
              <w:rPr>
                <w:rFonts w:ascii="Calibri" w:hAnsi="Calibri" w:cs="Calibri"/>
                <w:sz w:val="21"/>
                <w:szCs w:val="21"/>
              </w:rPr>
            </w:pPr>
            <w:r w:rsidRPr="001245C2">
              <w:rPr>
                <w:rFonts w:hint="eastAsia"/>
                <w:color w:val="000000"/>
                <w:sz w:val="21"/>
                <w:szCs w:val="21"/>
              </w:rPr>
              <w:t>7516010182600008872</w:t>
            </w:r>
          </w:p>
        </w:tc>
        <w:tc>
          <w:tcPr>
            <w:tcW w:w="1442"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rFonts w:hint="eastAsia"/>
                <w:color w:val="000000"/>
                <w:sz w:val="21"/>
                <w:szCs w:val="21"/>
              </w:rPr>
              <w:t xml:space="preserve">3,329.35 </w:t>
            </w:r>
          </w:p>
        </w:tc>
      </w:tr>
      <w:tr w:rsidR="001245C2" w:rsidRPr="001245C2" w:rsidTr="001245C2">
        <w:trPr>
          <w:trHeight w:val="495"/>
          <w:jc w:val="center"/>
        </w:trPr>
        <w:tc>
          <w:tcPr>
            <w:tcW w:w="44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1245C2" w:rsidRPr="001245C2" w:rsidRDefault="001245C2">
            <w:pPr>
              <w:pStyle w:val="ae"/>
              <w:jc w:val="center"/>
              <w:textAlignment w:val="center"/>
              <w:rPr>
                <w:rFonts w:ascii="Calibri" w:hAnsi="Calibri" w:cs="Calibri"/>
                <w:sz w:val="21"/>
                <w:szCs w:val="21"/>
              </w:rPr>
            </w:pPr>
            <w:r w:rsidRPr="001245C2">
              <w:rPr>
                <w:rFonts w:hint="eastAsia"/>
                <w:color w:val="000000"/>
                <w:sz w:val="21"/>
                <w:szCs w:val="21"/>
              </w:rPr>
              <w:t>2</w:t>
            </w:r>
          </w:p>
        </w:tc>
        <w:tc>
          <w:tcPr>
            <w:tcW w:w="265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jc w:val="center"/>
              <w:textAlignment w:val="center"/>
              <w:rPr>
                <w:rFonts w:ascii="Calibri" w:hAnsi="Calibri" w:cs="Calibri"/>
                <w:sz w:val="21"/>
                <w:szCs w:val="21"/>
              </w:rPr>
            </w:pPr>
            <w:r w:rsidRPr="001245C2">
              <w:rPr>
                <w:rFonts w:hint="eastAsia"/>
                <w:color w:val="000000"/>
                <w:sz w:val="21"/>
                <w:szCs w:val="21"/>
              </w:rPr>
              <w:t>浙江新光建材装饰城开发有限公司</w:t>
            </w:r>
          </w:p>
        </w:tc>
        <w:tc>
          <w:tcPr>
            <w:tcW w:w="2527"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1245C2" w:rsidRPr="001245C2" w:rsidRDefault="001245C2">
            <w:pPr>
              <w:pStyle w:val="ae"/>
              <w:textAlignment w:val="center"/>
              <w:rPr>
                <w:rFonts w:ascii="Calibri" w:hAnsi="Calibri" w:cs="Calibri"/>
                <w:sz w:val="21"/>
                <w:szCs w:val="21"/>
              </w:rPr>
            </w:pPr>
            <w:r w:rsidRPr="001245C2">
              <w:rPr>
                <w:rFonts w:hint="eastAsia"/>
                <w:color w:val="000000"/>
                <w:sz w:val="21"/>
                <w:szCs w:val="21"/>
              </w:rPr>
              <w:t>农业银行东阳西郊支行</w:t>
            </w:r>
          </w:p>
        </w:tc>
        <w:tc>
          <w:tcPr>
            <w:tcW w:w="152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jc w:val="center"/>
              <w:textAlignment w:val="center"/>
              <w:rPr>
                <w:rFonts w:ascii="Calibri" w:hAnsi="Calibri" w:cs="Calibri"/>
                <w:sz w:val="21"/>
                <w:szCs w:val="21"/>
              </w:rPr>
            </w:pPr>
            <w:r w:rsidRPr="001245C2">
              <w:rPr>
                <w:rFonts w:hint="eastAsia"/>
                <w:color w:val="000000"/>
                <w:sz w:val="21"/>
                <w:szCs w:val="21"/>
              </w:rPr>
              <w:t>一般结算账户</w:t>
            </w:r>
          </w:p>
        </w:tc>
        <w:tc>
          <w:tcPr>
            <w:tcW w:w="2239"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1245C2" w:rsidRPr="001245C2" w:rsidRDefault="001245C2">
            <w:pPr>
              <w:pStyle w:val="ae"/>
              <w:textAlignment w:val="center"/>
              <w:rPr>
                <w:rFonts w:ascii="Calibri" w:hAnsi="Calibri" w:cs="Calibri"/>
                <w:sz w:val="21"/>
                <w:szCs w:val="21"/>
              </w:rPr>
            </w:pPr>
            <w:r w:rsidRPr="001245C2">
              <w:rPr>
                <w:rFonts w:hint="eastAsia"/>
                <w:color w:val="000000"/>
                <w:sz w:val="21"/>
                <w:szCs w:val="21"/>
              </w:rPr>
              <w:t>19-636001040010266</w:t>
            </w:r>
          </w:p>
        </w:tc>
        <w:tc>
          <w:tcPr>
            <w:tcW w:w="1442"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rFonts w:hint="eastAsia"/>
                <w:color w:val="000000"/>
                <w:sz w:val="21"/>
                <w:szCs w:val="21"/>
              </w:rPr>
              <w:t xml:space="preserve">16,276,530.70 </w:t>
            </w:r>
          </w:p>
        </w:tc>
      </w:tr>
      <w:tr w:rsidR="001245C2" w:rsidRPr="001245C2" w:rsidTr="001245C2">
        <w:trPr>
          <w:trHeight w:val="225"/>
          <w:jc w:val="center"/>
        </w:trPr>
        <w:tc>
          <w:tcPr>
            <w:tcW w:w="44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1245C2" w:rsidRPr="001245C2" w:rsidRDefault="001245C2">
            <w:pPr>
              <w:pStyle w:val="ae"/>
              <w:jc w:val="center"/>
              <w:textAlignment w:val="center"/>
              <w:rPr>
                <w:rFonts w:ascii="Calibri" w:hAnsi="Calibri" w:cs="Calibri"/>
                <w:sz w:val="21"/>
                <w:szCs w:val="21"/>
              </w:rPr>
            </w:pPr>
            <w:r w:rsidRPr="001245C2">
              <w:rPr>
                <w:rFonts w:hint="eastAsia"/>
                <w:color w:val="000000"/>
                <w:sz w:val="21"/>
                <w:szCs w:val="21"/>
              </w:rPr>
              <w:t>3</w:t>
            </w:r>
          </w:p>
        </w:tc>
        <w:tc>
          <w:tcPr>
            <w:tcW w:w="265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jc w:val="center"/>
              <w:textAlignment w:val="center"/>
              <w:rPr>
                <w:rFonts w:ascii="Calibri" w:hAnsi="Calibri" w:cs="Calibri"/>
                <w:sz w:val="21"/>
                <w:szCs w:val="21"/>
              </w:rPr>
            </w:pPr>
            <w:r w:rsidRPr="001245C2">
              <w:rPr>
                <w:rFonts w:hint="eastAsia"/>
                <w:color w:val="000000"/>
                <w:sz w:val="21"/>
                <w:szCs w:val="21"/>
              </w:rPr>
              <w:t>浙江万厦房地产开发有限公司</w:t>
            </w:r>
          </w:p>
        </w:tc>
        <w:tc>
          <w:tcPr>
            <w:tcW w:w="2527"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1245C2" w:rsidRPr="001245C2" w:rsidRDefault="001245C2">
            <w:pPr>
              <w:pStyle w:val="ae"/>
              <w:textAlignment w:val="center"/>
              <w:rPr>
                <w:rFonts w:ascii="Calibri" w:hAnsi="Calibri" w:cs="Calibri"/>
                <w:sz w:val="21"/>
                <w:szCs w:val="21"/>
              </w:rPr>
            </w:pPr>
            <w:r w:rsidRPr="001245C2">
              <w:rPr>
                <w:rFonts w:hint="eastAsia"/>
                <w:color w:val="000000"/>
                <w:sz w:val="21"/>
                <w:szCs w:val="21"/>
              </w:rPr>
              <w:t>浙商银行义乌分行</w:t>
            </w:r>
          </w:p>
        </w:tc>
        <w:tc>
          <w:tcPr>
            <w:tcW w:w="1523"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1245C2" w:rsidRPr="001245C2" w:rsidRDefault="001245C2">
            <w:pPr>
              <w:pStyle w:val="ae"/>
              <w:jc w:val="center"/>
              <w:textAlignment w:val="center"/>
              <w:rPr>
                <w:rFonts w:ascii="Calibri" w:hAnsi="Calibri" w:cs="Calibri"/>
                <w:sz w:val="21"/>
                <w:szCs w:val="21"/>
              </w:rPr>
            </w:pPr>
            <w:r w:rsidRPr="001245C2">
              <w:rPr>
                <w:rFonts w:hint="eastAsia"/>
                <w:color w:val="000000"/>
                <w:sz w:val="21"/>
                <w:szCs w:val="21"/>
              </w:rPr>
              <w:t>一般结算账户</w:t>
            </w:r>
          </w:p>
        </w:tc>
        <w:tc>
          <w:tcPr>
            <w:tcW w:w="2239"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1245C2" w:rsidRPr="001245C2" w:rsidRDefault="001245C2">
            <w:pPr>
              <w:pStyle w:val="ae"/>
              <w:textAlignment w:val="center"/>
              <w:rPr>
                <w:rFonts w:ascii="Calibri" w:hAnsi="Calibri" w:cs="Calibri"/>
                <w:sz w:val="21"/>
                <w:szCs w:val="21"/>
              </w:rPr>
            </w:pPr>
            <w:r w:rsidRPr="001245C2">
              <w:rPr>
                <w:rFonts w:hint="eastAsia"/>
                <w:color w:val="000000"/>
                <w:sz w:val="21"/>
                <w:szCs w:val="21"/>
              </w:rPr>
              <w:t>3387020010120100058878</w:t>
            </w:r>
          </w:p>
        </w:tc>
        <w:tc>
          <w:tcPr>
            <w:tcW w:w="1442"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rFonts w:hint="eastAsia"/>
                <w:color w:val="000000"/>
                <w:sz w:val="21"/>
                <w:szCs w:val="21"/>
              </w:rPr>
              <w:t xml:space="preserve">29,199.92 </w:t>
            </w:r>
          </w:p>
        </w:tc>
      </w:tr>
      <w:tr w:rsidR="001245C2" w:rsidRPr="001245C2" w:rsidTr="001245C2">
        <w:trPr>
          <w:trHeight w:val="240"/>
          <w:jc w:val="center"/>
        </w:trPr>
        <w:tc>
          <w:tcPr>
            <w:tcW w:w="44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1245C2" w:rsidRPr="001245C2" w:rsidRDefault="001245C2">
            <w:pPr>
              <w:pStyle w:val="ae"/>
              <w:jc w:val="center"/>
              <w:textAlignment w:val="center"/>
              <w:rPr>
                <w:rFonts w:ascii="Calibri" w:hAnsi="Calibri" w:cs="Calibri"/>
                <w:sz w:val="21"/>
                <w:szCs w:val="21"/>
              </w:rPr>
            </w:pPr>
            <w:r w:rsidRPr="001245C2">
              <w:rPr>
                <w:rFonts w:hint="eastAsia"/>
                <w:color w:val="000000"/>
                <w:sz w:val="21"/>
                <w:szCs w:val="21"/>
              </w:rPr>
              <w:t>4</w:t>
            </w:r>
          </w:p>
        </w:tc>
        <w:tc>
          <w:tcPr>
            <w:tcW w:w="265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jc w:val="center"/>
              <w:textAlignment w:val="center"/>
              <w:rPr>
                <w:rFonts w:ascii="Calibri" w:hAnsi="Calibri" w:cs="Calibri"/>
                <w:sz w:val="21"/>
                <w:szCs w:val="21"/>
              </w:rPr>
            </w:pPr>
            <w:r w:rsidRPr="001245C2">
              <w:rPr>
                <w:rFonts w:hint="eastAsia"/>
                <w:color w:val="000000"/>
                <w:sz w:val="21"/>
                <w:szCs w:val="21"/>
              </w:rPr>
              <w:t>义乌世茂中心发展有限公司</w:t>
            </w:r>
          </w:p>
        </w:tc>
        <w:tc>
          <w:tcPr>
            <w:tcW w:w="2527"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center"/>
            <w:hideMark/>
          </w:tcPr>
          <w:p w:rsidR="001245C2" w:rsidRPr="001245C2" w:rsidRDefault="001245C2">
            <w:pPr>
              <w:pStyle w:val="ae"/>
              <w:textAlignment w:val="center"/>
              <w:rPr>
                <w:rFonts w:ascii="Calibri" w:hAnsi="Calibri" w:cs="Calibri"/>
                <w:sz w:val="21"/>
                <w:szCs w:val="21"/>
              </w:rPr>
            </w:pPr>
            <w:r w:rsidRPr="001245C2">
              <w:rPr>
                <w:rFonts w:hint="eastAsia"/>
                <w:color w:val="000000"/>
                <w:sz w:val="21"/>
                <w:szCs w:val="21"/>
              </w:rPr>
              <w:t>浦发银行义乌开发区支行</w:t>
            </w:r>
          </w:p>
        </w:tc>
        <w:tc>
          <w:tcPr>
            <w:tcW w:w="1523"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jc w:val="center"/>
              <w:textAlignment w:val="center"/>
              <w:rPr>
                <w:rFonts w:ascii="Calibri" w:hAnsi="Calibri" w:cs="Calibri"/>
                <w:sz w:val="21"/>
                <w:szCs w:val="21"/>
              </w:rPr>
            </w:pPr>
            <w:r w:rsidRPr="001245C2">
              <w:rPr>
                <w:rFonts w:hint="eastAsia"/>
                <w:color w:val="000000"/>
                <w:sz w:val="21"/>
                <w:szCs w:val="21"/>
              </w:rPr>
              <w:t>一般结算账户</w:t>
            </w:r>
          </w:p>
        </w:tc>
        <w:tc>
          <w:tcPr>
            <w:tcW w:w="2239"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center"/>
            <w:hideMark/>
          </w:tcPr>
          <w:p w:rsidR="001245C2" w:rsidRPr="001245C2" w:rsidRDefault="001245C2">
            <w:pPr>
              <w:pStyle w:val="ae"/>
              <w:textAlignment w:val="center"/>
              <w:rPr>
                <w:rFonts w:ascii="Calibri" w:hAnsi="Calibri" w:cs="Calibri"/>
                <w:sz w:val="21"/>
                <w:szCs w:val="21"/>
              </w:rPr>
            </w:pPr>
            <w:r w:rsidRPr="001245C2">
              <w:rPr>
                <w:rFonts w:hint="eastAsia"/>
                <w:color w:val="000000"/>
                <w:sz w:val="21"/>
                <w:szCs w:val="21"/>
              </w:rPr>
              <w:t>53020154800000062</w:t>
            </w:r>
          </w:p>
        </w:tc>
        <w:tc>
          <w:tcPr>
            <w:tcW w:w="1442"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rFonts w:hint="eastAsia"/>
                <w:color w:val="000000"/>
                <w:sz w:val="21"/>
                <w:szCs w:val="21"/>
              </w:rPr>
              <w:t xml:space="preserve">0.16 </w:t>
            </w:r>
          </w:p>
        </w:tc>
      </w:tr>
      <w:tr w:rsidR="001245C2" w:rsidRPr="001245C2" w:rsidTr="001245C2">
        <w:trPr>
          <w:trHeight w:val="225"/>
          <w:jc w:val="center"/>
        </w:trPr>
        <w:tc>
          <w:tcPr>
            <w:tcW w:w="44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1245C2" w:rsidRPr="001245C2" w:rsidRDefault="001245C2">
            <w:pPr>
              <w:pStyle w:val="ae"/>
              <w:jc w:val="center"/>
              <w:textAlignment w:val="center"/>
              <w:rPr>
                <w:rFonts w:ascii="Calibri" w:hAnsi="Calibri" w:cs="Calibri"/>
                <w:sz w:val="21"/>
                <w:szCs w:val="21"/>
              </w:rPr>
            </w:pPr>
            <w:r w:rsidRPr="001245C2">
              <w:rPr>
                <w:rFonts w:hint="eastAsia"/>
                <w:color w:val="000000"/>
                <w:sz w:val="21"/>
                <w:szCs w:val="21"/>
              </w:rPr>
              <w:t>5</w:t>
            </w:r>
          </w:p>
        </w:tc>
        <w:tc>
          <w:tcPr>
            <w:tcW w:w="265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jc w:val="center"/>
              <w:textAlignment w:val="center"/>
              <w:rPr>
                <w:rFonts w:ascii="Calibri" w:hAnsi="Calibri" w:cs="Calibri"/>
                <w:sz w:val="21"/>
                <w:szCs w:val="21"/>
              </w:rPr>
            </w:pPr>
            <w:r w:rsidRPr="001245C2">
              <w:rPr>
                <w:rFonts w:hint="eastAsia"/>
                <w:color w:val="000000"/>
                <w:sz w:val="21"/>
                <w:szCs w:val="21"/>
              </w:rPr>
              <w:t>东阳市云禾置业有限公司</w:t>
            </w:r>
          </w:p>
        </w:tc>
        <w:tc>
          <w:tcPr>
            <w:tcW w:w="2527"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1245C2" w:rsidRPr="001245C2" w:rsidRDefault="001245C2">
            <w:pPr>
              <w:pStyle w:val="ae"/>
              <w:textAlignment w:val="center"/>
              <w:rPr>
                <w:rFonts w:ascii="Calibri" w:hAnsi="Calibri" w:cs="Calibri"/>
                <w:sz w:val="21"/>
                <w:szCs w:val="21"/>
              </w:rPr>
            </w:pPr>
            <w:r w:rsidRPr="001245C2">
              <w:rPr>
                <w:rFonts w:hint="eastAsia"/>
                <w:color w:val="000000"/>
                <w:sz w:val="21"/>
                <w:szCs w:val="21"/>
              </w:rPr>
              <w:t>中国银行股份有限公司东阳中山路支行</w:t>
            </w:r>
          </w:p>
        </w:tc>
        <w:tc>
          <w:tcPr>
            <w:tcW w:w="1523"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1245C2" w:rsidRPr="001245C2" w:rsidRDefault="001245C2">
            <w:pPr>
              <w:pStyle w:val="ae"/>
              <w:jc w:val="center"/>
              <w:textAlignment w:val="center"/>
              <w:rPr>
                <w:rFonts w:ascii="Calibri" w:hAnsi="Calibri" w:cs="Calibri"/>
                <w:sz w:val="21"/>
                <w:szCs w:val="21"/>
              </w:rPr>
            </w:pPr>
            <w:r w:rsidRPr="001245C2">
              <w:rPr>
                <w:rFonts w:hint="eastAsia"/>
                <w:color w:val="000000"/>
                <w:sz w:val="21"/>
                <w:szCs w:val="21"/>
              </w:rPr>
              <w:t>基本存款账户</w:t>
            </w:r>
          </w:p>
        </w:tc>
        <w:tc>
          <w:tcPr>
            <w:tcW w:w="2239"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1245C2" w:rsidRPr="001245C2" w:rsidRDefault="001245C2">
            <w:pPr>
              <w:pStyle w:val="ae"/>
              <w:textAlignment w:val="center"/>
              <w:rPr>
                <w:rFonts w:ascii="Calibri" w:hAnsi="Calibri" w:cs="Calibri"/>
                <w:sz w:val="21"/>
                <w:szCs w:val="21"/>
              </w:rPr>
            </w:pPr>
            <w:r w:rsidRPr="001245C2">
              <w:rPr>
                <w:rFonts w:hint="eastAsia"/>
                <w:color w:val="000000"/>
                <w:sz w:val="21"/>
                <w:szCs w:val="21"/>
              </w:rPr>
              <w:t>390968950397</w:t>
            </w:r>
          </w:p>
        </w:tc>
        <w:tc>
          <w:tcPr>
            <w:tcW w:w="1442"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rFonts w:hint="eastAsia"/>
                <w:color w:val="000000"/>
                <w:sz w:val="21"/>
                <w:szCs w:val="21"/>
              </w:rPr>
              <w:t xml:space="preserve">84,190.01 </w:t>
            </w:r>
          </w:p>
        </w:tc>
      </w:tr>
      <w:tr w:rsidR="001245C2" w:rsidRPr="001245C2" w:rsidTr="001245C2">
        <w:trPr>
          <w:trHeight w:val="225"/>
          <w:jc w:val="center"/>
        </w:trPr>
        <w:tc>
          <w:tcPr>
            <w:tcW w:w="445"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1245C2" w:rsidRPr="001245C2" w:rsidRDefault="001245C2">
            <w:pPr>
              <w:pStyle w:val="ae"/>
              <w:jc w:val="center"/>
              <w:textAlignment w:val="center"/>
              <w:rPr>
                <w:rFonts w:ascii="Calibri" w:hAnsi="Calibri" w:cs="Calibri"/>
                <w:sz w:val="21"/>
                <w:szCs w:val="21"/>
              </w:rPr>
            </w:pPr>
            <w:r w:rsidRPr="001245C2">
              <w:rPr>
                <w:rFonts w:hint="eastAsia"/>
                <w:color w:val="000000"/>
                <w:sz w:val="21"/>
                <w:szCs w:val="21"/>
              </w:rPr>
              <w:t>6</w:t>
            </w:r>
          </w:p>
        </w:tc>
        <w:tc>
          <w:tcPr>
            <w:tcW w:w="2654"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jc w:val="center"/>
              <w:rPr>
                <w:rFonts w:ascii="Calibri" w:hAnsi="Calibri" w:cs="Calibri"/>
                <w:sz w:val="21"/>
                <w:szCs w:val="21"/>
              </w:rPr>
            </w:pPr>
            <w:r w:rsidRPr="001245C2">
              <w:rPr>
                <w:rFonts w:hint="eastAsia"/>
                <w:color w:val="000000"/>
                <w:sz w:val="21"/>
                <w:szCs w:val="21"/>
              </w:rPr>
              <w:t> </w:t>
            </w:r>
          </w:p>
        </w:tc>
        <w:tc>
          <w:tcPr>
            <w:tcW w:w="2527"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1245C2" w:rsidRPr="001245C2" w:rsidRDefault="001245C2">
            <w:pPr>
              <w:pStyle w:val="ae"/>
              <w:textAlignment w:val="center"/>
              <w:rPr>
                <w:rFonts w:ascii="Calibri" w:hAnsi="Calibri" w:cs="Calibri"/>
                <w:sz w:val="21"/>
                <w:szCs w:val="21"/>
              </w:rPr>
            </w:pPr>
            <w:r w:rsidRPr="001245C2">
              <w:rPr>
                <w:rFonts w:hint="eastAsia"/>
                <w:color w:val="000000"/>
                <w:sz w:val="21"/>
                <w:szCs w:val="21"/>
              </w:rPr>
              <w:t>中国银行东阳城西支行</w:t>
            </w:r>
          </w:p>
        </w:tc>
        <w:tc>
          <w:tcPr>
            <w:tcW w:w="1523"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1245C2" w:rsidRPr="001245C2" w:rsidRDefault="001245C2">
            <w:pPr>
              <w:pStyle w:val="ae"/>
              <w:jc w:val="center"/>
              <w:textAlignment w:val="center"/>
              <w:rPr>
                <w:rFonts w:ascii="Calibri" w:hAnsi="Calibri" w:cs="Calibri"/>
                <w:sz w:val="21"/>
                <w:szCs w:val="21"/>
              </w:rPr>
            </w:pPr>
            <w:r w:rsidRPr="001245C2">
              <w:rPr>
                <w:rFonts w:hint="eastAsia"/>
                <w:color w:val="000000"/>
                <w:sz w:val="21"/>
                <w:szCs w:val="21"/>
              </w:rPr>
              <w:t>一般结算账户</w:t>
            </w:r>
          </w:p>
        </w:tc>
        <w:tc>
          <w:tcPr>
            <w:tcW w:w="2239"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1245C2" w:rsidRPr="001245C2" w:rsidRDefault="001245C2">
            <w:pPr>
              <w:pStyle w:val="ae"/>
              <w:textAlignment w:val="center"/>
              <w:rPr>
                <w:rFonts w:ascii="Calibri" w:hAnsi="Calibri" w:cs="Calibri"/>
                <w:sz w:val="21"/>
                <w:szCs w:val="21"/>
              </w:rPr>
            </w:pPr>
            <w:r w:rsidRPr="001245C2">
              <w:rPr>
                <w:rFonts w:hint="eastAsia"/>
                <w:color w:val="000000"/>
                <w:sz w:val="21"/>
                <w:szCs w:val="21"/>
              </w:rPr>
              <w:t>389672674535</w:t>
            </w:r>
          </w:p>
        </w:tc>
        <w:tc>
          <w:tcPr>
            <w:tcW w:w="1442"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rFonts w:hint="eastAsia"/>
                <w:color w:val="000000"/>
                <w:sz w:val="21"/>
                <w:szCs w:val="21"/>
              </w:rPr>
              <w:t xml:space="preserve">0.00 </w:t>
            </w:r>
          </w:p>
        </w:tc>
      </w:tr>
      <w:tr w:rsidR="001245C2" w:rsidRPr="001245C2" w:rsidTr="001245C2">
        <w:trPr>
          <w:trHeight w:val="225"/>
          <w:jc w:val="center"/>
        </w:trPr>
        <w:tc>
          <w:tcPr>
            <w:tcW w:w="9388" w:type="dxa"/>
            <w:gridSpan w:val="5"/>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hideMark/>
          </w:tcPr>
          <w:p w:rsidR="001245C2" w:rsidRPr="001245C2" w:rsidRDefault="001245C2">
            <w:pPr>
              <w:pStyle w:val="ae"/>
              <w:jc w:val="center"/>
              <w:textAlignment w:val="center"/>
              <w:rPr>
                <w:rFonts w:ascii="Calibri" w:hAnsi="Calibri" w:cs="Calibri"/>
                <w:sz w:val="21"/>
                <w:szCs w:val="21"/>
              </w:rPr>
            </w:pPr>
            <w:r w:rsidRPr="001245C2">
              <w:rPr>
                <w:rFonts w:hint="eastAsia"/>
                <w:color w:val="000000"/>
                <w:sz w:val="21"/>
                <w:szCs w:val="21"/>
              </w:rPr>
              <w:t>合计</w:t>
            </w:r>
          </w:p>
        </w:tc>
        <w:tc>
          <w:tcPr>
            <w:tcW w:w="1442" w:type="dxa"/>
            <w:tcBorders>
              <w:top w:val="nil"/>
              <w:left w:val="nil"/>
              <w:bottom w:val="single" w:sz="8" w:space="0" w:color="auto"/>
              <w:right w:val="single" w:sz="8" w:space="0" w:color="auto"/>
            </w:tcBorders>
            <w:noWrap/>
            <w:tcMar>
              <w:top w:w="0" w:type="dxa"/>
              <w:left w:w="108" w:type="dxa"/>
              <w:bottom w:w="0" w:type="dxa"/>
              <w:right w:w="108" w:type="dxa"/>
            </w:tcMar>
            <w:vAlign w:val="center"/>
            <w:hideMark/>
          </w:tcPr>
          <w:p w:rsidR="001245C2" w:rsidRPr="001245C2" w:rsidRDefault="001245C2">
            <w:pPr>
              <w:pStyle w:val="ae"/>
              <w:jc w:val="right"/>
              <w:textAlignment w:val="center"/>
              <w:rPr>
                <w:rFonts w:ascii="Calibri" w:hAnsi="Calibri" w:cs="Calibri"/>
                <w:sz w:val="21"/>
                <w:szCs w:val="21"/>
              </w:rPr>
            </w:pPr>
            <w:r w:rsidRPr="001245C2">
              <w:rPr>
                <w:rFonts w:hint="eastAsia"/>
                <w:color w:val="000000"/>
                <w:sz w:val="21"/>
                <w:szCs w:val="21"/>
              </w:rPr>
              <w:t>16,393,250.14</w:t>
            </w:r>
          </w:p>
        </w:tc>
      </w:tr>
    </w:tbl>
    <w:p w:rsidR="001245C2" w:rsidRPr="001245C2" w:rsidRDefault="001245C2" w:rsidP="001245C2">
      <w:pPr>
        <w:pStyle w:val="ae"/>
        <w:spacing w:before="40" w:beforeAutospacing="0" w:after="40" w:afterAutospacing="0"/>
        <w:jc w:val="both"/>
        <w:rPr>
          <w:rFonts w:cs="Times New Roman"/>
          <w:sz w:val="21"/>
          <w:szCs w:val="21"/>
        </w:rPr>
      </w:pPr>
      <w:r w:rsidRPr="001245C2">
        <w:rPr>
          <w:rFonts w:hint="eastAsia"/>
          <w:sz w:val="21"/>
          <w:szCs w:val="21"/>
        </w:rPr>
        <w:t>上述冻结情况表中，序号1账户于本财务报告报出日之前已全部解冻。</w:t>
      </w:r>
    </w:p>
    <w:p w:rsidR="001245C2" w:rsidRPr="001245C2" w:rsidRDefault="001245C2" w:rsidP="001245C2">
      <w:pPr>
        <w:pStyle w:val="ae"/>
        <w:rPr>
          <w:sz w:val="21"/>
          <w:szCs w:val="21"/>
        </w:rPr>
      </w:pPr>
      <w:r w:rsidRPr="001245C2">
        <w:rPr>
          <w:rFonts w:hint="eastAsia"/>
          <w:sz w:val="21"/>
          <w:szCs w:val="21"/>
        </w:rPr>
        <w:t xml:space="preserve"> （</w:t>
      </w:r>
      <w:r w:rsidRPr="001245C2">
        <w:rPr>
          <w:sz w:val="21"/>
          <w:szCs w:val="21"/>
        </w:rPr>
        <w:t>4</w:t>
      </w:r>
      <w:r w:rsidRPr="001245C2">
        <w:rPr>
          <w:rFonts w:hint="eastAsia"/>
          <w:sz w:val="21"/>
          <w:szCs w:val="21"/>
        </w:rPr>
        <w:t>）资产查封情况</w:t>
      </w:r>
    </w:p>
    <w:tbl>
      <w:tblPr>
        <w:tblStyle w:val="gbc1"/>
        <w:tblW w:w="10673" w:type="dxa"/>
        <w:jc w:val="center"/>
        <w:tblCellMar>
          <w:top w:w="15" w:type="dxa"/>
          <w:left w:w="15" w:type="dxa"/>
          <w:bottom w:w="15" w:type="dxa"/>
          <w:right w:w="15" w:type="dxa"/>
        </w:tblCellMar>
        <w:tblLook w:val="04A0"/>
      </w:tblPr>
      <w:tblGrid>
        <w:gridCol w:w="526"/>
        <w:gridCol w:w="1926"/>
        <w:gridCol w:w="3340"/>
        <w:gridCol w:w="1201"/>
        <w:gridCol w:w="1243"/>
        <w:gridCol w:w="1161"/>
        <w:gridCol w:w="1276"/>
      </w:tblGrid>
      <w:tr w:rsidR="001245C2" w:rsidRPr="001245C2" w:rsidTr="001245C2">
        <w:trPr>
          <w:trHeight w:val="465"/>
          <w:jc w:val="center"/>
        </w:trPr>
        <w:tc>
          <w:tcPr>
            <w:tcW w:w="53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1245C2" w:rsidRPr="001245C2" w:rsidRDefault="001245C2">
            <w:pPr>
              <w:pStyle w:val="ae"/>
              <w:jc w:val="center"/>
              <w:textAlignment w:val="top"/>
              <w:rPr>
                <w:rFonts w:ascii="Calibri" w:hAnsi="Calibri" w:cs="Calibri"/>
                <w:sz w:val="21"/>
                <w:szCs w:val="21"/>
              </w:rPr>
            </w:pPr>
            <w:r w:rsidRPr="001245C2">
              <w:rPr>
                <w:rFonts w:hint="eastAsia"/>
                <w:sz w:val="21"/>
                <w:szCs w:val="21"/>
              </w:rPr>
              <w:t>序号</w:t>
            </w:r>
          </w:p>
        </w:tc>
        <w:tc>
          <w:tcPr>
            <w:tcW w:w="1990"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1245C2" w:rsidRPr="001245C2" w:rsidRDefault="001245C2">
            <w:pPr>
              <w:pStyle w:val="ae"/>
              <w:jc w:val="center"/>
              <w:textAlignment w:val="top"/>
              <w:rPr>
                <w:rFonts w:ascii="Calibri" w:hAnsi="Calibri" w:cs="Calibri"/>
                <w:sz w:val="21"/>
                <w:szCs w:val="21"/>
              </w:rPr>
            </w:pPr>
            <w:r w:rsidRPr="001245C2">
              <w:rPr>
                <w:rFonts w:hint="eastAsia"/>
                <w:sz w:val="21"/>
                <w:szCs w:val="21"/>
              </w:rPr>
              <w:t>被查封人</w:t>
            </w:r>
          </w:p>
        </w:tc>
        <w:tc>
          <w:tcPr>
            <w:tcW w:w="3406"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1245C2" w:rsidRPr="001245C2" w:rsidRDefault="001245C2">
            <w:pPr>
              <w:pStyle w:val="ae"/>
              <w:jc w:val="center"/>
              <w:textAlignment w:val="top"/>
              <w:rPr>
                <w:rFonts w:ascii="Calibri" w:hAnsi="Calibri" w:cs="Calibri"/>
                <w:sz w:val="21"/>
                <w:szCs w:val="21"/>
              </w:rPr>
            </w:pPr>
            <w:r w:rsidRPr="001245C2">
              <w:rPr>
                <w:rFonts w:hint="eastAsia"/>
                <w:sz w:val="21"/>
                <w:szCs w:val="21"/>
              </w:rPr>
              <w:t>被查封房产</w:t>
            </w:r>
          </w:p>
        </w:tc>
        <w:tc>
          <w:tcPr>
            <w:tcW w:w="1221"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1245C2" w:rsidRPr="001245C2" w:rsidRDefault="001245C2">
            <w:pPr>
              <w:pStyle w:val="ae"/>
              <w:jc w:val="center"/>
              <w:textAlignment w:val="top"/>
              <w:rPr>
                <w:rFonts w:ascii="Calibri" w:hAnsi="Calibri" w:cs="Calibri"/>
                <w:sz w:val="21"/>
                <w:szCs w:val="21"/>
              </w:rPr>
            </w:pPr>
            <w:r w:rsidRPr="001245C2">
              <w:rPr>
                <w:rFonts w:hint="eastAsia"/>
                <w:sz w:val="21"/>
                <w:szCs w:val="21"/>
              </w:rPr>
              <w:t>查封期限</w:t>
            </w:r>
          </w:p>
        </w:tc>
        <w:tc>
          <w:tcPr>
            <w:tcW w:w="1278"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1245C2" w:rsidRPr="001245C2" w:rsidRDefault="001245C2">
            <w:pPr>
              <w:pStyle w:val="ae"/>
              <w:jc w:val="center"/>
              <w:textAlignment w:val="top"/>
              <w:rPr>
                <w:rFonts w:ascii="Calibri" w:hAnsi="Calibri" w:cs="Calibri"/>
                <w:sz w:val="21"/>
                <w:szCs w:val="21"/>
              </w:rPr>
            </w:pPr>
            <w:r w:rsidRPr="001245C2">
              <w:rPr>
                <w:rFonts w:hint="eastAsia"/>
                <w:sz w:val="21"/>
                <w:szCs w:val="21"/>
              </w:rPr>
              <w:t>执行法院</w:t>
            </w:r>
          </w:p>
        </w:tc>
        <w:tc>
          <w:tcPr>
            <w:tcW w:w="936"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1245C2" w:rsidRPr="001245C2" w:rsidRDefault="001245C2">
            <w:pPr>
              <w:pStyle w:val="ae"/>
              <w:jc w:val="center"/>
              <w:textAlignment w:val="top"/>
              <w:rPr>
                <w:rFonts w:ascii="Calibri" w:hAnsi="Calibri" w:cs="Calibri"/>
                <w:sz w:val="21"/>
                <w:szCs w:val="21"/>
              </w:rPr>
            </w:pPr>
            <w:r w:rsidRPr="001245C2">
              <w:rPr>
                <w:rFonts w:hint="eastAsia"/>
                <w:sz w:val="21"/>
                <w:szCs w:val="21"/>
              </w:rPr>
              <w:t>执行裁定文号</w:t>
            </w:r>
          </w:p>
        </w:tc>
        <w:tc>
          <w:tcPr>
            <w:tcW w:w="1312"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1245C2" w:rsidRPr="001245C2" w:rsidRDefault="001245C2">
            <w:pPr>
              <w:pStyle w:val="ae"/>
              <w:jc w:val="center"/>
              <w:textAlignment w:val="top"/>
              <w:rPr>
                <w:rFonts w:ascii="Calibri" w:hAnsi="Calibri" w:cs="Calibri"/>
                <w:sz w:val="21"/>
                <w:szCs w:val="21"/>
              </w:rPr>
            </w:pPr>
            <w:r w:rsidRPr="001245C2">
              <w:rPr>
                <w:rFonts w:hint="eastAsia"/>
                <w:sz w:val="21"/>
                <w:szCs w:val="21"/>
              </w:rPr>
              <w:t>申请查封方</w:t>
            </w:r>
          </w:p>
        </w:tc>
      </w:tr>
      <w:tr w:rsidR="001245C2" w:rsidRPr="001245C2" w:rsidTr="001245C2">
        <w:trPr>
          <w:trHeight w:val="900"/>
          <w:jc w:val="center"/>
        </w:trPr>
        <w:tc>
          <w:tcPr>
            <w:tcW w:w="53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1245C2" w:rsidRPr="001245C2" w:rsidRDefault="001245C2">
            <w:pPr>
              <w:pStyle w:val="ae"/>
              <w:jc w:val="center"/>
              <w:textAlignment w:val="top"/>
              <w:rPr>
                <w:rFonts w:ascii="Calibri" w:hAnsi="Calibri" w:cs="Calibri"/>
                <w:sz w:val="21"/>
                <w:szCs w:val="21"/>
              </w:rPr>
            </w:pPr>
            <w:r w:rsidRPr="001245C2">
              <w:rPr>
                <w:sz w:val="21"/>
                <w:szCs w:val="21"/>
              </w:rPr>
              <w:lastRenderedPageBreak/>
              <w:t>1</w:t>
            </w:r>
          </w:p>
        </w:tc>
        <w:tc>
          <w:tcPr>
            <w:tcW w:w="1990" w:type="dxa"/>
            <w:tcBorders>
              <w:top w:val="nil"/>
              <w:left w:val="nil"/>
              <w:bottom w:val="single" w:sz="8" w:space="0" w:color="auto"/>
              <w:right w:val="single" w:sz="8" w:space="0" w:color="auto"/>
            </w:tcBorders>
            <w:tcMar>
              <w:top w:w="0" w:type="dxa"/>
              <w:left w:w="108" w:type="dxa"/>
              <w:bottom w:w="0" w:type="dxa"/>
              <w:right w:w="108" w:type="dxa"/>
            </w:tcMar>
            <w:hideMark/>
          </w:tcPr>
          <w:p w:rsidR="001245C2" w:rsidRPr="001245C2" w:rsidRDefault="001245C2">
            <w:pPr>
              <w:pStyle w:val="ae"/>
              <w:jc w:val="center"/>
              <w:textAlignment w:val="top"/>
              <w:rPr>
                <w:rFonts w:ascii="Calibri" w:hAnsi="Calibri" w:cs="Calibri"/>
                <w:sz w:val="21"/>
                <w:szCs w:val="21"/>
              </w:rPr>
            </w:pPr>
            <w:r w:rsidRPr="001245C2">
              <w:rPr>
                <w:rFonts w:hint="eastAsia"/>
                <w:sz w:val="21"/>
                <w:szCs w:val="21"/>
              </w:rPr>
              <w:t>浙江新光建材装饰城开发有限公司</w:t>
            </w:r>
          </w:p>
        </w:tc>
        <w:tc>
          <w:tcPr>
            <w:tcW w:w="3406" w:type="dxa"/>
            <w:tcBorders>
              <w:top w:val="nil"/>
              <w:left w:val="nil"/>
              <w:bottom w:val="single" w:sz="8" w:space="0" w:color="auto"/>
              <w:right w:val="single" w:sz="8" w:space="0" w:color="auto"/>
            </w:tcBorders>
            <w:tcMar>
              <w:top w:w="0" w:type="dxa"/>
              <w:left w:w="108" w:type="dxa"/>
              <w:bottom w:w="0" w:type="dxa"/>
              <w:right w:w="108" w:type="dxa"/>
            </w:tcMar>
            <w:hideMark/>
          </w:tcPr>
          <w:p w:rsidR="001245C2" w:rsidRPr="001245C2" w:rsidRDefault="001245C2">
            <w:pPr>
              <w:pStyle w:val="ae"/>
              <w:textAlignment w:val="top"/>
              <w:rPr>
                <w:rFonts w:ascii="Calibri" w:hAnsi="Calibri" w:cs="Calibri"/>
                <w:sz w:val="21"/>
                <w:szCs w:val="21"/>
              </w:rPr>
            </w:pPr>
            <w:r w:rsidRPr="001245C2">
              <w:rPr>
                <w:rFonts w:hint="eastAsia"/>
                <w:sz w:val="21"/>
                <w:szCs w:val="21"/>
              </w:rPr>
              <w:t>东阳市国际建材城（东阳市世贸大道</w:t>
            </w:r>
            <w:r w:rsidRPr="001245C2">
              <w:rPr>
                <w:sz w:val="21"/>
                <w:szCs w:val="21"/>
              </w:rPr>
              <w:t>16</w:t>
            </w:r>
            <w:r w:rsidRPr="001245C2">
              <w:rPr>
                <w:rFonts w:hint="eastAsia"/>
                <w:sz w:val="21"/>
                <w:szCs w:val="21"/>
              </w:rPr>
              <w:t>、</w:t>
            </w:r>
            <w:r w:rsidRPr="001245C2">
              <w:rPr>
                <w:sz w:val="21"/>
                <w:szCs w:val="21"/>
              </w:rPr>
              <w:t>18</w:t>
            </w:r>
            <w:r w:rsidRPr="001245C2">
              <w:rPr>
                <w:rFonts w:hint="eastAsia"/>
                <w:sz w:val="21"/>
                <w:szCs w:val="21"/>
              </w:rPr>
              <w:t>号，东阳国用（</w:t>
            </w:r>
            <w:r w:rsidRPr="001245C2">
              <w:rPr>
                <w:sz w:val="21"/>
                <w:szCs w:val="21"/>
              </w:rPr>
              <w:t>2009</w:t>
            </w:r>
            <w:r w:rsidRPr="001245C2">
              <w:rPr>
                <w:rFonts w:hint="eastAsia"/>
                <w:sz w:val="21"/>
                <w:szCs w:val="21"/>
              </w:rPr>
              <w:t>）第</w:t>
            </w:r>
            <w:r w:rsidRPr="001245C2">
              <w:rPr>
                <w:sz w:val="21"/>
                <w:szCs w:val="21"/>
              </w:rPr>
              <w:t>2-1941</w:t>
            </w:r>
            <w:r w:rsidRPr="001245C2">
              <w:rPr>
                <w:rFonts w:hint="eastAsia"/>
                <w:sz w:val="21"/>
                <w:szCs w:val="21"/>
              </w:rPr>
              <w:t>至</w:t>
            </w:r>
            <w:r w:rsidRPr="001245C2">
              <w:rPr>
                <w:sz w:val="21"/>
                <w:szCs w:val="21"/>
              </w:rPr>
              <w:t>2-2140</w:t>
            </w:r>
            <w:r w:rsidRPr="001245C2">
              <w:rPr>
                <w:rFonts w:hint="eastAsia"/>
                <w:sz w:val="21"/>
                <w:szCs w:val="21"/>
              </w:rPr>
              <w:t>、</w:t>
            </w:r>
            <w:r w:rsidRPr="001245C2">
              <w:rPr>
                <w:sz w:val="21"/>
                <w:szCs w:val="21"/>
              </w:rPr>
              <w:t>2-2153</w:t>
            </w:r>
            <w:r w:rsidRPr="001245C2">
              <w:rPr>
                <w:rFonts w:hint="eastAsia"/>
                <w:sz w:val="21"/>
                <w:szCs w:val="21"/>
              </w:rPr>
              <w:t>至</w:t>
            </w:r>
            <w:r w:rsidRPr="001245C2">
              <w:rPr>
                <w:sz w:val="21"/>
                <w:szCs w:val="21"/>
              </w:rPr>
              <w:t>2-2160</w:t>
            </w:r>
            <w:r w:rsidRPr="001245C2">
              <w:rPr>
                <w:rFonts w:hint="eastAsia"/>
                <w:sz w:val="21"/>
                <w:szCs w:val="21"/>
              </w:rPr>
              <w:t>、</w:t>
            </w:r>
            <w:r w:rsidRPr="001245C2">
              <w:rPr>
                <w:sz w:val="21"/>
                <w:szCs w:val="21"/>
              </w:rPr>
              <w:t>2-2163</w:t>
            </w:r>
            <w:r w:rsidRPr="001245C2">
              <w:rPr>
                <w:rFonts w:hint="eastAsia"/>
                <w:sz w:val="21"/>
                <w:szCs w:val="21"/>
              </w:rPr>
              <w:t>至</w:t>
            </w:r>
            <w:r w:rsidRPr="001245C2">
              <w:rPr>
                <w:sz w:val="21"/>
                <w:szCs w:val="21"/>
              </w:rPr>
              <w:t>2-2325</w:t>
            </w:r>
            <w:r w:rsidRPr="001245C2">
              <w:rPr>
                <w:rFonts w:hint="eastAsia"/>
                <w:sz w:val="21"/>
                <w:szCs w:val="21"/>
              </w:rPr>
              <w:t>号；房产证号：东房权证白云字第</w:t>
            </w:r>
            <w:r w:rsidRPr="001245C2">
              <w:rPr>
                <w:sz w:val="21"/>
                <w:szCs w:val="21"/>
              </w:rPr>
              <w:t>107779-106102</w:t>
            </w:r>
            <w:r w:rsidRPr="001245C2">
              <w:rPr>
                <w:rFonts w:hint="eastAsia"/>
                <w:sz w:val="21"/>
                <w:szCs w:val="21"/>
              </w:rPr>
              <w:t>、</w:t>
            </w:r>
            <w:r w:rsidRPr="001245C2">
              <w:rPr>
                <w:sz w:val="21"/>
                <w:szCs w:val="21"/>
              </w:rPr>
              <w:t>106105-106142</w:t>
            </w:r>
            <w:r w:rsidRPr="001245C2">
              <w:rPr>
                <w:rFonts w:hint="eastAsia"/>
                <w:sz w:val="21"/>
                <w:szCs w:val="21"/>
              </w:rPr>
              <w:t>、</w:t>
            </w:r>
            <w:r w:rsidRPr="001245C2">
              <w:rPr>
                <w:sz w:val="21"/>
                <w:szCs w:val="21"/>
              </w:rPr>
              <w:t>106164-106744</w:t>
            </w:r>
            <w:r w:rsidRPr="001245C2">
              <w:rPr>
                <w:rFonts w:hint="eastAsia"/>
                <w:sz w:val="21"/>
                <w:szCs w:val="21"/>
              </w:rPr>
              <w:t>号），共</w:t>
            </w:r>
            <w:r w:rsidRPr="001245C2">
              <w:rPr>
                <w:sz w:val="21"/>
                <w:szCs w:val="21"/>
              </w:rPr>
              <w:t>371</w:t>
            </w:r>
            <w:r w:rsidRPr="001245C2">
              <w:rPr>
                <w:rFonts w:hint="eastAsia"/>
                <w:sz w:val="21"/>
                <w:szCs w:val="21"/>
              </w:rPr>
              <w:t>套。</w:t>
            </w:r>
          </w:p>
        </w:tc>
        <w:tc>
          <w:tcPr>
            <w:tcW w:w="1221" w:type="dxa"/>
            <w:tcBorders>
              <w:top w:val="nil"/>
              <w:left w:val="nil"/>
              <w:bottom w:val="single" w:sz="8" w:space="0" w:color="auto"/>
              <w:right w:val="single" w:sz="8" w:space="0" w:color="auto"/>
            </w:tcBorders>
            <w:tcMar>
              <w:top w:w="0" w:type="dxa"/>
              <w:left w:w="108" w:type="dxa"/>
              <w:bottom w:w="0" w:type="dxa"/>
              <w:right w:w="108" w:type="dxa"/>
            </w:tcMar>
            <w:hideMark/>
          </w:tcPr>
          <w:p w:rsidR="001245C2" w:rsidRPr="001245C2" w:rsidRDefault="001245C2">
            <w:pPr>
              <w:pStyle w:val="ae"/>
              <w:jc w:val="center"/>
              <w:textAlignment w:val="top"/>
              <w:rPr>
                <w:rFonts w:ascii="Calibri" w:hAnsi="Calibri" w:cs="Calibri"/>
                <w:sz w:val="21"/>
                <w:szCs w:val="21"/>
              </w:rPr>
            </w:pPr>
            <w:r w:rsidRPr="001245C2">
              <w:rPr>
                <w:sz w:val="21"/>
                <w:szCs w:val="21"/>
              </w:rPr>
              <w:t>2019</w:t>
            </w:r>
            <w:r w:rsidRPr="001245C2">
              <w:rPr>
                <w:rFonts w:hint="eastAsia"/>
                <w:sz w:val="21"/>
                <w:szCs w:val="21"/>
              </w:rPr>
              <w:t>年</w:t>
            </w:r>
            <w:r w:rsidRPr="001245C2">
              <w:rPr>
                <w:sz w:val="21"/>
                <w:szCs w:val="21"/>
              </w:rPr>
              <w:t>4</w:t>
            </w:r>
            <w:r w:rsidRPr="001245C2">
              <w:rPr>
                <w:rFonts w:hint="eastAsia"/>
                <w:sz w:val="21"/>
                <w:szCs w:val="21"/>
              </w:rPr>
              <w:t>月</w:t>
            </w:r>
            <w:r w:rsidRPr="001245C2">
              <w:rPr>
                <w:sz w:val="21"/>
                <w:szCs w:val="21"/>
              </w:rPr>
              <w:t>23</w:t>
            </w:r>
            <w:r w:rsidRPr="001245C2">
              <w:rPr>
                <w:rFonts w:hint="eastAsia"/>
                <w:sz w:val="21"/>
                <w:szCs w:val="21"/>
              </w:rPr>
              <w:t>日</w:t>
            </w:r>
            <w:r w:rsidRPr="001245C2">
              <w:rPr>
                <w:sz w:val="21"/>
                <w:szCs w:val="21"/>
              </w:rPr>
              <w:t>-2022</w:t>
            </w:r>
            <w:r w:rsidRPr="001245C2">
              <w:rPr>
                <w:rFonts w:hint="eastAsia"/>
                <w:sz w:val="21"/>
                <w:szCs w:val="21"/>
              </w:rPr>
              <w:t>年</w:t>
            </w:r>
            <w:r w:rsidRPr="001245C2">
              <w:rPr>
                <w:sz w:val="21"/>
                <w:szCs w:val="21"/>
              </w:rPr>
              <w:t>4</w:t>
            </w:r>
            <w:r w:rsidRPr="001245C2">
              <w:rPr>
                <w:rFonts w:hint="eastAsia"/>
                <w:sz w:val="21"/>
                <w:szCs w:val="21"/>
              </w:rPr>
              <w:t>月</w:t>
            </w:r>
            <w:r w:rsidRPr="001245C2">
              <w:rPr>
                <w:sz w:val="21"/>
                <w:szCs w:val="21"/>
              </w:rPr>
              <w:t>22</w:t>
            </w:r>
            <w:r w:rsidRPr="001245C2">
              <w:rPr>
                <w:rFonts w:hint="eastAsia"/>
                <w:sz w:val="21"/>
                <w:szCs w:val="21"/>
              </w:rPr>
              <w:t>日</w:t>
            </w:r>
          </w:p>
        </w:tc>
        <w:tc>
          <w:tcPr>
            <w:tcW w:w="1278" w:type="dxa"/>
            <w:tcBorders>
              <w:top w:val="nil"/>
              <w:left w:val="nil"/>
              <w:bottom w:val="single" w:sz="8" w:space="0" w:color="auto"/>
              <w:right w:val="single" w:sz="8" w:space="0" w:color="auto"/>
            </w:tcBorders>
            <w:tcMar>
              <w:top w:w="0" w:type="dxa"/>
              <w:left w:w="108" w:type="dxa"/>
              <w:bottom w:w="0" w:type="dxa"/>
              <w:right w:w="108" w:type="dxa"/>
            </w:tcMar>
            <w:hideMark/>
          </w:tcPr>
          <w:p w:rsidR="001245C2" w:rsidRPr="001245C2" w:rsidRDefault="001245C2">
            <w:pPr>
              <w:pStyle w:val="ae"/>
              <w:jc w:val="center"/>
              <w:textAlignment w:val="top"/>
              <w:rPr>
                <w:rFonts w:ascii="Calibri" w:hAnsi="Calibri" w:cs="Calibri"/>
                <w:sz w:val="21"/>
                <w:szCs w:val="21"/>
              </w:rPr>
            </w:pPr>
            <w:r w:rsidRPr="001245C2">
              <w:rPr>
                <w:rFonts w:hint="eastAsia"/>
                <w:sz w:val="21"/>
                <w:szCs w:val="21"/>
              </w:rPr>
              <w:t>金华市中级人民法院</w:t>
            </w:r>
          </w:p>
        </w:tc>
        <w:tc>
          <w:tcPr>
            <w:tcW w:w="936" w:type="dxa"/>
            <w:tcBorders>
              <w:top w:val="nil"/>
              <w:left w:val="nil"/>
              <w:bottom w:val="single" w:sz="8" w:space="0" w:color="auto"/>
              <w:right w:val="single" w:sz="8" w:space="0" w:color="auto"/>
            </w:tcBorders>
            <w:tcMar>
              <w:top w:w="0" w:type="dxa"/>
              <w:left w:w="108" w:type="dxa"/>
              <w:bottom w:w="0" w:type="dxa"/>
              <w:right w:w="108" w:type="dxa"/>
            </w:tcMar>
            <w:hideMark/>
          </w:tcPr>
          <w:p w:rsidR="001245C2" w:rsidRPr="001245C2" w:rsidRDefault="001245C2">
            <w:pPr>
              <w:pStyle w:val="ae"/>
              <w:jc w:val="center"/>
              <w:textAlignment w:val="top"/>
              <w:rPr>
                <w:rFonts w:ascii="Calibri" w:hAnsi="Calibri" w:cs="Calibri"/>
                <w:sz w:val="21"/>
                <w:szCs w:val="21"/>
              </w:rPr>
            </w:pPr>
            <w:r w:rsidRPr="001245C2">
              <w:rPr>
                <w:rFonts w:hint="eastAsia"/>
                <w:sz w:val="21"/>
                <w:szCs w:val="21"/>
              </w:rPr>
              <w:t>（</w:t>
            </w:r>
            <w:r w:rsidRPr="001245C2">
              <w:rPr>
                <w:sz w:val="21"/>
                <w:szCs w:val="21"/>
              </w:rPr>
              <w:t>2019</w:t>
            </w:r>
            <w:r w:rsidRPr="001245C2">
              <w:rPr>
                <w:rFonts w:hint="eastAsia"/>
                <w:sz w:val="21"/>
                <w:szCs w:val="21"/>
              </w:rPr>
              <w:t>）浙</w:t>
            </w:r>
            <w:r w:rsidRPr="001245C2">
              <w:rPr>
                <w:sz w:val="21"/>
                <w:szCs w:val="21"/>
              </w:rPr>
              <w:t>07</w:t>
            </w:r>
            <w:r w:rsidRPr="001245C2">
              <w:rPr>
                <w:rFonts w:hint="eastAsia"/>
                <w:sz w:val="21"/>
                <w:szCs w:val="21"/>
              </w:rPr>
              <w:t>执保</w:t>
            </w:r>
            <w:r w:rsidRPr="001245C2">
              <w:rPr>
                <w:sz w:val="21"/>
                <w:szCs w:val="21"/>
              </w:rPr>
              <w:t>41</w:t>
            </w:r>
            <w:r w:rsidRPr="001245C2">
              <w:rPr>
                <w:rFonts w:hint="eastAsia"/>
                <w:sz w:val="21"/>
                <w:szCs w:val="21"/>
              </w:rPr>
              <w:t>号</w:t>
            </w:r>
          </w:p>
        </w:tc>
        <w:tc>
          <w:tcPr>
            <w:tcW w:w="1312" w:type="dxa"/>
            <w:tcBorders>
              <w:top w:val="nil"/>
              <w:left w:val="nil"/>
              <w:bottom w:val="single" w:sz="8" w:space="0" w:color="auto"/>
              <w:right w:val="single" w:sz="8" w:space="0" w:color="auto"/>
            </w:tcBorders>
            <w:tcMar>
              <w:top w:w="0" w:type="dxa"/>
              <w:left w:w="108" w:type="dxa"/>
              <w:bottom w:w="0" w:type="dxa"/>
              <w:right w:w="108" w:type="dxa"/>
            </w:tcMar>
            <w:hideMark/>
          </w:tcPr>
          <w:p w:rsidR="001245C2" w:rsidRPr="001245C2" w:rsidRDefault="001245C2">
            <w:pPr>
              <w:pStyle w:val="ae"/>
              <w:jc w:val="center"/>
              <w:textAlignment w:val="top"/>
              <w:rPr>
                <w:rFonts w:ascii="Calibri" w:hAnsi="Calibri" w:cs="Calibri"/>
                <w:sz w:val="21"/>
                <w:szCs w:val="21"/>
              </w:rPr>
            </w:pPr>
            <w:r w:rsidRPr="001245C2">
              <w:rPr>
                <w:rFonts w:hint="eastAsia"/>
                <w:sz w:val="21"/>
                <w:szCs w:val="21"/>
              </w:rPr>
              <w:t>光大金瓯资产管理有限公司</w:t>
            </w:r>
          </w:p>
        </w:tc>
      </w:tr>
      <w:tr w:rsidR="001245C2" w:rsidRPr="001245C2" w:rsidTr="001245C2">
        <w:trPr>
          <w:trHeight w:val="2295"/>
          <w:jc w:val="center"/>
        </w:trPr>
        <w:tc>
          <w:tcPr>
            <w:tcW w:w="53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1245C2" w:rsidRPr="001245C2" w:rsidRDefault="001245C2">
            <w:pPr>
              <w:pStyle w:val="ae"/>
              <w:jc w:val="center"/>
              <w:textAlignment w:val="top"/>
              <w:rPr>
                <w:rFonts w:ascii="Calibri" w:hAnsi="Calibri" w:cs="Calibri"/>
                <w:sz w:val="21"/>
                <w:szCs w:val="21"/>
              </w:rPr>
            </w:pPr>
            <w:r w:rsidRPr="001245C2">
              <w:rPr>
                <w:sz w:val="21"/>
                <w:szCs w:val="21"/>
              </w:rPr>
              <w:t>2</w:t>
            </w:r>
          </w:p>
        </w:tc>
        <w:tc>
          <w:tcPr>
            <w:tcW w:w="1990" w:type="dxa"/>
            <w:tcBorders>
              <w:top w:val="nil"/>
              <w:left w:val="nil"/>
              <w:bottom w:val="single" w:sz="8" w:space="0" w:color="auto"/>
              <w:right w:val="single" w:sz="8" w:space="0" w:color="auto"/>
            </w:tcBorders>
            <w:tcMar>
              <w:top w:w="0" w:type="dxa"/>
              <w:left w:w="108" w:type="dxa"/>
              <w:bottom w:w="0" w:type="dxa"/>
              <w:right w:w="108" w:type="dxa"/>
            </w:tcMar>
            <w:hideMark/>
          </w:tcPr>
          <w:p w:rsidR="001245C2" w:rsidRPr="001245C2" w:rsidRDefault="001245C2">
            <w:pPr>
              <w:pStyle w:val="ae"/>
              <w:jc w:val="center"/>
              <w:textAlignment w:val="top"/>
              <w:rPr>
                <w:rFonts w:ascii="Calibri" w:hAnsi="Calibri" w:cs="Calibri"/>
                <w:sz w:val="21"/>
                <w:szCs w:val="21"/>
              </w:rPr>
            </w:pPr>
            <w:r w:rsidRPr="001245C2">
              <w:rPr>
                <w:rFonts w:hint="eastAsia"/>
                <w:sz w:val="21"/>
                <w:szCs w:val="21"/>
              </w:rPr>
              <w:t>浙江新光建材装饰城开发有限公司</w:t>
            </w:r>
          </w:p>
        </w:tc>
        <w:tc>
          <w:tcPr>
            <w:tcW w:w="3406" w:type="dxa"/>
            <w:tcBorders>
              <w:top w:val="nil"/>
              <w:left w:val="nil"/>
              <w:bottom w:val="single" w:sz="8" w:space="0" w:color="auto"/>
              <w:right w:val="single" w:sz="8" w:space="0" w:color="auto"/>
            </w:tcBorders>
            <w:tcMar>
              <w:top w:w="0" w:type="dxa"/>
              <w:left w:w="108" w:type="dxa"/>
              <w:bottom w:w="0" w:type="dxa"/>
              <w:right w:w="108" w:type="dxa"/>
            </w:tcMar>
            <w:hideMark/>
          </w:tcPr>
          <w:p w:rsidR="001245C2" w:rsidRPr="001245C2" w:rsidRDefault="001245C2">
            <w:pPr>
              <w:pStyle w:val="ae"/>
              <w:textAlignment w:val="top"/>
              <w:rPr>
                <w:rFonts w:ascii="Calibri" w:hAnsi="Calibri" w:cs="Calibri"/>
                <w:sz w:val="21"/>
                <w:szCs w:val="21"/>
              </w:rPr>
            </w:pPr>
            <w:r w:rsidRPr="001245C2">
              <w:rPr>
                <w:rFonts w:hint="eastAsia"/>
                <w:sz w:val="21"/>
                <w:szCs w:val="21"/>
              </w:rPr>
              <w:t>东阳市吴宁街道新光天地</w:t>
            </w:r>
            <w:r w:rsidRPr="001245C2">
              <w:rPr>
                <w:sz w:val="21"/>
                <w:szCs w:val="21"/>
              </w:rPr>
              <w:t>3</w:t>
            </w:r>
            <w:r w:rsidRPr="001245C2">
              <w:rPr>
                <w:rFonts w:hint="eastAsia"/>
                <w:sz w:val="21"/>
                <w:szCs w:val="21"/>
              </w:rPr>
              <w:t>幢商铺</w:t>
            </w:r>
            <w:r w:rsidRPr="001245C2">
              <w:rPr>
                <w:sz w:val="21"/>
                <w:szCs w:val="21"/>
              </w:rPr>
              <w:t>201-218</w:t>
            </w:r>
            <w:r w:rsidRPr="001245C2">
              <w:rPr>
                <w:rFonts w:hint="eastAsia"/>
                <w:sz w:val="21"/>
                <w:szCs w:val="21"/>
              </w:rPr>
              <w:t>号、</w:t>
            </w:r>
            <w:r w:rsidRPr="001245C2">
              <w:rPr>
                <w:sz w:val="21"/>
                <w:szCs w:val="21"/>
              </w:rPr>
              <w:t>4</w:t>
            </w:r>
            <w:r w:rsidRPr="001245C2">
              <w:rPr>
                <w:rFonts w:hint="eastAsia"/>
                <w:sz w:val="21"/>
                <w:szCs w:val="21"/>
              </w:rPr>
              <w:t>幢</w:t>
            </w:r>
            <w:r w:rsidRPr="001245C2">
              <w:rPr>
                <w:sz w:val="21"/>
                <w:szCs w:val="21"/>
              </w:rPr>
              <w:t>201-203</w:t>
            </w:r>
            <w:r w:rsidRPr="001245C2">
              <w:rPr>
                <w:rFonts w:hint="eastAsia"/>
                <w:sz w:val="21"/>
                <w:szCs w:val="21"/>
              </w:rPr>
              <w:t>号、</w:t>
            </w:r>
            <w:r w:rsidRPr="001245C2">
              <w:rPr>
                <w:sz w:val="21"/>
                <w:szCs w:val="21"/>
              </w:rPr>
              <w:t>205-213</w:t>
            </w:r>
            <w:r w:rsidRPr="001245C2">
              <w:rPr>
                <w:rFonts w:hint="eastAsia"/>
                <w:sz w:val="21"/>
                <w:szCs w:val="21"/>
              </w:rPr>
              <w:t>号、</w:t>
            </w:r>
            <w:r w:rsidRPr="001245C2">
              <w:rPr>
                <w:sz w:val="21"/>
                <w:szCs w:val="21"/>
              </w:rPr>
              <w:t>215-217</w:t>
            </w:r>
            <w:r w:rsidRPr="001245C2">
              <w:rPr>
                <w:rFonts w:hint="eastAsia"/>
                <w:sz w:val="21"/>
                <w:szCs w:val="21"/>
              </w:rPr>
              <w:t>号、</w:t>
            </w:r>
            <w:r w:rsidRPr="001245C2">
              <w:rPr>
                <w:sz w:val="21"/>
                <w:szCs w:val="21"/>
              </w:rPr>
              <w:t>227-228</w:t>
            </w:r>
            <w:r w:rsidRPr="001245C2">
              <w:rPr>
                <w:rFonts w:hint="eastAsia"/>
                <w:sz w:val="21"/>
                <w:szCs w:val="21"/>
              </w:rPr>
              <w:t>号、</w:t>
            </w:r>
            <w:r w:rsidRPr="001245C2">
              <w:rPr>
                <w:sz w:val="21"/>
                <w:szCs w:val="21"/>
              </w:rPr>
              <w:t>5</w:t>
            </w:r>
            <w:r w:rsidRPr="001245C2">
              <w:rPr>
                <w:rFonts w:hint="eastAsia"/>
                <w:sz w:val="21"/>
                <w:szCs w:val="21"/>
              </w:rPr>
              <w:t>幢</w:t>
            </w:r>
            <w:r w:rsidRPr="001245C2">
              <w:rPr>
                <w:sz w:val="21"/>
                <w:szCs w:val="21"/>
              </w:rPr>
              <w:t>201-203</w:t>
            </w:r>
            <w:r w:rsidRPr="001245C2">
              <w:rPr>
                <w:rFonts w:hint="eastAsia"/>
                <w:sz w:val="21"/>
                <w:szCs w:val="21"/>
              </w:rPr>
              <w:t>号、</w:t>
            </w:r>
            <w:r w:rsidRPr="001245C2">
              <w:rPr>
                <w:sz w:val="21"/>
                <w:szCs w:val="21"/>
              </w:rPr>
              <w:t>205-213</w:t>
            </w:r>
            <w:r w:rsidRPr="001245C2">
              <w:rPr>
                <w:rFonts w:hint="eastAsia"/>
                <w:sz w:val="21"/>
                <w:szCs w:val="21"/>
              </w:rPr>
              <w:t>号、</w:t>
            </w:r>
            <w:r w:rsidRPr="001245C2">
              <w:rPr>
                <w:sz w:val="21"/>
                <w:szCs w:val="21"/>
              </w:rPr>
              <w:t>215-223</w:t>
            </w:r>
            <w:r w:rsidRPr="001245C2">
              <w:rPr>
                <w:rFonts w:hint="eastAsia"/>
                <w:sz w:val="21"/>
                <w:szCs w:val="21"/>
              </w:rPr>
              <w:t>号、</w:t>
            </w:r>
            <w:r w:rsidRPr="001245C2">
              <w:rPr>
                <w:sz w:val="21"/>
                <w:szCs w:val="21"/>
              </w:rPr>
              <w:t>225-227</w:t>
            </w:r>
            <w:r w:rsidRPr="001245C2">
              <w:rPr>
                <w:rFonts w:hint="eastAsia"/>
                <w:sz w:val="21"/>
                <w:szCs w:val="21"/>
              </w:rPr>
              <w:t>号、</w:t>
            </w:r>
            <w:r w:rsidRPr="001245C2">
              <w:rPr>
                <w:sz w:val="21"/>
                <w:szCs w:val="21"/>
              </w:rPr>
              <w:t>3</w:t>
            </w:r>
            <w:r w:rsidRPr="001245C2">
              <w:rPr>
                <w:rFonts w:hint="eastAsia"/>
                <w:sz w:val="21"/>
                <w:szCs w:val="21"/>
              </w:rPr>
              <w:t>幢商铺</w:t>
            </w:r>
            <w:r w:rsidRPr="001245C2">
              <w:rPr>
                <w:sz w:val="21"/>
                <w:szCs w:val="21"/>
              </w:rPr>
              <w:t>301-303</w:t>
            </w:r>
            <w:r w:rsidRPr="001245C2">
              <w:rPr>
                <w:rFonts w:hint="eastAsia"/>
                <w:sz w:val="21"/>
                <w:szCs w:val="21"/>
              </w:rPr>
              <w:t>号、</w:t>
            </w:r>
            <w:r w:rsidRPr="001245C2">
              <w:rPr>
                <w:sz w:val="21"/>
                <w:szCs w:val="21"/>
              </w:rPr>
              <w:t>305-313</w:t>
            </w:r>
            <w:r w:rsidRPr="001245C2">
              <w:rPr>
                <w:rFonts w:hint="eastAsia"/>
                <w:sz w:val="21"/>
                <w:szCs w:val="21"/>
              </w:rPr>
              <w:t>号、</w:t>
            </w:r>
            <w:r w:rsidRPr="001245C2">
              <w:rPr>
                <w:sz w:val="21"/>
                <w:szCs w:val="21"/>
              </w:rPr>
              <w:t>315-323</w:t>
            </w:r>
            <w:r w:rsidRPr="001245C2">
              <w:rPr>
                <w:rFonts w:hint="eastAsia"/>
                <w:sz w:val="21"/>
                <w:szCs w:val="21"/>
              </w:rPr>
              <w:t>号、</w:t>
            </w:r>
            <w:r w:rsidRPr="001245C2">
              <w:rPr>
                <w:sz w:val="21"/>
                <w:szCs w:val="21"/>
              </w:rPr>
              <w:t>325-329</w:t>
            </w:r>
            <w:r w:rsidRPr="001245C2">
              <w:rPr>
                <w:rFonts w:hint="eastAsia"/>
                <w:sz w:val="21"/>
                <w:szCs w:val="21"/>
              </w:rPr>
              <w:t>号、</w:t>
            </w:r>
            <w:r w:rsidRPr="001245C2">
              <w:rPr>
                <w:sz w:val="21"/>
                <w:szCs w:val="21"/>
              </w:rPr>
              <w:t>4</w:t>
            </w:r>
            <w:r w:rsidRPr="001245C2">
              <w:rPr>
                <w:rFonts w:hint="eastAsia"/>
                <w:sz w:val="21"/>
                <w:szCs w:val="21"/>
              </w:rPr>
              <w:t>幢</w:t>
            </w:r>
            <w:r w:rsidRPr="001245C2">
              <w:rPr>
                <w:sz w:val="21"/>
                <w:szCs w:val="21"/>
              </w:rPr>
              <w:t>301-303</w:t>
            </w:r>
            <w:r w:rsidRPr="001245C2">
              <w:rPr>
                <w:rFonts w:hint="eastAsia"/>
                <w:sz w:val="21"/>
                <w:szCs w:val="21"/>
              </w:rPr>
              <w:t>号、</w:t>
            </w:r>
            <w:r w:rsidRPr="001245C2">
              <w:rPr>
                <w:sz w:val="21"/>
                <w:szCs w:val="21"/>
              </w:rPr>
              <w:t>305-313</w:t>
            </w:r>
            <w:r w:rsidRPr="001245C2">
              <w:rPr>
                <w:rFonts w:hint="eastAsia"/>
                <w:sz w:val="21"/>
                <w:szCs w:val="21"/>
              </w:rPr>
              <w:t>号、</w:t>
            </w:r>
            <w:r w:rsidRPr="001245C2">
              <w:rPr>
                <w:sz w:val="21"/>
                <w:szCs w:val="21"/>
              </w:rPr>
              <w:t>315-323</w:t>
            </w:r>
            <w:r w:rsidRPr="001245C2">
              <w:rPr>
                <w:rFonts w:hint="eastAsia"/>
                <w:sz w:val="21"/>
                <w:szCs w:val="21"/>
              </w:rPr>
              <w:t>号、</w:t>
            </w:r>
            <w:r w:rsidRPr="001245C2">
              <w:rPr>
                <w:sz w:val="21"/>
                <w:szCs w:val="21"/>
              </w:rPr>
              <w:t>325-330</w:t>
            </w:r>
            <w:r w:rsidRPr="001245C2">
              <w:rPr>
                <w:rFonts w:hint="eastAsia"/>
                <w:sz w:val="21"/>
                <w:szCs w:val="21"/>
              </w:rPr>
              <w:t>号、</w:t>
            </w:r>
            <w:r w:rsidRPr="001245C2">
              <w:rPr>
                <w:sz w:val="21"/>
                <w:szCs w:val="21"/>
              </w:rPr>
              <w:t>5</w:t>
            </w:r>
            <w:r w:rsidRPr="001245C2">
              <w:rPr>
                <w:rFonts w:hint="eastAsia"/>
                <w:sz w:val="21"/>
                <w:szCs w:val="21"/>
              </w:rPr>
              <w:t>幢</w:t>
            </w:r>
            <w:r w:rsidRPr="001245C2">
              <w:rPr>
                <w:sz w:val="21"/>
                <w:szCs w:val="21"/>
              </w:rPr>
              <w:t>301-303</w:t>
            </w:r>
            <w:r w:rsidRPr="001245C2">
              <w:rPr>
                <w:rFonts w:hint="eastAsia"/>
                <w:sz w:val="21"/>
                <w:szCs w:val="21"/>
              </w:rPr>
              <w:t>号、</w:t>
            </w:r>
            <w:r w:rsidRPr="001245C2">
              <w:rPr>
                <w:sz w:val="21"/>
                <w:szCs w:val="21"/>
              </w:rPr>
              <w:t>305-313</w:t>
            </w:r>
            <w:r w:rsidRPr="001245C2">
              <w:rPr>
                <w:rFonts w:hint="eastAsia"/>
                <w:sz w:val="21"/>
                <w:szCs w:val="21"/>
              </w:rPr>
              <w:t>号、</w:t>
            </w:r>
            <w:r w:rsidRPr="001245C2">
              <w:rPr>
                <w:sz w:val="21"/>
                <w:szCs w:val="21"/>
              </w:rPr>
              <w:t>315-323</w:t>
            </w:r>
            <w:r w:rsidRPr="001245C2">
              <w:rPr>
                <w:rFonts w:hint="eastAsia"/>
                <w:sz w:val="21"/>
                <w:szCs w:val="21"/>
              </w:rPr>
              <w:t>号、</w:t>
            </w:r>
            <w:r w:rsidRPr="001245C2">
              <w:rPr>
                <w:sz w:val="21"/>
                <w:szCs w:val="21"/>
              </w:rPr>
              <w:t>325-328</w:t>
            </w:r>
            <w:r w:rsidRPr="001245C2">
              <w:rPr>
                <w:rFonts w:hint="eastAsia"/>
                <w:sz w:val="21"/>
                <w:szCs w:val="21"/>
              </w:rPr>
              <w:t>号、</w:t>
            </w:r>
            <w:r w:rsidRPr="001245C2">
              <w:rPr>
                <w:sz w:val="21"/>
                <w:szCs w:val="21"/>
              </w:rPr>
              <w:t>3</w:t>
            </w:r>
            <w:r w:rsidRPr="001245C2">
              <w:rPr>
                <w:rFonts w:hint="eastAsia"/>
                <w:sz w:val="21"/>
                <w:szCs w:val="21"/>
              </w:rPr>
              <w:t>幢</w:t>
            </w:r>
            <w:r w:rsidRPr="001245C2">
              <w:rPr>
                <w:sz w:val="21"/>
                <w:szCs w:val="21"/>
              </w:rPr>
              <w:t>401-403</w:t>
            </w:r>
            <w:r w:rsidRPr="001245C2">
              <w:rPr>
                <w:rFonts w:hint="eastAsia"/>
                <w:sz w:val="21"/>
                <w:szCs w:val="21"/>
              </w:rPr>
              <w:t>号、</w:t>
            </w:r>
            <w:r w:rsidRPr="001245C2">
              <w:rPr>
                <w:sz w:val="21"/>
                <w:szCs w:val="21"/>
              </w:rPr>
              <w:t>405-413</w:t>
            </w:r>
            <w:r w:rsidRPr="001245C2">
              <w:rPr>
                <w:rFonts w:hint="eastAsia"/>
                <w:sz w:val="21"/>
                <w:szCs w:val="21"/>
              </w:rPr>
              <w:t>号、</w:t>
            </w:r>
            <w:r w:rsidRPr="001245C2">
              <w:rPr>
                <w:sz w:val="21"/>
                <w:szCs w:val="21"/>
              </w:rPr>
              <w:t>415-423</w:t>
            </w:r>
            <w:r w:rsidRPr="001245C2">
              <w:rPr>
                <w:rFonts w:hint="eastAsia"/>
                <w:sz w:val="21"/>
                <w:szCs w:val="21"/>
              </w:rPr>
              <w:t>号、</w:t>
            </w:r>
            <w:r w:rsidRPr="001245C2">
              <w:rPr>
                <w:sz w:val="21"/>
                <w:szCs w:val="21"/>
              </w:rPr>
              <w:t>425-429</w:t>
            </w:r>
            <w:r w:rsidRPr="001245C2">
              <w:rPr>
                <w:rFonts w:hint="eastAsia"/>
                <w:sz w:val="21"/>
                <w:szCs w:val="21"/>
              </w:rPr>
              <w:t>号、</w:t>
            </w:r>
            <w:r w:rsidRPr="001245C2">
              <w:rPr>
                <w:sz w:val="21"/>
                <w:szCs w:val="21"/>
              </w:rPr>
              <w:t>4</w:t>
            </w:r>
            <w:r w:rsidRPr="001245C2">
              <w:rPr>
                <w:rFonts w:hint="eastAsia"/>
                <w:sz w:val="21"/>
                <w:szCs w:val="21"/>
              </w:rPr>
              <w:t>幢</w:t>
            </w:r>
            <w:r w:rsidRPr="001245C2">
              <w:rPr>
                <w:sz w:val="21"/>
                <w:szCs w:val="21"/>
              </w:rPr>
              <w:t>401-403</w:t>
            </w:r>
            <w:r w:rsidRPr="001245C2">
              <w:rPr>
                <w:rFonts w:hint="eastAsia"/>
                <w:sz w:val="21"/>
                <w:szCs w:val="21"/>
              </w:rPr>
              <w:t>号、</w:t>
            </w:r>
            <w:r w:rsidRPr="001245C2">
              <w:rPr>
                <w:sz w:val="21"/>
                <w:szCs w:val="21"/>
              </w:rPr>
              <w:t>405-413</w:t>
            </w:r>
            <w:r w:rsidRPr="001245C2">
              <w:rPr>
                <w:rFonts w:hint="eastAsia"/>
                <w:sz w:val="21"/>
                <w:szCs w:val="21"/>
              </w:rPr>
              <w:t>号、</w:t>
            </w:r>
            <w:r w:rsidRPr="001245C2">
              <w:rPr>
                <w:sz w:val="21"/>
                <w:szCs w:val="21"/>
              </w:rPr>
              <w:t>415-423</w:t>
            </w:r>
            <w:r w:rsidRPr="001245C2">
              <w:rPr>
                <w:rFonts w:hint="eastAsia"/>
                <w:sz w:val="21"/>
                <w:szCs w:val="21"/>
              </w:rPr>
              <w:t>号、</w:t>
            </w:r>
            <w:r w:rsidRPr="001245C2">
              <w:rPr>
                <w:sz w:val="21"/>
                <w:szCs w:val="21"/>
              </w:rPr>
              <w:t>425-430</w:t>
            </w:r>
            <w:r w:rsidRPr="001245C2">
              <w:rPr>
                <w:rFonts w:hint="eastAsia"/>
                <w:sz w:val="21"/>
                <w:szCs w:val="21"/>
              </w:rPr>
              <w:t>号、</w:t>
            </w:r>
            <w:r w:rsidRPr="001245C2">
              <w:rPr>
                <w:sz w:val="21"/>
                <w:szCs w:val="21"/>
              </w:rPr>
              <w:t>5</w:t>
            </w:r>
            <w:r w:rsidRPr="001245C2">
              <w:rPr>
                <w:rFonts w:hint="eastAsia"/>
                <w:sz w:val="21"/>
                <w:szCs w:val="21"/>
              </w:rPr>
              <w:t>幢</w:t>
            </w:r>
            <w:r w:rsidRPr="001245C2">
              <w:rPr>
                <w:sz w:val="21"/>
                <w:szCs w:val="21"/>
              </w:rPr>
              <w:t>401-403</w:t>
            </w:r>
            <w:r w:rsidRPr="001245C2">
              <w:rPr>
                <w:rFonts w:hint="eastAsia"/>
                <w:sz w:val="21"/>
                <w:szCs w:val="21"/>
              </w:rPr>
              <w:t>、</w:t>
            </w:r>
            <w:r w:rsidRPr="001245C2">
              <w:rPr>
                <w:sz w:val="21"/>
                <w:szCs w:val="21"/>
              </w:rPr>
              <w:t>405-413</w:t>
            </w:r>
            <w:r w:rsidRPr="001245C2">
              <w:rPr>
                <w:rFonts w:hint="eastAsia"/>
                <w:sz w:val="21"/>
                <w:szCs w:val="21"/>
              </w:rPr>
              <w:t>号、</w:t>
            </w:r>
            <w:r w:rsidRPr="001245C2">
              <w:rPr>
                <w:sz w:val="21"/>
                <w:szCs w:val="21"/>
              </w:rPr>
              <w:t>415-423</w:t>
            </w:r>
            <w:r w:rsidRPr="001245C2">
              <w:rPr>
                <w:rFonts w:hint="eastAsia"/>
                <w:sz w:val="21"/>
                <w:szCs w:val="21"/>
              </w:rPr>
              <w:t>号、</w:t>
            </w:r>
            <w:r w:rsidRPr="001245C2">
              <w:rPr>
                <w:sz w:val="21"/>
                <w:szCs w:val="21"/>
              </w:rPr>
              <w:t>425-428</w:t>
            </w:r>
            <w:r w:rsidRPr="001245C2">
              <w:rPr>
                <w:rFonts w:hint="eastAsia"/>
                <w:sz w:val="21"/>
                <w:szCs w:val="21"/>
              </w:rPr>
              <w:t>号，</w:t>
            </w:r>
            <w:r w:rsidRPr="001245C2">
              <w:rPr>
                <w:sz w:val="21"/>
                <w:szCs w:val="21"/>
              </w:rPr>
              <w:t>3</w:t>
            </w:r>
            <w:r w:rsidRPr="001245C2">
              <w:rPr>
                <w:rFonts w:hint="eastAsia"/>
                <w:sz w:val="21"/>
                <w:szCs w:val="21"/>
              </w:rPr>
              <w:t>幢</w:t>
            </w:r>
            <w:r w:rsidRPr="001245C2">
              <w:rPr>
                <w:sz w:val="21"/>
                <w:szCs w:val="21"/>
              </w:rPr>
              <w:t>501-503</w:t>
            </w:r>
            <w:r w:rsidRPr="001245C2">
              <w:rPr>
                <w:rFonts w:hint="eastAsia"/>
                <w:sz w:val="21"/>
                <w:szCs w:val="21"/>
              </w:rPr>
              <w:t>号、</w:t>
            </w:r>
            <w:r w:rsidRPr="001245C2">
              <w:rPr>
                <w:sz w:val="21"/>
                <w:szCs w:val="21"/>
              </w:rPr>
              <w:t>505-513</w:t>
            </w:r>
            <w:r w:rsidRPr="001245C2">
              <w:rPr>
                <w:rFonts w:hint="eastAsia"/>
                <w:sz w:val="21"/>
                <w:szCs w:val="21"/>
              </w:rPr>
              <w:t>号、</w:t>
            </w:r>
            <w:r w:rsidRPr="001245C2">
              <w:rPr>
                <w:sz w:val="21"/>
                <w:szCs w:val="21"/>
              </w:rPr>
              <w:t>515-523</w:t>
            </w:r>
            <w:r w:rsidRPr="001245C2">
              <w:rPr>
                <w:rFonts w:hint="eastAsia"/>
                <w:sz w:val="21"/>
                <w:szCs w:val="21"/>
              </w:rPr>
              <w:t>号、</w:t>
            </w:r>
            <w:r w:rsidRPr="001245C2">
              <w:rPr>
                <w:sz w:val="21"/>
                <w:szCs w:val="21"/>
              </w:rPr>
              <w:t>525-529</w:t>
            </w:r>
            <w:r w:rsidRPr="001245C2">
              <w:rPr>
                <w:rFonts w:hint="eastAsia"/>
                <w:sz w:val="21"/>
                <w:szCs w:val="21"/>
              </w:rPr>
              <w:t>号，</w:t>
            </w:r>
            <w:r w:rsidRPr="001245C2">
              <w:rPr>
                <w:sz w:val="21"/>
                <w:szCs w:val="21"/>
              </w:rPr>
              <w:t>4</w:t>
            </w:r>
            <w:r w:rsidRPr="001245C2">
              <w:rPr>
                <w:rFonts w:hint="eastAsia"/>
                <w:sz w:val="21"/>
                <w:szCs w:val="21"/>
              </w:rPr>
              <w:t>幢</w:t>
            </w:r>
            <w:r w:rsidRPr="001245C2">
              <w:rPr>
                <w:sz w:val="21"/>
                <w:szCs w:val="21"/>
              </w:rPr>
              <w:t>501-503</w:t>
            </w:r>
            <w:r w:rsidRPr="001245C2">
              <w:rPr>
                <w:rFonts w:hint="eastAsia"/>
                <w:sz w:val="21"/>
                <w:szCs w:val="21"/>
              </w:rPr>
              <w:t>号、</w:t>
            </w:r>
            <w:r w:rsidRPr="001245C2">
              <w:rPr>
                <w:sz w:val="21"/>
                <w:szCs w:val="21"/>
              </w:rPr>
              <w:t>505-513</w:t>
            </w:r>
            <w:r w:rsidRPr="001245C2">
              <w:rPr>
                <w:rFonts w:hint="eastAsia"/>
                <w:sz w:val="21"/>
                <w:szCs w:val="21"/>
              </w:rPr>
              <w:t>号、</w:t>
            </w:r>
            <w:r w:rsidRPr="001245C2">
              <w:rPr>
                <w:sz w:val="21"/>
                <w:szCs w:val="21"/>
              </w:rPr>
              <w:t>515-523</w:t>
            </w:r>
            <w:r w:rsidRPr="001245C2">
              <w:rPr>
                <w:rFonts w:hint="eastAsia"/>
                <w:sz w:val="21"/>
                <w:szCs w:val="21"/>
              </w:rPr>
              <w:t>号，</w:t>
            </w:r>
            <w:r w:rsidRPr="001245C2">
              <w:rPr>
                <w:sz w:val="21"/>
                <w:szCs w:val="21"/>
              </w:rPr>
              <w:t>5</w:t>
            </w:r>
            <w:r w:rsidRPr="001245C2">
              <w:rPr>
                <w:rFonts w:hint="eastAsia"/>
                <w:sz w:val="21"/>
                <w:szCs w:val="21"/>
              </w:rPr>
              <w:t>幢</w:t>
            </w:r>
            <w:r w:rsidRPr="001245C2">
              <w:rPr>
                <w:sz w:val="21"/>
                <w:szCs w:val="21"/>
              </w:rPr>
              <w:t>501-503</w:t>
            </w:r>
            <w:r w:rsidRPr="001245C2">
              <w:rPr>
                <w:rFonts w:hint="eastAsia"/>
                <w:sz w:val="21"/>
                <w:szCs w:val="21"/>
              </w:rPr>
              <w:t>号、</w:t>
            </w:r>
            <w:r w:rsidRPr="001245C2">
              <w:rPr>
                <w:sz w:val="21"/>
                <w:szCs w:val="21"/>
              </w:rPr>
              <w:t>505-510</w:t>
            </w:r>
            <w:r w:rsidRPr="001245C2">
              <w:rPr>
                <w:rFonts w:hint="eastAsia"/>
                <w:sz w:val="21"/>
                <w:szCs w:val="21"/>
              </w:rPr>
              <w:t>号，</w:t>
            </w:r>
            <w:r w:rsidRPr="001245C2">
              <w:rPr>
                <w:sz w:val="21"/>
                <w:szCs w:val="21"/>
              </w:rPr>
              <w:t>3</w:t>
            </w:r>
            <w:r w:rsidRPr="001245C2">
              <w:rPr>
                <w:rFonts w:hint="eastAsia"/>
                <w:sz w:val="21"/>
                <w:szCs w:val="21"/>
              </w:rPr>
              <w:t>幢</w:t>
            </w:r>
            <w:r w:rsidRPr="001245C2">
              <w:rPr>
                <w:sz w:val="21"/>
                <w:szCs w:val="21"/>
              </w:rPr>
              <w:t>602</w:t>
            </w:r>
            <w:r w:rsidRPr="001245C2">
              <w:rPr>
                <w:rFonts w:hint="eastAsia"/>
                <w:sz w:val="21"/>
                <w:szCs w:val="21"/>
              </w:rPr>
              <w:t>、</w:t>
            </w:r>
            <w:r w:rsidRPr="001245C2">
              <w:rPr>
                <w:sz w:val="21"/>
                <w:szCs w:val="21"/>
              </w:rPr>
              <w:t>4</w:t>
            </w:r>
            <w:r w:rsidRPr="001245C2">
              <w:rPr>
                <w:rFonts w:hint="eastAsia"/>
                <w:sz w:val="21"/>
                <w:szCs w:val="21"/>
              </w:rPr>
              <w:t>幢</w:t>
            </w:r>
            <w:r w:rsidRPr="001245C2">
              <w:rPr>
                <w:sz w:val="21"/>
                <w:szCs w:val="21"/>
              </w:rPr>
              <w:t>601</w:t>
            </w:r>
            <w:r w:rsidRPr="001245C2">
              <w:rPr>
                <w:rFonts w:hint="eastAsia"/>
                <w:sz w:val="21"/>
                <w:szCs w:val="21"/>
              </w:rPr>
              <w:t>号、</w:t>
            </w:r>
            <w:r w:rsidRPr="001245C2">
              <w:rPr>
                <w:sz w:val="21"/>
                <w:szCs w:val="21"/>
              </w:rPr>
              <w:t>5</w:t>
            </w:r>
            <w:r w:rsidRPr="001245C2">
              <w:rPr>
                <w:rFonts w:hint="eastAsia"/>
                <w:sz w:val="21"/>
                <w:szCs w:val="21"/>
              </w:rPr>
              <w:t>幢</w:t>
            </w:r>
            <w:r w:rsidRPr="001245C2">
              <w:rPr>
                <w:sz w:val="21"/>
                <w:szCs w:val="21"/>
              </w:rPr>
              <w:t>601</w:t>
            </w:r>
            <w:r w:rsidRPr="001245C2">
              <w:rPr>
                <w:rFonts w:hint="eastAsia"/>
                <w:sz w:val="21"/>
                <w:szCs w:val="21"/>
              </w:rPr>
              <w:t>号</w:t>
            </w:r>
          </w:p>
        </w:tc>
        <w:tc>
          <w:tcPr>
            <w:tcW w:w="1221" w:type="dxa"/>
            <w:tcBorders>
              <w:top w:val="nil"/>
              <w:left w:val="nil"/>
              <w:bottom w:val="single" w:sz="8" w:space="0" w:color="auto"/>
              <w:right w:val="single" w:sz="8" w:space="0" w:color="auto"/>
            </w:tcBorders>
            <w:tcMar>
              <w:top w:w="0" w:type="dxa"/>
              <w:left w:w="108" w:type="dxa"/>
              <w:bottom w:w="0" w:type="dxa"/>
              <w:right w:w="108" w:type="dxa"/>
            </w:tcMar>
            <w:hideMark/>
          </w:tcPr>
          <w:p w:rsidR="001245C2" w:rsidRPr="001245C2" w:rsidRDefault="001245C2">
            <w:pPr>
              <w:pStyle w:val="ae"/>
              <w:jc w:val="center"/>
              <w:textAlignment w:val="top"/>
              <w:rPr>
                <w:rFonts w:ascii="Calibri" w:hAnsi="Calibri" w:cs="Calibri"/>
                <w:sz w:val="21"/>
                <w:szCs w:val="21"/>
              </w:rPr>
            </w:pPr>
            <w:r w:rsidRPr="001245C2">
              <w:rPr>
                <w:sz w:val="21"/>
                <w:szCs w:val="21"/>
              </w:rPr>
              <w:t>2019</w:t>
            </w:r>
            <w:r w:rsidRPr="001245C2">
              <w:rPr>
                <w:rFonts w:hint="eastAsia"/>
                <w:sz w:val="21"/>
                <w:szCs w:val="21"/>
              </w:rPr>
              <w:t>年</w:t>
            </w:r>
            <w:r w:rsidRPr="001245C2">
              <w:rPr>
                <w:sz w:val="21"/>
                <w:szCs w:val="21"/>
              </w:rPr>
              <w:t>6</w:t>
            </w:r>
            <w:r w:rsidRPr="001245C2">
              <w:rPr>
                <w:rFonts w:hint="eastAsia"/>
                <w:sz w:val="21"/>
                <w:szCs w:val="21"/>
              </w:rPr>
              <w:t>月</w:t>
            </w:r>
            <w:r w:rsidRPr="001245C2">
              <w:rPr>
                <w:sz w:val="21"/>
                <w:szCs w:val="21"/>
              </w:rPr>
              <w:t>24</w:t>
            </w:r>
            <w:r w:rsidRPr="001245C2">
              <w:rPr>
                <w:rFonts w:hint="eastAsia"/>
                <w:sz w:val="21"/>
                <w:szCs w:val="21"/>
              </w:rPr>
              <w:t>日至</w:t>
            </w:r>
            <w:r w:rsidRPr="001245C2">
              <w:rPr>
                <w:sz w:val="21"/>
                <w:szCs w:val="21"/>
              </w:rPr>
              <w:t>2022</w:t>
            </w:r>
            <w:r w:rsidRPr="001245C2">
              <w:rPr>
                <w:rFonts w:hint="eastAsia"/>
                <w:sz w:val="21"/>
                <w:szCs w:val="21"/>
              </w:rPr>
              <w:t>年</w:t>
            </w:r>
            <w:r w:rsidRPr="001245C2">
              <w:rPr>
                <w:sz w:val="21"/>
                <w:szCs w:val="21"/>
              </w:rPr>
              <w:t>6</w:t>
            </w:r>
            <w:r w:rsidRPr="001245C2">
              <w:rPr>
                <w:rFonts w:hint="eastAsia"/>
                <w:sz w:val="21"/>
                <w:szCs w:val="21"/>
              </w:rPr>
              <w:t>月</w:t>
            </w:r>
            <w:r w:rsidRPr="001245C2">
              <w:rPr>
                <w:sz w:val="21"/>
                <w:szCs w:val="21"/>
              </w:rPr>
              <w:t>23</w:t>
            </w:r>
            <w:r w:rsidRPr="001245C2">
              <w:rPr>
                <w:rFonts w:hint="eastAsia"/>
                <w:sz w:val="21"/>
                <w:szCs w:val="21"/>
              </w:rPr>
              <w:t>日</w:t>
            </w:r>
          </w:p>
        </w:tc>
        <w:tc>
          <w:tcPr>
            <w:tcW w:w="1278" w:type="dxa"/>
            <w:tcBorders>
              <w:top w:val="nil"/>
              <w:left w:val="nil"/>
              <w:bottom w:val="single" w:sz="8" w:space="0" w:color="auto"/>
              <w:right w:val="single" w:sz="8" w:space="0" w:color="auto"/>
            </w:tcBorders>
            <w:tcMar>
              <w:top w:w="0" w:type="dxa"/>
              <w:left w:w="108" w:type="dxa"/>
              <w:bottom w:w="0" w:type="dxa"/>
              <w:right w:w="108" w:type="dxa"/>
            </w:tcMar>
            <w:hideMark/>
          </w:tcPr>
          <w:p w:rsidR="001245C2" w:rsidRPr="001245C2" w:rsidRDefault="001245C2">
            <w:pPr>
              <w:pStyle w:val="ae"/>
              <w:jc w:val="center"/>
              <w:textAlignment w:val="top"/>
              <w:rPr>
                <w:rFonts w:ascii="Calibri" w:hAnsi="Calibri" w:cs="Calibri"/>
                <w:sz w:val="21"/>
                <w:szCs w:val="21"/>
              </w:rPr>
            </w:pPr>
            <w:r w:rsidRPr="001245C2">
              <w:rPr>
                <w:rFonts w:hint="eastAsia"/>
                <w:sz w:val="21"/>
                <w:szCs w:val="21"/>
              </w:rPr>
              <w:t>金华市中级人民法院</w:t>
            </w:r>
          </w:p>
        </w:tc>
        <w:tc>
          <w:tcPr>
            <w:tcW w:w="936" w:type="dxa"/>
            <w:tcBorders>
              <w:top w:val="nil"/>
              <w:left w:val="nil"/>
              <w:bottom w:val="single" w:sz="8" w:space="0" w:color="auto"/>
              <w:right w:val="single" w:sz="8" w:space="0" w:color="auto"/>
            </w:tcBorders>
            <w:tcMar>
              <w:top w:w="0" w:type="dxa"/>
              <w:left w:w="108" w:type="dxa"/>
              <w:bottom w:w="0" w:type="dxa"/>
              <w:right w:w="108" w:type="dxa"/>
            </w:tcMar>
            <w:hideMark/>
          </w:tcPr>
          <w:p w:rsidR="001245C2" w:rsidRPr="001245C2" w:rsidRDefault="001245C2">
            <w:pPr>
              <w:pStyle w:val="ae"/>
              <w:jc w:val="center"/>
              <w:textAlignment w:val="top"/>
              <w:rPr>
                <w:rFonts w:ascii="Calibri" w:hAnsi="Calibri" w:cs="Calibri"/>
                <w:sz w:val="21"/>
                <w:szCs w:val="21"/>
              </w:rPr>
            </w:pPr>
            <w:r w:rsidRPr="001245C2">
              <w:rPr>
                <w:rFonts w:hint="eastAsia"/>
                <w:sz w:val="21"/>
                <w:szCs w:val="21"/>
              </w:rPr>
              <w:t>（</w:t>
            </w:r>
            <w:r w:rsidRPr="001245C2">
              <w:rPr>
                <w:sz w:val="21"/>
                <w:szCs w:val="21"/>
              </w:rPr>
              <w:t>2019</w:t>
            </w:r>
            <w:r w:rsidRPr="001245C2">
              <w:rPr>
                <w:rFonts w:hint="eastAsia"/>
                <w:sz w:val="21"/>
                <w:szCs w:val="21"/>
              </w:rPr>
              <w:t>）浙</w:t>
            </w:r>
            <w:r w:rsidRPr="001245C2">
              <w:rPr>
                <w:sz w:val="21"/>
                <w:szCs w:val="21"/>
              </w:rPr>
              <w:t xml:space="preserve">07 </w:t>
            </w:r>
            <w:r w:rsidRPr="001245C2">
              <w:rPr>
                <w:rFonts w:hint="eastAsia"/>
                <w:sz w:val="21"/>
                <w:szCs w:val="21"/>
              </w:rPr>
              <w:t>执</w:t>
            </w:r>
            <w:r w:rsidRPr="001245C2">
              <w:rPr>
                <w:sz w:val="21"/>
                <w:szCs w:val="21"/>
              </w:rPr>
              <w:t> 402</w:t>
            </w:r>
            <w:r w:rsidRPr="001245C2">
              <w:rPr>
                <w:rFonts w:hint="eastAsia"/>
                <w:sz w:val="21"/>
                <w:szCs w:val="21"/>
              </w:rPr>
              <w:t>、</w:t>
            </w:r>
            <w:r w:rsidRPr="001245C2">
              <w:rPr>
                <w:sz w:val="21"/>
                <w:szCs w:val="21"/>
              </w:rPr>
              <w:t>403</w:t>
            </w:r>
            <w:r w:rsidRPr="001245C2">
              <w:rPr>
                <w:rFonts w:hint="eastAsia"/>
                <w:sz w:val="21"/>
                <w:szCs w:val="21"/>
              </w:rPr>
              <w:t>号</w:t>
            </w:r>
          </w:p>
        </w:tc>
        <w:tc>
          <w:tcPr>
            <w:tcW w:w="1312" w:type="dxa"/>
            <w:tcBorders>
              <w:top w:val="nil"/>
              <w:left w:val="nil"/>
              <w:bottom w:val="single" w:sz="8" w:space="0" w:color="auto"/>
              <w:right w:val="single" w:sz="8" w:space="0" w:color="auto"/>
            </w:tcBorders>
            <w:tcMar>
              <w:top w:w="0" w:type="dxa"/>
              <w:left w:w="108" w:type="dxa"/>
              <w:bottom w:w="0" w:type="dxa"/>
              <w:right w:w="108" w:type="dxa"/>
            </w:tcMar>
            <w:hideMark/>
          </w:tcPr>
          <w:p w:rsidR="001245C2" w:rsidRPr="001245C2" w:rsidRDefault="001245C2">
            <w:pPr>
              <w:pStyle w:val="ae"/>
              <w:jc w:val="center"/>
              <w:textAlignment w:val="top"/>
              <w:rPr>
                <w:rFonts w:ascii="Calibri" w:hAnsi="Calibri" w:cs="Calibri"/>
                <w:sz w:val="21"/>
                <w:szCs w:val="21"/>
              </w:rPr>
            </w:pPr>
            <w:r w:rsidRPr="001245C2">
              <w:rPr>
                <w:rFonts w:hint="eastAsia"/>
                <w:sz w:val="21"/>
                <w:szCs w:val="21"/>
              </w:rPr>
              <w:t>中信信托有限责任公司</w:t>
            </w:r>
          </w:p>
        </w:tc>
      </w:tr>
      <w:tr w:rsidR="001245C2" w:rsidRPr="001245C2" w:rsidTr="001245C2">
        <w:trPr>
          <w:trHeight w:val="300"/>
          <w:jc w:val="center"/>
        </w:trPr>
        <w:tc>
          <w:tcPr>
            <w:tcW w:w="530"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1245C2" w:rsidRPr="001245C2" w:rsidRDefault="001245C2">
            <w:pPr>
              <w:pStyle w:val="ae"/>
              <w:jc w:val="center"/>
              <w:textAlignment w:val="top"/>
              <w:rPr>
                <w:rFonts w:ascii="Calibri" w:hAnsi="Calibri" w:cs="Calibri"/>
                <w:sz w:val="21"/>
                <w:szCs w:val="21"/>
              </w:rPr>
            </w:pPr>
            <w:r w:rsidRPr="001245C2">
              <w:rPr>
                <w:sz w:val="21"/>
                <w:szCs w:val="21"/>
              </w:rPr>
              <w:t>3</w:t>
            </w:r>
          </w:p>
        </w:tc>
        <w:tc>
          <w:tcPr>
            <w:tcW w:w="1990" w:type="dxa"/>
            <w:vMerge w:val="restart"/>
            <w:tcBorders>
              <w:top w:val="nil"/>
              <w:left w:val="nil"/>
              <w:bottom w:val="single" w:sz="8" w:space="0" w:color="auto"/>
              <w:right w:val="single" w:sz="8" w:space="0" w:color="auto"/>
            </w:tcBorders>
            <w:tcMar>
              <w:top w:w="0" w:type="dxa"/>
              <w:left w:w="108" w:type="dxa"/>
              <w:bottom w:w="0" w:type="dxa"/>
              <w:right w:w="108" w:type="dxa"/>
            </w:tcMar>
            <w:hideMark/>
          </w:tcPr>
          <w:p w:rsidR="001245C2" w:rsidRPr="001245C2" w:rsidRDefault="001245C2">
            <w:pPr>
              <w:pStyle w:val="ae"/>
              <w:jc w:val="center"/>
              <w:textAlignment w:val="top"/>
              <w:rPr>
                <w:rFonts w:ascii="Calibri" w:hAnsi="Calibri" w:cs="Calibri"/>
                <w:sz w:val="21"/>
                <w:szCs w:val="21"/>
              </w:rPr>
            </w:pPr>
            <w:r w:rsidRPr="001245C2">
              <w:rPr>
                <w:rFonts w:hint="eastAsia"/>
                <w:sz w:val="21"/>
                <w:szCs w:val="21"/>
              </w:rPr>
              <w:t>金华欧景置业有限公司</w:t>
            </w:r>
          </w:p>
        </w:tc>
        <w:tc>
          <w:tcPr>
            <w:tcW w:w="3406" w:type="dxa"/>
            <w:vMerge w:val="restart"/>
            <w:tcBorders>
              <w:top w:val="nil"/>
              <w:left w:val="nil"/>
              <w:bottom w:val="single" w:sz="8" w:space="0" w:color="auto"/>
              <w:right w:val="single" w:sz="8" w:space="0" w:color="auto"/>
            </w:tcBorders>
            <w:tcMar>
              <w:top w:w="0" w:type="dxa"/>
              <w:left w:w="108" w:type="dxa"/>
              <w:bottom w:w="0" w:type="dxa"/>
              <w:right w:w="108" w:type="dxa"/>
            </w:tcMar>
            <w:hideMark/>
          </w:tcPr>
          <w:p w:rsidR="001245C2" w:rsidRPr="001245C2" w:rsidRDefault="001245C2">
            <w:pPr>
              <w:pStyle w:val="ae"/>
              <w:jc w:val="both"/>
              <w:textAlignment w:val="top"/>
              <w:rPr>
                <w:rFonts w:ascii="Calibri" w:hAnsi="Calibri" w:cs="Calibri"/>
                <w:sz w:val="21"/>
                <w:szCs w:val="21"/>
              </w:rPr>
            </w:pPr>
            <w:r w:rsidRPr="001245C2">
              <w:rPr>
                <w:rFonts w:hint="eastAsia"/>
                <w:sz w:val="21"/>
                <w:szCs w:val="21"/>
              </w:rPr>
              <w:t>金华市李渔路</w:t>
            </w:r>
            <w:r w:rsidRPr="001245C2">
              <w:rPr>
                <w:sz w:val="21"/>
                <w:szCs w:val="21"/>
              </w:rPr>
              <w:t>1268</w:t>
            </w:r>
            <w:r w:rsidRPr="001245C2">
              <w:rPr>
                <w:rFonts w:hint="eastAsia"/>
                <w:sz w:val="21"/>
                <w:szCs w:val="21"/>
              </w:rPr>
              <w:t>号欧景名城</w:t>
            </w:r>
            <w:r w:rsidRPr="001245C2">
              <w:rPr>
                <w:sz w:val="21"/>
                <w:szCs w:val="21"/>
              </w:rPr>
              <w:t>7</w:t>
            </w:r>
            <w:r w:rsidRPr="001245C2">
              <w:rPr>
                <w:rFonts w:hint="eastAsia"/>
                <w:sz w:val="21"/>
                <w:szCs w:val="21"/>
              </w:rPr>
              <w:t>幢</w:t>
            </w:r>
            <w:r w:rsidRPr="001245C2">
              <w:rPr>
                <w:sz w:val="21"/>
                <w:szCs w:val="21"/>
              </w:rPr>
              <w:t>101</w:t>
            </w:r>
            <w:r w:rsidRPr="001245C2">
              <w:rPr>
                <w:rFonts w:hint="eastAsia"/>
                <w:sz w:val="21"/>
                <w:szCs w:val="21"/>
              </w:rPr>
              <w:t>室、</w:t>
            </w:r>
            <w:r w:rsidRPr="001245C2">
              <w:rPr>
                <w:sz w:val="21"/>
                <w:szCs w:val="21"/>
              </w:rPr>
              <w:t>201</w:t>
            </w:r>
            <w:r w:rsidRPr="001245C2">
              <w:rPr>
                <w:rFonts w:hint="eastAsia"/>
                <w:sz w:val="21"/>
                <w:szCs w:val="21"/>
              </w:rPr>
              <w:t>室、</w:t>
            </w:r>
            <w:r w:rsidRPr="001245C2">
              <w:rPr>
                <w:sz w:val="21"/>
                <w:szCs w:val="21"/>
              </w:rPr>
              <w:t>301</w:t>
            </w:r>
            <w:r w:rsidRPr="001245C2">
              <w:rPr>
                <w:rFonts w:hint="eastAsia"/>
                <w:sz w:val="21"/>
                <w:szCs w:val="21"/>
              </w:rPr>
              <w:t>室、</w:t>
            </w:r>
            <w:r w:rsidRPr="001245C2">
              <w:rPr>
                <w:sz w:val="21"/>
                <w:szCs w:val="21"/>
              </w:rPr>
              <w:t>302</w:t>
            </w:r>
            <w:r w:rsidRPr="001245C2">
              <w:rPr>
                <w:rFonts w:hint="eastAsia"/>
                <w:sz w:val="21"/>
                <w:szCs w:val="21"/>
              </w:rPr>
              <w:t>室、</w:t>
            </w:r>
            <w:r w:rsidRPr="001245C2">
              <w:rPr>
                <w:sz w:val="21"/>
                <w:szCs w:val="21"/>
              </w:rPr>
              <w:t>401</w:t>
            </w:r>
            <w:r w:rsidRPr="001245C2">
              <w:rPr>
                <w:rFonts w:hint="eastAsia"/>
                <w:sz w:val="21"/>
                <w:szCs w:val="21"/>
              </w:rPr>
              <w:t>室、</w:t>
            </w:r>
            <w:r w:rsidRPr="001245C2">
              <w:rPr>
                <w:sz w:val="21"/>
                <w:szCs w:val="21"/>
              </w:rPr>
              <w:t>402</w:t>
            </w:r>
            <w:r w:rsidRPr="001245C2">
              <w:rPr>
                <w:rFonts w:hint="eastAsia"/>
                <w:sz w:val="21"/>
                <w:szCs w:val="21"/>
              </w:rPr>
              <w:t>室</w:t>
            </w:r>
          </w:p>
        </w:tc>
        <w:tc>
          <w:tcPr>
            <w:tcW w:w="1221" w:type="dxa"/>
            <w:vMerge w:val="restart"/>
            <w:tcBorders>
              <w:top w:val="nil"/>
              <w:left w:val="nil"/>
              <w:bottom w:val="single" w:sz="8" w:space="0" w:color="auto"/>
              <w:right w:val="single" w:sz="8" w:space="0" w:color="auto"/>
            </w:tcBorders>
            <w:tcMar>
              <w:top w:w="0" w:type="dxa"/>
              <w:left w:w="108" w:type="dxa"/>
              <w:bottom w:w="0" w:type="dxa"/>
              <w:right w:w="108" w:type="dxa"/>
            </w:tcMar>
            <w:hideMark/>
          </w:tcPr>
          <w:p w:rsidR="001245C2" w:rsidRPr="001245C2" w:rsidRDefault="001245C2">
            <w:pPr>
              <w:pStyle w:val="ae"/>
              <w:jc w:val="center"/>
              <w:textAlignment w:val="top"/>
              <w:rPr>
                <w:rFonts w:ascii="Calibri" w:hAnsi="Calibri" w:cs="Calibri"/>
                <w:sz w:val="21"/>
                <w:szCs w:val="21"/>
              </w:rPr>
            </w:pPr>
            <w:r w:rsidRPr="001245C2">
              <w:rPr>
                <w:sz w:val="21"/>
                <w:szCs w:val="21"/>
              </w:rPr>
              <w:t>2019</w:t>
            </w:r>
            <w:r w:rsidRPr="001245C2">
              <w:rPr>
                <w:rFonts w:hint="eastAsia"/>
                <w:sz w:val="21"/>
                <w:szCs w:val="21"/>
              </w:rPr>
              <w:t>年</w:t>
            </w:r>
            <w:r w:rsidRPr="001245C2">
              <w:rPr>
                <w:sz w:val="21"/>
                <w:szCs w:val="21"/>
              </w:rPr>
              <w:t>6</w:t>
            </w:r>
            <w:r w:rsidRPr="001245C2">
              <w:rPr>
                <w:rFonts w:hint="eastAsia"/>
                <w:sz w:val="21"/>
                <w:szCs w:val="21"/>
              </w:rPr>
              <w:t>月</w:t>
            </w:r>
            <w:r w:rsidRPr="001245C2">
              <w:rPr>
                <w:sz w:val="21"/>
                <w:szCs w:val="21"/>
              </w:rPr>
              <w:t>25</w:t>
            </w:r>
            <w:r w:rsidRPr="001245C2">
              <w:rPr>
                <w:rFonts w:hint="eastAsia"/>
                <w:sz w:val="21"/>
                <w:szCs w:val="21"/>
              </w:rPr>
              <w:t>日至</w:t>
            </w:r>
            <w:r w:rsidRPr="001245C2">
              <w:rPr>
                <w:sz w:val="21"/>
                <w:szCs w:val="21"/>
              </w:rPr>
              <w:t>2022</w:t>
            </w:r>
            <w:r w:rsidRPr="001245C2">
              <w:rPr>
                <w:rFonts w:hint="eastAsia"/>
                <w:sz w:val="21"/>
                <w:szCs w:val="21"/>
              </w:rPr>
              <w:t>年</w:t>
            </w:r>
            <w:r w:rsidRPr="001245C2">
              <w:rPr>
                <w:sz w:val="21"/>
                <w:szCs w:val="21"/>
              </w:rPr>
              <w:t>6</w:t>
            </w:r>
            <w:r w:rsidRPr="001245C2">
              <w:rPr>
                <w:rFonts w:hint="eastAsia"/>
                <w:sz w:val="21"/>
                <w:szCs w:val="21"/>
              </w:rPr>
              <w:t>月</w:t>
            </w:r>
            <w:r w:rsidRPr="001245C2">
              <w:rPr>
                <w:sz w:val="21"/>
                <w:szCs w:val="21"/>
              </w:rPr>
              <w:t>24</w:t>
            </w:r>
            <w:r w:rsidRPr="001245C2">
              <w:rPr>
                <w:rFonts w:hint="eastAsia"/>
                <w:sz w:val="21"/>
                <w:szCs w:val="21"/>
              </w:rPr>
              <w:t>日</w:t>
            </w:r>
          </w:p>
        </w:tc>
        <w:tc>
          <w:tcPr>
            <w:tcW w:w="1278" w:type="dxa"/>
            <w:vMerge w:val="restart"/>
            <w:tcBorders>
              <w:top w:val="nil"/>
              <w:left w:val="nil"/>
              <w:bottom w:val="single" w:sz="8" w:space="0" w:color="auto"/>
              <w:right w:val="single" w:sz="8" w:space="0" w:color="auto"/>
            </w:tcBorders>
            <w:tcMar>
              <w:top w:w="0" w:type="dxa"/>
              <w:left w:w="108" w:type="dxa"/>
              <w:bottom w:w="0" w:type="dxa"/>
              <w:right w:w="108" w:type="dxa"/>
            </w:tcMar>
            <w:hideMark/>
          </w:tcPr>
          <w:p w:rsidR="001245C2" w:rsidRPr="001245C2" w:rsidRDefault="001245C2">
            <w:pPr>
              <w:pStyle w:val="ae"/>
              <w:jc w:val="center"/>
              <w:textAlignment w:val="top"/>
              <w:rPr>
                <w:rFonts w:ascii="Calibri" w:hAnsi="Calibri" w:cs="Calibri"/>
                <w:sz w:val="21"/>
                <w:szCs w:val="21"/>
              </w:rPr>
            </w:pPr>
            <w:r w:rsidRPr="001245C2">
              <w:rPr>
                <w:rFonts w:hint="eastAsia"/>
                <w:sz w:val="21"/>
                <w:szCs w:val="21"/>
              </w:rPr>
              <w:t>金华市中级人民法院</w:t>
            </w:r>
          </w:p>
        </w:tc>
        <w:tc>
          <w:tcPr>
            <w:tcW w:w="936" w:type="dxa"/>
            <w:vMerge w:val="restart"/>
            <w:tcBorders>
              <w:top w:val="nil"/>
              <w:left w:val="nil"/>
              <w:bottom w:val="single" w:sz="8" w:space="0" w:color="auto"/>
              <w:right w:val="single" w:sz="8" w:space="0" w:color="auto"/>
            </w:tcBorders>
            <w:tcMar>
              <w:top w:w="0" w:type="dxa"/>
              <w:left w:w="108" w:type="dxa"/>
              <w:bottom w:w="0" w:type="dxa"/>
              <w:right w:w="108" w:type="dxa"/>
            </w:tcMar>
            <w:hideMark/>
          </w:tcPr>
          <w:p w:rsidR="001245C2" w:rsidRPr="001245C2" w:rsidRDefault="001245C2">
            <w:pPr>
              <w:pStyle w:val="ae"/>
              <w:jc w:val="center"/>
              <w:textAlignment w:val="top"/>
              <w:rPr>
                <w:rFonts w:ascii="Calibri" w:hAnsi="Calibri" w:cs="Calibri"/>
                <w:sz w:val="21"/>
                <w:szCs w:val="21"/>
              </w:rPr>
            </w:pPr>
            <w:r w:rsidRPr="001245C2">
              <w:rPr>
                <w:rFonts w:hint="eastAsia"/>
                <w:sz w:val="21"/>
                <w:szCs w:val="21"/>
              </w:rPr>
              <w:t>（</w:t>
            </w:r>
            <w:r w:rsidRPr="001245C2">
              <w:rPr>
                <w:sz w:val="21"/>
                <w:szCs w:val="21"/>
              </w:rPr>
              <w:t>2019</w:t>
            </w:r>
            <w:r w:rsidRPr="001245C2">
              <w:rPr>
                <w:rFonts w:hint="eastAsia"/>
                <w:sz w:val="21"/>
                <w:szCs w:val="21"/>
              </w:rPr>
              <w:t>）浙</w:t>
            </w:r>
            <w:r w:rsidRPr="001245C2">
              <w:rPr>
                <w:sz w:val="21"/>
                <w:szCs w:val="21"/>
              </w:rPr>
              <w:t xml:space="preserve">07 </w:t>
            </w:r>
            <w:r w:rsidRPr="001245C2">
              <w:rPr>
                <w:rFonts w:hint="eastAsia"/>
                <w:sz w:val="21"/>
                <w:szCs w:val="21"/>
              </w:rPr>
              <w:t>执</w:t>
            </w:r>
            <w:r w:rsidRPr="001245C2">
              <w:rPr>
                <w:sz w:val="21"/>
                <w:szCs w:val="21"/>
              </w:rPr>
              <w:t>402</w:t>
            </w:r>
            <w:r w:rsidRPr="001245C2">
              <w:rPr>
                <w:rFonts w:hint="eastAsia"/>
                <w:sz w:val="21"/>
                <w:szCs w:val="21"/>
              </w:rPr>
              <w:t>、</w:t>
            </w:r>
            <w:r w:rsidRPr="001245C2">
              <w:rPr>
                <w:sz w:val="21"/>
                <w:szCs w:val="21"/>
              </w:rPr>
              <w:t>403</w:t>
            </w:r>
            <w:r w:rsidRPr="001245C2">
              <w:rPr>
                <w:rFonts w:hint="eastAsia"/>
                <w:sz w:val="21"/>
                <w:szCs w:val="21"/>
              </w:rPr>
              <w:t>号</w:t>
            </w:r>
          </w:p>
        </w:tc>
        <w:tc>
          <w:tcPr>
            <w:tcW w:w="1312" w:type="dxa"/>
            <w:vMerge w:val="restart"/>
            <w:tcBorders>
              <w:top w:val="nil"/>
              <w:left w:val="nil"/>
              <w:bottom w:val="single" w:sz="8" w:space="0" w:color="auto"/>
              <w:right w:val="single" w:sz="8" w:space="0" w:color="auto"/>
            </w:tcBorders>
            <w:tcMar>
              <w:top w:w="0" w:type="dxa"/>
              <w:left w:w="108" w:type="dxa"/>
              <w:bottom w:w="0" w:type="dxa"/>
              <w:right w:w="108" w:type="dxa"/>
            </w:tcMar>
            <w:hideMark/>
          </w:tcPr>
          <w:p w:rsidR="001245C2" w:rsidRPr="001245C2" w:rsidRDefault="001245C2">
            <w:pPr>
              <w:pStyle w:val="ae"/>
              <w:jc w:val="center"/>
              <w:textAlignment w:val="top"/>
              <w:rPr>
                <w:rFonts w:ascii="Calibri" w:hAnsi="Calibri" w:cs="Calibri"/>
                <w:sz w:val="21"/>
                <w:szCs w:val="21"/>
              </w:rPr>
            </w:pPr>
            <w:r w:rsidRPr="001245C2">
              <w:rPr>
                <w:rFonts w:hint="eastAsia"/>
                <w:sz w:val="21"/>
                <w:szCs w:val="21"/>
              </w:rPr>
              <w:t>中信信托有限责任公司</w:t>
            </w:r>
          </w:p>
        </w:tc>
      </w:tr>
      <w:tr w:rsidR="001245C2" w:rsidRPr="001245C2" w:rsidTr="001245C2">
        <w:trPr>
          <w:trHeight w:val="285"/>
          <w:jc w:val="center"/>
        </w:trPr>
        <w:tc>
          <w:tcPr>
            <w:tcW w:w="0" w:type="auto"/>
            <w:vMerge/>
            <w:tcBorders>
              <w:top w:val="nil"/>
              <w:left w:val="single" w:sz="8" w:space="0" w:color="auto"/>
              <w:bottom w:val="single" w:sz="8" w:space="0" w:color="auto"/>
              <w:right w:val="single" w:sz="8" w:space="0" w:color="auto"/>
            </w:tcBorders>
            <w:vAlign w:val="center"/>
            <w:hideMark/>
          </w:tcPr>
          <w:p w:rsidR="001245C2" w:rsidRPr="001245C2" w:rsidRDefault="001245C2">
            <w:pPr>
              <w:widowControl/>
              <w:jc w:val="left"/>
              <w:rPr>
                <w:rFonts w:ascii="Calibri" w:hAnsi="Calibri" w:cs="Calibri"/>
              </w:rPr>
            </w:pPr>
          </w:p>
        </w:tc>
        <w:tc>
          <w:tcPr>
            <w:tcW w:w="0" w:type="auto"/>
            <w:vMerge/>
            <w:tcBorders>
              <w:top w:val="nil"/>
              <w:left w:val="nil"/>
              <w:bottom w:val="single" w:sz="8" w:space="0" w:color="auto"/>
              <w:right w:val="single" w:sz="8" w:space="0" w:color="auto"/>
            </w:tcBorders>
            <w:vAlign w:val="center"/>
            <w:hideMark/>
          </w:tcPr>
          <w:p w:rsidR="001245C2" w:rsidRPr="001245C2" w:rsidRDefault="001245C2">
            <w:pPr>
              <w:widowControl/>
              <w:jc w:val="left"/>
              <w:rPr>
                <w:rFonts w:ascii="Calibri" w:hAnsi="Calibri" w:cs="Calibri"/>
              </w:rPr>
            </w:pPr>
          </w:p>
        </w:tc>
        <w:tc>
          <w:tcPr>
            <w:tcW w:w="0" w:type="auto"/>
            <w:vMerge/>
            <w:tcBorders>
              <w:top w:val="nil"/>
              <w:left w:val="nil"/>
              <w:bottom w:val="single" w:sz="8" w:space="0" w:color="auto"/>
              <w:right w:val="single" w:sz="8" w:space="0" w:color="auto"/>
            </w:tcBorders>
            <w:vAlign w:val="center"/>
            <w:hideMark/>
          </w:tcPr>
          <w:p w:rsidR="001245C2" w:rsidRPr="001245C2" w:rsidRDefault="001245C2">
            <w:pPr>
              <w:widowControl/>
              <w:jc w:val="left"/>
              <w:rPr>
                <w:rFonts w:ascii="Calibri" w:hAnsi="Calibri" w:cs="Calibri"/>
              </w:rPr>
            </w:pPr>
          </w:p>
        </w:tc>
        <w:tc>
          <w:tcPr>
            <w:tcW w:w="0" w:type="auto"/>
            <w:vMerge/>
            <w:tcBorders>
              <w:top w:val="nil"/>
              <w:left w:val="nil"/>
              <w:bottom w:val="single" w:sz="8" w:space="0" w:color="auto"/>
              <w:right w:val="single" w:sz="8" w:space="0" w:color="auto"/>
            </w:tcBorders>
            <w:vAlign w:val="center"/>
            <w:hideMark/>
          </w:tcPr>
          <w:p w:rsidR="001245C2" w:rsidRPr="001245C2" w:rsidRDefault="001245C2">
            <w:pPr>
              <w:widowControl/>
              <w:jc w:val="left"/>
              <w:rPr>
                <w:rFonts w:ascii="Calibri" w:hAnsi="Calibri" w:cs="Calibri"/>
              </w:rPr>
            </w:pPr>
          </w:p>
        </w:tc>
        <w:tc>
          <w:tcPr>
            <w:tcW w:w="0" w:type="auto"/>
            <w:vMerge/>
            <w:tcBorders>
              <w:top w:val="nil"/>
              <w:left w:val="nil"/>
              <w:bottom w:val="single" w:sz="8" w:space="0" w:color="auto"/>
              <w:right w:val="single" w:sz="8" w:space="0" w:color="auto"/>
            </w:tcBorders>
            <w:vAlign w:val="center"/>
            <w:hideMark/>
          </w:tcPr>
          <w:p w:rsidR="001245C2" w:rsidRPr="001245C2" w:rsidRDefault="001245C2">
            <w:pPr>
              <w:widowControl/>
              <w:jc w:val="left"/>
              <w:rPr>
                <w:rFonts w:ascii="Calibri" w:hAnsi="Calibri" w:cs="Calibri"/>
              </w:rPr>
            </w:pPr>
          </w:p>
        </w:tc>
        <w:tc>
          <w:tcPr>
            <w:tcW w:w="0" w:type="auto"/>
            <w:vMerge/>
            <w:tcBorders>
              <w:top w:val="nil"/>
              <w:left w:val="nil"/>
              <w:bottom w:val="single" w:sz="8" w:space="0" w:color="auto"/>
              <w:right w:val="single" w:sz="8" w:space="0" w:color="auto"/>
            </w:tcBorders>
            <w:vAlign w:val="center"/>
            <w:hideMark/>
          </w:tcPr>
          <w:p w:rsidR="001245C2" w:rsidRPr="001245C2" w:rsidRDefault="001245C2">
            <w:pPr>
              <w:widowControl/>
              <w:jc w:val="left"/>
              <w:rPr>
                <w:rFonts w:ascii="Calibri" w:hAnsi="Calibri" w:cs="Calibri"/>
              </w:rPr>
            </w:pPr>
          </w:p>
        </w:tc>
        <w:tc>
          <w:tcPr>
            <w:tcW w:w="0" w:type="auto"/>
            <w:vMerge/>
            <w:tcBorders>
              <w:top w:val="nil"/>
              <w:left w:val="nil"/>
              <w:bottom w:val="single" w:sz="8" w:space="0" w:color="auto"/>
              <w:right w:val="single" w:sz="8" w:space="0" w:color="auto"/>
            </w:tcBorders>
            <w:vAlign w:val="center"/>
            <w:hideMark/>
          </w:tcPr>
          <w:p w:rsidR="001245C2" w:rsidRPr="001245C2" w:rsidRDefault="001245C2">
            <w:pPr>
              <w:widowControl/>
              <w:jc w:val="left"/>
              <w:rPr>
                <w:rFonts w:ascii="Calibri" w:hAnsi="Calibri" w:cs="Calibri"/>
              </w:rPr>
            </w:pPr>
          </w:p>
        </w:tc>
      </w:tr>
      <w:tr w:rsidR="001245C2" w:rsidRPr="001245C2" w:rsidTr="001245C2">
        <w:trPr>
          <w:trHeight w:val="495"/>
          <w:jc w:val="center"/>
        </w:trPr>
        <w:tc>
          <w:tcPr>
            <w:tcW w:w="53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1245C2" w:rsidRPr="001245C2" w:rsidRDefault="001245C2">
            <w:pPr>
              <w:pStyle w:val="ae"/>
              <w:jc w:val="center"/>
              <w:textAlignment w:val="top"/>
              <w:rPr>
                <w:rFonts w:ascii="Calibri" w:hAnsi="Calibri" w:cs="Calibri"/>
                <w:sz w:val="21"/>
                <w:szCs w:val="21"/>
              </w:rPr>
            </w:pPr>
            <w:r w:rsidRPr="001245C2">
              <w:rPr>
                <w:sz w:val="21"/>
                <w:szCs w:val="21"/>
              </w:rPr>
              <w:t>4</w:t>
            </w:r>
          </w:p>
        </w:tc>
        <w:tc>
          <w:tcPr>
            <w:tcW w:w="1990" w:type="dxa"/>
            <w:tcBorders>
              <w:top w:val="nil"/>
              <w:left w:val="nil"/>
              <w:bottom w:val="single" w:sz="8" w:space="0" w:color="auto"/>
              <w:right w:val="single" w:sz="8" w:space="0" w:color="auto"/>
            </w:tcBorders>
            <w:tcMar>
              <w:top w:w="0" w:type="dxa"/>
              <w:left w:w="108" w:type="dxa"/>
              <w:bottom w:w="0" w:type="dxa"/>
              <w:right w:w="108" w:type="dxa"/>
            </w:tcMar>
            <w:hideMark/>
          </w:tcPr>
          <w:p w:rsidR="001245C2" w:rsidRPr="001245C2" w:rsidRDefault="001245C2">
            <w:pPr>
              <w:pStyle w:val="ae"/>
              <w:jc w:val="center"/>
              <w:textAlignment w:val="top"/>
              <w:rPr>
                <w:rFonts w:ascii="Calibri" w:hAnsi="Calibri" w:cs="Calibri"/>
                <w:sz w:val="21"/>
                <w:szCs w:val="21"/>
              </w:rPr>
            </w:pPr>
            <w:r w:rsidRPr="001245C2">
              <w:rPr>
                <w:rFonts w:hint="eastAsia"/>
                <w:sz w:val="21"/>
                <w:szCs w:val="21"/>
              </w:rPr>
              <w:t>浙江万厦房地产开发有限公司</w:t>
            </w:r>
          </w:p>
        </w:tc>
        <w:tc>
          <w:tcPr>
            <w:tcW w:w="3406" w:type="dxa"/>
            <w:tcBorders>
              <w:top w:val="nil"/>
              <w:left w:val="nil"/>
              <w:bottom w:val="single" w:sz="8" w:space="0" w:color="auto"/>
              <w:right w:val="single" w:sz="8" w:space="0" w:color="auto"/>
            </w:tcBorders>
            <w:tcMar>
              <w:top w:w="0" w:type="dxa"/>
              <w:left w:w="108" w:type="dxa"/>
              <w:bottom w:w="0" w:type="dxa"/>
              <w:right w:w="108" w:type="dxa"/>
            </w:tcMar>
            <w:hideMark/>
          </w:tcPr>
          <w:p w:rsidR="001245C2" w:rsidRPr="001245C2" w:rsidRDefault="001245C2">
            <w:pPr>
              <w:pStyle w:val="ae"/>
              <w:jc w:val="both"/>
              <w:textAlignment w:val="top"/>
              <w:rPr>
                <w:rFonts w:ascii="Calibri" w:hAnsi="Calibri" w:cs="Calibri"/>
                <w:sz w:val="21"/>
                <w:szCs w:val="21"/>
              </w:rPr>
            </w:pPr>
            <w:r w:rsidRPr="001245C2">
              <w:rPr>
                <w:rFonts w:hint="eastAsia"/>
                <w:sz w:val="21"/>
                <w:szCs w:val="21"/>
              </w:rPr>
              <w:t>义乌市稠州北路的房产（</w:t>
            </w:r>
            <w:r w:rsidRPr="001245C2">
              <w:rPr>
                <w:sz w:val="21"/>
                <w:szCs w:val="21"/>
              </w:rPr>
              <w:t>53</w:t>
            </w:r>
            <w:r w:rsidRPr="001245C2">
              <w:rPr>
                <w:rFonts w:hint="eastAsia"/>
                <w:sz w:val="21"/>
                <w:szCs w:val="21"/>
              </w:rPr>
              <w:t>套）、车库（</w:t>
            </w:r>
            <w:r w:rsidRPr="001245C2">
              <w:rPr>
                <w:sz w:val="21"/>
                <w:szCs w:val="21"/>
              </w:rPr>
              <w:t>53</w:t>
            </w:r>
            <w:r w:rsidRPr="001245C2">
              <w:rPr>
                <w:rFonts w:hint="eastAsia"/>
                <w:sz w:val="21"/>
                <w:szCs w:val="21"/>
              </w:rPr>
              <w:t>个）、储藏室（</w:t>
            </w:r>
            <w:r w:rsidRPr="001245C2">
              <w:rPr>
                <w:sz w:val="21"/>
                <w:szCs w:val="21"/>
              </w:rPr>
              <w:t>2</w:t>
            </w:r>
            <w:r w:rsidRPr="001245C2">
              <w:rPr>
                <w:rFonts w:hint="eastAsia"/>
                <w:sz w:val="21"/>
                <w:szCs w:val="21"/>
              </w:rPr>
              <w:t>个），及位于义乌市财富大厦的房产（</w:t>
            </w:r>
            <w:r w:rsidRPr="001245C2">
              <w:rPr>
                <w:sz w:val="21"/>
                <w:szCs w:val="21"/>
              </w:rPr>
              <w:t>85</w:t>
            </w:r>
            <w:r w:rsidRPr="001245C2">
              <w:rPr>
                <w:rFonts w:hint="eastAsia"/>
                <w:sz w:val="21"/>
                <w:szCs w:val="21"/>
              </w:rPr>
              <w:t>套）</w:t>
            </w:r>
          </w:p>
        </w:tc>
        <w:tc>
          <w:tcPr>
            <w:tcW w:w="1221" w:type="dxa"/>
            <w:tcBorders>
              <w:top w:val="nil"/>
              <w:left w:val="nil"/>
              <w:bottom w:val="single" w:sz="8" w:space="0" w:color="auto"/>
              <w:right w:val="single" w:sz="8" w:space="0" w:color="auto"/>
            </w:tcBorders>
            <w:tcMar>
              <w:top w:w="0" w:type="dxa"/>
              <w:left w:w="108" w:type="dxa"/>
              <w:bottom w:w="0" w:type="dxa"/>
              <w:right w:w="108" w:type="dxa"/>
            </w:tcMar>
            <w:hideMark/>
          </w:tcPr>
          <w:p w:rsidR="001245C2" w:rsidRPr="001245C2" w:rsidRDefault="001245C2">
            <w:pPr>
              <w:pStyle w:val="ae"/>
              <w:jc w:val="center"/>
              <w:textAlignment w:val="top"/>
              <w:rPr>
                <w:rFonts w:ascii="Calibri" w:hAnsi="Calibri" w:cs="Calibri"/>
                <w:sz w:val="21"/>
                <w:szCs w:val="21"/>
              </w:rPr>
            </w:pPr>
            <w:r w:rsidRPr="001245C2">
              <w:rPr>
                <w:sz w:val="21"/>
                <w:szCs w:val="21"/>
              </w:rPr>
              <w:t>2020</w:t>
            </w:r>
            <w:r w:rsidRPr="001245C2">
              <w:rPr>
                <w:rFonts w:hint="eastAsia"/>
                <w:sz w:val="21"/>
                <w:szCs w:val="21"/>
              </w:rPr>
              <w:t>年</w:t>
            </w:r>
            <w:r w:rsidRPr="001245C2">
              <w:rPr>
                <w:sz w:val="21"/>
                <w:szCs w:val="21"/>
              </w:rPr>
              <w:t>11</w:t>
            </w:r>
            <w:r w:rsidRPr="001245C2">
              <w:rPr>
                <w:rFonts w:hint="eastAsia"/>
                <w:sz w:val="21"/>
                <w:szCs w:val="21"/>
              </w:rPr>
              <w:t>月</w:t>
            </w:r>
            <w:r w:rsidRPr="001245C2">
              <w:rPr>
                <w:sz w:val="21"/>
                <w:szCs w:val="21"/>
              </w:rPr>
              <w:t>10</w:t>
            </w:r>
            <w:r w:rsidRPr="001245C2">
              <w:rPr>
                <w:rFonts w:hint="eastAsia"/>
                <w:sz w:val="21"/>
                <w:szCs w:val="21"/>
              </w:rPr>
              <w:t>日至</w:t>
            </w:r>
            <w:r w:rsidRPr="001245C2">
              <w:rPr>
                <w:sz w:val="21"/>
                <w:szCs w:val="21"/>
              </w:rPr>
              <w:t>2023</w:t>
            </w:r>
            <w:r w:rsidRPr="001245C2">
              <w:rPr>
                <w:rFonts w:hint="eastAsia"/>
                <w:sz w:val="21"/>
                <w:szCs w:val="21"/>
              </w:rPr>
              <w:t>年</w:t>
            </w:r>
            <w:r w:rsidRPr="001245C2">
              <w:rPr>
                <w:sz w:val="21"/>
                <w:szCs w:val="21"/>
              </w:rPr>
              <w:t>11</w:t>
            </w:r>
            <w:r w:rsidRPr="001245C2">
              <w:rPr>
                <w:rFonts w:hint="eastAsia"/>
                <w:sz w:val="21"/>
                <w:szCs w:val="21"/>
              </w:rPr>
              <w:t>月</w:t>
            </w:r>
            <w:r w:rsidRPr="001245C2">
              <w:rPr>
                <w:sz w:val="21"/>
                <w:szCs w:val="21"/>
              </w:rPr>
              <w:t>9</w:t>
            </w:r>
            <w:r w:rsidRPr="001245C2">
              <w:rPr>
                <w:rFonts w:hint="eastAsia"/>
                <w:sz w:val="21"/>
                <w:szCs w:val="21"/>
              </w:rPr>
              <w:t>日</w:t>
            </w:r>
          </w:p>
        </w:tc>
        <w:tc>
          <w:tcPr>
            <w:tcW w:w="1278" w:type="dxa"/>
            <w:tcBorders>
              <w:top w:val="nil"/>
              <w:left w:val="nil"/>
              <w:bottom w:val="single" w:sz="8" w:space="0" w:color="auto"/>
              <w:right w:val="single" w:sz="8" w:space="0" w:color="auto"/>
            </w:tcBorders>
            <w:tcMar>
              <w:top w:w="0" w:type="dxa"/>
              <w:left w:w="108" w:type="dxa"/>
              <w:bottom w:w="0" w:type="dxa"/>
              <w:right w:w="108" w:type="dxa"/>
            </w:tcMar>
            <w:hideMark/>
          </w:tcPr>
          <w:p w:rsidR="001245C2" w:rsidRPr="001245C2" w:rsidRDefault="001245C2">
            <w:pPr>
              <w:pStyle w:val="ae"/>
              <w:jc w:val="center"/>
              <w:textAlignment w:val="top"/>
              <w:rPr>
                <w:rFonts w:ascii="Calibri" w:hAnsi="Calibri" w:cs="Calibri"/>
                <w:sz w:val="21"/>
                <w:szCs w:val="21"/>
              </w:rPr>
            </w:pPr>
            <w:r w:rsidRPr="001245C2">
              <w:rPr>
                <w:rFonts w:hint="eastAsia"/>
                <w:sz w:val="21"/>
                <w:szCs w:val="21"/>
              </w:rPr>
              <w:t>金华市中级人民法院</w:t>
            </w:r>
          </w:p>
        </w:tc>
        <w:tc>
          <w:tcPr>
            <w:tcW w:w="936" w:type="dxa"/>
            <w:tcBorders>
              <w:top w:val="nil"/>
              <w:left w:val="nil"/>
              <w:bottom w:val="single" w:sz="8" w:space="0" w:color="auto"/>
              <w:right w:val="single" w:sz="8" w:space="0" w:color="auto"/>
            </w:tcBorders>
            <w:tcMar>
              <w:top w:w="0" w:type="dxa"/>
              <w:left w:w="108" w:type="dxa"/>
              <w:bottom w:w="0" w:type="dxa"/>
              <w:right w:w="108" w:type="dxa"/>
            </w:tcMar>
            <w:hideMark/>
          </w:tcPr>
          <w:p w:rsidR="001245C2" w:rsidRPr="001245C2" w:rsidRDefault="001245C2">
            <w:pPr>
              <w:pStyle w:val="ae"/>
              <w:jc w:val="center"/>
              <w:textAlignment w:val="top"/>
              <w:rPr>
                <w:rFonts w:ascii="Calibri" w:hAnsi="Calibri" w:cs="Calibri"/>
                <w:sz w:val="21"/>
                <w:szCs w:val="21"/>
              </w:rPr>
            </w:pPr>
            <w:r w:rsidRPr="001245C2">
              <w:rPr>
                <w:rFonts w:hint="eastAsia"/>
                <w:sz w:val="21"/>
                <w:szCs w:val="21"/>
              </w:rPr>
              <w:t>（</w:t>
            </w:r>
            <w:r w:rsidRPr="001245C2">
              <w:rPr>
                <w:sz w:val="21"/>
                <w:szCs w:val="21"/>
              </w:rPr>
              <w:t>2020</w:t>
            </w:r>
            <w:r w:rsidRPr="001245C2">
              <w:rPr>
                <w:rFonts w:hint="eastAsia"/>
                <w:sz w:val="21"/>
                <w:szCs w:val="21"/>
              </w:rPr>
              <w:t>）浙</w:t>
            </w:r>
            <w:r w:rsidRPr="001245C2">
              <w:rPr>
                <w:sz w:val="21"/>
                <w:szCs w:val="21"/>
              </w:rPr>
              <w:t>07</w:t>
            </w:r>
            <w:r w:rsidRPr="001245C2">
              <w:rPr>
                <w:rFonts w:hint="eastAsia"/>
                <w:sz w:val="21"/>
                <w:szCs w:val="21"/>
              </w:rPr>
              <w:t>执</w:t>
            </w:r>
            <w:r w:rsidRPr="001245C2">
              <w:rPr>
                <w:sz w:val="21"/>
                <w:szCs w:val="21"/>
              </w:rPr>
              <w:t>458</w:t>
            </w:r>
            <w:r w:rsidRPr="001245C2">
              <w:rPr>
                <w:rFonts w:hint="eastAsia"/>
                <w:sz w:val="21"/>
                <w:szCs w:val="21"/>
              </w:rPr>
              <w:t>号</w:t>
            </w:r>
          </w:p>
        </w:tc>
        <w:tc>
          <w:tcPr>
            <w:tcW w:w="1312" w:type="dxa"/>
            <w:tcBorders>
              <w:top w:val="nil"/>
              <w:left w:val="nil"/>
              <w:bottom w:val="single" w:sz="8" w:space="0" w:color="auto"/>
              <w:right w:val="single" w:sz="8" w:space="0" w:color="auto"/>
            </w:tcBorders>
            <w:tcMar>
              <w:top w:w="0" w:type="dxa"/>
              <w:left w:w="108" w:type="dxa"/>
              <w:bottom w:w="0" w:type="dxa"/>
              <w:right w:w="108" w:type="dxa"/>
            </w:tcMar>
            <w:hideMark/>
          </w:tcPr>
          <w:p w:rsidR="001245C2" w:rsidRPr="001245C2" w:rsidRDefault="001245C2">
            <w:pPr>
              <w:pStyle w:val="ae"/>
              <w:jc w:val="center"/>
              <w:textAlignment w:val="top"/>
              <w:rPr>
                <w:rFonts w:ascii="Calibri" w:hAnsi="Calibri" w:cs="Calibri"/>
                <w:sz w:val="21"/>
                <w:szCs w:val="21"/>
              </w:rPr>
            </w:pPr>
            <w:r w:rsidRPr="001245C2">
              <w:rPr>
                <w:rFonts w:hint="eastAsia"/>
                <w:sz w:val="21"/>
                <w:szCs w:val="21"/>
              </w:rPr>
              <w:t>华融证券股份有限公司</w:t>
            </w:r>
          </w:p>
        </w:tc>
      </w:tr>
      <w:tr w:rsidR="001245C2" w:rsidRPr="001245C2" w:rsidTr="001245C2">
        <w:trPr>
          <w:trHeight w:val="300"/>
          <w:jc w:val="center"/>
        </w:trPr>
        <w:tc>
          <w:tcPr>
            <w:tcW w:w="530"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1245C2" w:rsidRPr="001245C2" w:rsidRDefault="001245C2">
            <w:pPr>
              <w:pStyle w:val="ae"/>
              <w:jc w:val="center"/>
              <w:textAlignment w:val="top"/>
              <w:rPr>
                <w:rFonts w:ascii="Calibri" w:hAnsi="Calibri" w:cs="Calibri"/>
                <w:sz w:val="21"/>
                <w:szCs w:val="21"/>
              </w:rPr>
            </w:pPr>
            <w:r w:rsidRPr="001245C2">
              <w:rPr>
                <w:sz w:val="21"/>
                <w:szCs w:val="21"/>
              </w:rPr>
              <w:t>5</w:t>
            </w:r>
          </w:p>
        </w:tc>
        <w:tc>
          <w:tcPr>
            <w:tcW w:w="1990" w:type="dxa"/>
            <w:tcBorders>
              <w:top w:val="nil"/>
              <w:left w:val="nil"/>
              <w:bottom w:val="single" w:sz="8" w:space="0" w:color="auto"/>
              <w:right w:val="single" w:sz="8" w:space="0" w:color="auto"/>
            </w:tcBorders>
            <w:tcMar>
              <w:top w:w="0" w:type="dxa"/>
              <w:left w:w="108" w:type="dxa"/>
              <w:bottom w:w="0" w:type="dxa"/>
              <w:right w:w="108" w:type="dxa"/>
            </w:tcMar>
            <w:hideMark/>
          </w:tcPr>
          <w:p w:rsidR="001245C2" w:rsidRPr="001245C2" w:rsidRDefault="001245C2">
            <w:pPr>
              <w:pStyle w:val="ae"/>
              <w:jc w:val="center"/>
              <w:textAlignment w:val="top"/>
              <w:rPr>
                <w:rFonts w:ascii="Calibri" w:hAnsi="Calibri" w:cs="Calibri"/>
                <w:sz w:val="21"/>
                <w:szCs w:val="21"/>
              </w:rPr>
            </w:pPr>
            <w:r w:rsidRPr="001245C2">
              <w:rPr>
                <w:rFonts w:hint="eastAsia"/>
                <w:sz w:val="21"/>
                <w:szCs w:val="21"/>
              </w:rPr>
              <w:t>义乌世茂中心发展有限公司</w:t>
            </w:r>
          </w:p>
        </w:tc>
        <w:tc>
          <w:tcPr>
            <w:tcW w:w="3406" w:type="dxa"/>
            <w:tcBorders>
              <w:top w:val="nil"/>
              <w:left w:val="nil"/>
              <w:bottom w:val="single" w:sz="8" w:space="0" w:color="auto"/>
              <w:right w:val="single" w:sz="8" w:space="0" w:color="auto"/>
            </w:tcBorders>
            <w:tcMar>
              <w:top w:w="0" w:type="dxa"/>
              <w:left w:w="108" w:type="dxa"/>
              <w:bottom w:w="0" w:type="dxa"/>
              <w:right w:w="108" w:type="dxa"/>
            </w:tcMar>
            <w:hideMark/>
          </w:tcPr>
          <w:p w:rsidR="001245C2" w:rsidRPr="001245C2" w:rsidRDefault="001245C2">
            <w:pPr>
              <w:pStyle w:val="ae"/>
              <w:jc w:val="both"/>
              <w:textAlignment w:val="top"/>
              <w:rPr>
                <w:rFonts w:ascii="Calibri" w:hAnsi="Calibri" w:cs="Calibri"/>
                <w:sz w:val="21"/>
                <w:szCs w:val="21"/>
              </w:rPr>
            </w:pPr>
            <w:r w:rsidRPr="001245C2">
              <w:rPr>
                <w:rFonts w:hint="eastAsia"/>
                <w:sz w:val="21"/>
                <w:szCs w:val="21"/>
              </w:rPr>
              <w:t>义乌市福田街道福田路</w:t>
            </w:r>
            <w:r w:rsidRPr="001245C2">
              <w:rPr>
                <w:sz w:val="21"/>
                <w:szCs w:val="21"/>
              </w:rPr>
              <w:t>20</w:t>
            </w:r>
            <w:r w:rsidRPr="001245C2">
              <w:rPr>
                <w:rFonts w:hint="eastAsia"/>
                <w:sz w:val="21"/>
                <w:szCs w:val="21"/>
              </w:rPr>
              <w:t>号（浙</w:t>
            </w:r>
            <w:r w:rsidRPr="001245C2">
              <w:rPr>
                <w:sz w:val="21"/>
                <w:szCs w:val="21"/>
              </w:rPr>
              <w:t>2017</w:t>
            </w:r>
            <w:r w:rsidRPr="001245C2">
              <w:rPr>
                <w:rFonts w:hint="eastAsia"/>
                <w:sz w:val="21"/>
                <w:szCs w:val="21"/>
              </w:rPr>
              <w:t>义乌市不动产权第</w:t>
            </w:r>
            <w:r w:rsidRPr="001245C2">
              <w:rPr>
                <w:sz w:val="21"/>
                <w:szCs w:val="21"/>
              </w:rPr>
              <w:t>0011672</w:t>
            </w:r>
            <w:r w:rsidRPr="001245C2">
              <w:rPr>
                <w:rFonts w:hint="eastAsia"/>
                <w:sz w:val="21"/>
                <w:szCs w:val="21"/>
              </w:rPr>
              <w:t>号房地产）</w:t>
            </w:r>
          </w:p>
        </w:tc>
        <w:tc>
          <w:tcPr>
            <w:tcW w:w="1221" w:type="dxa"/>
            <w:tcBorders>
              <w:top w:val="nil"/>
              <w:left w:val="nil"/>
              <w:bottom w:val="single" w:sz="8" w:space="0" w:color="auto"/>
              <w:right w:val="single" w:sz="8" w:space="0" w:color="auto"/>
            </w:tcBorders>
            <w:tcMar>
              <w:top w:w="0" w:type="dxa"/>
              <w:left w:w="108" w:type="dxa"/>
              <w:bottom w:w="0" w:type="dxa"/>
              <w:right w:w="108" w:type="dxa"/>
            </w:tcMar>
            <w:hideMark/>
          </w:tcPr>
          <w:p w:rsidR="001245C2" w:rsidRPr="001245C2" w:rsidRDefault="001245C2">
            <w:pPr>
              <w:pStyle w:val="ae"/>
              <w:jc w:val="center"/>
              <w:textAlignment w:val="top"/>
              <w:rPr>
                <w:rFonts w:ascii="Calibri" w:hAnsi="Calibri" w:cs="Calibri"/>
                <w:sz w:val="21"/>
                <w:szCs w:val="21"/>
              </w:rPr>
            </w:pPr>
            <w:r w:rsidRPr="001245C2">
              <w:rPr>
                <w:sz w:val="21"/>
                <w:szCs w:val="21"/>
              </w:rPr>
              <w:t>2019</w:t>
            </w:r>
            <w:r w:rsidRPr="001245C2">
              <w:rPr>
                <w:rFonts w:hint="eastAsia"/>
                <w:sz w:val="21"/>
                <w:szCs w:val="21"/>
              </w:rPr>
              <w:t>年</w:t>
            </w:r>
            <w:r w:rsidRPr="001245C2">
              <w:rPr>
                <w:sz w:val="21"/>
                <w:szCs w:val="21"/>
              </w:rPr>
              <w:t>11</w:t>
            </w:r>
            <w:r w:rsidRPr="001245C2">
              <w:rPr>
                <w:rFonts w:hint="eastAsia"/>
                <w:sz w:val="21"/>
                <w:szCs w:val="21"/>
              </w:rPr>
              <w:t>月</w:t>
            </w:r>
            <w:r w:rsidRPr="001245C2">
              <w:rPr>
                <w:sz w:val="21"/>
                <w:szCs w:val="21"/>
              </w:rPr>
              <w:t>1</w:t>
            </w:r>
            <w:r w:rsidRPr="001245C2">
              <w:rPr>
                <w:rFonts w:hint="eastAsia"/>
                <w:sz w:val="21"/>
                <w:szCs w:val="21"/>
              </w:rPr>
              <w:t>日至</w:t>
            </w:r>
            <w:r w:rsidRPr="001245C2">
              <w:rPr>
                <w:sz w:val="21"/>
                <w:szCs w:val="21"/>
              </w:rPr>
              <w:t>2022</w:t>
            </w:r>
            <w:r w:rsidRPr="001245C2">
              <w:rPr>
                <w:rFonts w:hint="eastAsia"/>
                <w:sz w:val="21"/>
                <w:szCs w:val="21"/>
              </w:rPr>
              <w:t>年</w:t>
            </w:r>
            <w:r w:rsidRPr="001245C2">
              <w:rPr>
                <w:sz w:val="21"/>
                <w:szCs w:val="21"/>
              </w:rPr>
              <w:t>10</w:t>
            </w:r>
            <w:r w:rsidRPr="001245C2">
              <w:rPr>
                <w:rFonts w:hint="eastAsia"/>
                <w:sz w:val="21"/>
                <w:szCs w:val="21"/>
              </w:rPr>
              <w:t>月</w:t>
            </w:r>
            <w:r w:rsidRPr="001245C2">
              <w:rPr>
                <w:sz w:val="21"/>
                <w:szCs w:val="21"/>
              </w:rPr>
              <w:t>31</w:t>
            </w:r>
            <w:r w:rsidRPr="001245C2">
              <w:rPr>
                <w:rFonts w:hint="eastAsia"/>
                <w:sz w:val="21"/>
                <w:szCs w:val="21"/>
              </w:rPr>
              <w:t>日</w:t>
            </w:r>
          </w:p>
        </w:tc>
        <w:tc>
          <w:tcPr>
            <w:tcW w:w="1278" w:type="dxa"/>
            <w:tcBorders>
              <w:top w:val="nil"/>
              <w:left w:val="nil"/>
              <w:bottom w:val="single" w:sz="8" w:space="0" w:color="auto"/>
              <w:right w:val="single" w:sz="8" w:space="0" w:color="auto"/>
            </w:tcBorders>
            <w:tcMar>
              <w:top w:w="0" w:type="dxa"/>
              <w:left w:w="108" w:type="dxa"/>
              <w:bottom w:w="0" w:type="dxa"/>
              <w:right w:w="108" w:type="dxa"/>
            </w:tcMar>
            <w:hideMark/>
          </w:tcPr>
          <w:p w:rsidR="001245C2" w:rsidRPr="001245C2" w:rsidRDefault="001245C2">
            <w:pPr>
              <w:pStyle w:val="ae"/>
              <w:jc w:val="center"/>
              <w:textAlignment w:val="top"/>
              <w:rPr>
                <w:rFonts w:ascii="Calibri" w:hAnsi="Calibri" w:cs="Calibri"/>
                <w:sz w:val="21"/>
                <w:szCs w:val="21"/>
              </w:rPr>
            </w:pPr>
            <w:r w:rsidRPr="001245C2">
              <w:rPr>
                <w:rFonts w:hint="eastAsia"/>
                <w:sz w:val="21"/>
                <w:szCs w:val="21"/>
              </w:rPr>
              <w:t>金华市中级人民法院</w:t>
            </w:r>
          </w:p>
        </w:tc>
        <w:tc>
          <w:tcPr>
            <w:tcW w:w="936" w:type="dxa"/>
            <w:tcBorders>
              <w:top w:val="nil"/>
              <w:left w:val="nil"/>
              <w:bottom w:val="single" w:sz="8" w:space="0" w:color="auto"/>
              <w:right w:val="single" w:sz="8" w:space="0" w:color="auto"/>
            </w:tcBorders>
            <w:tcMar>
              <w:top w:w="0" w:type="dxa"/>
              <w:left w:w="108" w:type="dxa"/>
              <w:bottom w:w="0" w:type="dxa"/>
              <w:right w:w="108" w:type="dxa"/>
            </w:tcMar>
            <w:hideMark/>
          </w:tcPr>
          <w:p w:rsidR="001245C2" w:rsidRPr="001245C2" w:rsidRDefault="001245C2">
            <w:pPr>
              <w:pStyle w:val="ae"/>
              <w:jc w:val="center"/>
              <w:textAlignment w:val="top"/>
              <w:rPr>
                <w:rFonts w:ascii="Calibri" w:hAnsi="Calibri" w:cs="Calibri"/>
                <w:sz w:val="21"/>
                <w:szCs w:val="21"/>
              </w:rPr>
            </w:pPr>
            <w:r w:rsidRPr="001245C2">
              <w:rPr>
                <w:rFonts w:hint="eastAsia"/>
                <w:sz w:val="21"/>
                <w:szCs w:val="21"/>
              </w:rPr>
              <w:t>（</w:t>
            </w:r>
            <w:r w:rsidRPr="001245C2">
              <w:rPr>
                <w:sz w:val="21"/>
                <w:szCs w:val="21"/>
              </w:rPr>
              <w:t>2019</w:t>
            </w:r>
            <w:r w:rsidRPr="001245C2">
              <w:rPr>
                <w:rFonts w:hint="eastAsia"/>
                <w:sz w:val="21"/>
                <w:szCs w:val="21"/>
              </w:rPr>
              <w:t>）浙</w:t>
            </w:r>
            <w:r w:rsidRPr="001245C2">
              <w:rPr>
                <w:sz w:val="21"/>
                <w:szCs w:val="21"/>
              </w:rPr>
              <w:t>07</w:t>
            </w:r>
            <w:r w:rsidRPr="001245C2">
              <w:rPr>
                <w:rFonts w:hint="eastAsia"/>
                <w:sz w:val="21"/>
                <w:szCs w:val="21"/>
              </w:rPr>
              <w:t>民初</w:t>
            </w:r>
            <w:r w:rsidRPr="001245C2">
              <w:rPr>
                <w:sz w:val="21"/>
                <w:szCs w:val="21"/>
              </w:rPr>
              <w:t>388</w:t>
            </w:r>
            <w:r w:rsidRPr="001245C2">
              <w:rPr>
                <w:rFonts w:hint="eastAsia"/>
                <w:sz w:val="21"/>
                <w:szCs w:val="21"/>
              </w:rPr>
              <w:t>号</w:t>
            </w:r>
          </w:p>
        </w:tc>
        <w:tc>
          <w:tcPr>
            <w:tcW w:w="1312" w:type="dxa"/>
            <w:tcBorders>
              <w:top w:val="nil"/>
              <w:left w:val="nil"/>
              <w:bottom w:val="single" w:sz="8" w:space="0" w:color="auto"/>
              <w:right w:val="single" w:sz="8" w:space="0" w:color="auto"/>
            </w:tcBorders>
            <w:tcMar>
              <w:top w:w="0" w:type="dxa"/>
              <w:left w:w="108" w:type="dxa"/>
              <w:bottom w:w="0" w:type="dxa"/>
              <w:right w:w="108" w:type="dxa"/>
            </w:tcMar>
            <w:hideMark/>
          </w:tcPr>
          <w:p w:rsidR="001245C2" w:rsidRPr="001245C2" w:rsidRDefault="001245C2">
            <w:pPr>
              <w:pStyle w:val="ae"/>
              <w:jc w:val="center"/>
              <w:textAlignment w:val="top"/>
              <w:rPr>
                <w:rFonts w:ascii="Calibri" w:hAnsi="Calibri" w:cs="Calibri"/>
                <w:sz w:val="21"/>
                <w:szCs w:val="21"/>
              </w:rPr>
            </w:pPr>
            <w:r w:rsidRPr="001245C2">
              <w:rPr>
                <w:rFonts w:hint="eastAsia"/>
                <w:sz w:val="21"/>
                <w:szCs w:val="21"/>
              </w:rPr>
              <w:t>华融证券股份有限公司</w:t>
            </w:r>
          </w:p>
        </w:tc>
      </w:tr>
      <w:tr w:rsidR="001245C2" w:rsidRPr="001245C2" w:rsidTr="001245C2">
        <w:trPr>
          <w:trHeight w:val="285"/>
          <w:jc w:val="center"/>
        </w:trPr>
        <w:tc>
          <w:tcPr>
            <w:tcW w:w="0" w:type="auto"/>
            <w:vMerge/>
            <w:tcBorders>
              <w:top w:val="nil"/>
              <w:left w:val="single" w:sz="8" w:space="0" w:color="auto"/>
              <w:bottom w:val="single" w:sz="8" w:space="0" w:color="auto"/>
              <w:right w:val="single" w:sz="8" w:space="0" w:color="auto"/>
            </w:tcBorders>
            <w:vAlign w:val="center"/>
            <w:hideMark/>
          </w:tcPr>
          <w:p w:rsidR="001245C2" w:rsidRPr="001245C2" w:rsidRDefault="001245C2">
            <w:pPr>
              <w:widowControl/>
              <w:jc w:val="left"/>
              <w:rPr>
                <w:rFonts w:ascii="Calibri" w:hAnsi="Calibri" w:cs="Calibri"/>
              </w:rPr>
            </w:pPr>
          </w:p>
        </w:tc>
        <w:tc>
          <w:tcPr>
            <w:tcW w:w="1990" w:type="dxa"/>
            <w:tcBorders>
              <w:top w:val="nil"/>
              <w:left w:val="nil"/>
              <w:bottom w:val="single" w:sz="8" w:space="0" w:color="auto"/>
              <w:right w:val="single" w:sz="8" w:space="0" w:color="auto"/>
            </w:tcBorders>
            <w:tcMar>
              <w:top w:w="0" w:type="dxa"/>
              <w:left w:w="108" w:type="dxa"/>
              <w:bottom w:w="0" w:type="dxa"/>
              <w:right w:w="108" w:type="dxa"/>
            </w:tcMar>
            <w:hideMark/>
          </w:tcPr>
          <w:p w:rsidR="001245C2" w:rsidRPr="001245C2" w:rsidRDefault="001245C2">
            <w:pPr>
              <w:pStyle w:val="ae"/>
              <w:textAlignment w:val="top"/>
              <w:rPr>
                <w:rFonts w:ascii="Calibri" w:hAnsi="Calibri" w:cs="Calibri"/>
                <w:sz w:val="21"/>
                <w:szCs w:val="21"/>
              </w:rPr>
            </w:pPr>
            <w:r w:rsidRPr="001245C2">
              <w:rPr>
                <w:rFonts w:hint="eastAsia"/>
                <w:sz w:val="21"/>
                <w:szCs w:val="21"/>
              </w:rPr>
              <w:t>浙江新光建材装饰城开发有限公司</w:t>
            </w:r>
          </w:p>
        </w:tc>
        <w:tc>
          <w:tcPr>
            <w:tcW w:w="3406" w:type="dxa"/>
            <w:tcBorders>
              <w:top w:val="nil"/>
              <w:left w:val="nil"/>
              <w:bottom w:val="single" w:sz="8" w:space="0" w:color="auto"/>
              <w:right w:val="single" w:sz="8" w:space="0" w:color="auto"/>
            </w:tcBorders>
            <w:tcMar>
              <w:top w:w="0" w:type="dxa"/>
              <w:left w:w="108" w:type="dxa"/>
              <w:bottom w:w="0" w:type="dxa"/>
              <w:right w:w="108" w:type="dxa"/>
            </w:tcMar>
            <w:hideMark/>
          </w:tcPr>
          <w:p w:rsidR="001245C2" w:rsidRPr="001245C2" w:rsidRDefault="001245C2">
            <w:pPr>
              <w:pStyle w:val="ae"/>
              <w:textAlignment w:val="top"/>
              <w:rPr>
                <w:rFonts w:ascii="Calibri" w:hAnsi="Calibri" w:cs="Calibri"/>
                <w:sz w:val="21"/>
                <w:szCs w:val="21"/>
              </w:rPr>
            </w:pPr>
            <w:r w:rsidRPr="001245C2">
              <w:rPr>
                <w:rFonts w:hint="eastAsia"/>
                <w:sz w:val="21"/>
                <w:szCs w:val="21"/>
              </w:rPr>
              <w:t>东阳国际建材城</w:t>
            </w:r>
            <w:r w:rsidRPr="001245C2">
              <w:rPr>
                <w:sz w:val="21"/>
                <w:szCs w:val="21"/>
              </w:rPr>
              <w:t> C1</w:t>
            </w:r>
            <w:r w:rsidRPr="001245C2">
              <w:rPr>
                <w:rFonts w:hint="eastAsia"/>
                <w:sz w:val="21"/>
                <w:szCs w:val="21"/>
              </w:rPr>
              <w:t>、</w:t>
            </w:r>
            <w:r w:rsidRPr="001245C2">
              <w:rPr>
                <w:sz w:val="21"/>
                <w:szCs w:val="21"/>
              </w:rPr>
              <w:t>C2</w:t>
            </w:r>
            <w:r w:rsidRPr="001245C2">
              <w:rPr>
                <w:rFonts w:hint="eastAsia"/>
                <w:sz w:val="21"/>
                <w:szCs w:val="21"/>
              </w:rPr>
              <w:t>、</w:t>
            </w:r>
            <w:r w:rsidRPr="001245C2">
              <w:rPr>
                <w:sz w:val="21"/>
                <w:szCs w:val="21"/>
              </w:rPr>
              <w:t>D6</w:t>
            </w:r>
            <w:r w:rsidRPr="001245C2">
              <w:rPr>
                <w:rFonts w:hint="eastAsia"/>
                <w:sz w:val="21"/>
                <w:szCs w:val="21"/>
              </w:rPr>
              <w:t>、</w:t>
            </w:r>
            <w:r w:rsidRPr="001245C2">
              <w:rPr>
                <w:sz w:val="21"/>
                <w:szCs w:val="21"/>
              </w:rPr>
              <w:t>D7</w:t>
            </w:r>
            <w:r w:rsidRPr="001245C2">
              <w:rPr>
                <w:rFonts w:hint="eastAsia"/>
                <w:sz w:val="21"/>
                <w:szCs w:val="21"/>
              </w:rPr>
              <w:t>、</w:t>
            </w:r>
            <w:r w:rsidRPr="001245C2">
              <w:rPr>
                <w:sz w:val="21"/>
                <w:szCs w:val="21"/>
              </w:rPr>
              <w:t>D8</w:t>
            </w:r>
            <w:r w:rsidRPr="001245C2">
              <w:rPr>
                <w:rFonts w:hint="eastAsia"/>
                <w:sz w:val="21"/>
                <w:szCs w:val="21"/>
              </w:rPr>
              <w:t>区，共</w:t>
            </w:r>
            <w:r w:rsidRPr="001245C2">
              <w:rPr>
                <w:sz w:val="21"/>
                <w:szCs w:val="21"/>
              </w:rPr>
              <w:t>420</w:t>
            </w:r>
            <w:r w:rsidRPr="001245C2">
              <w:rPr>
                <w:rFonts w:hint="eastAsia"/>
                <w:sz w:val="21"/>
                <w:szCs w:val="21"/>
              </w:rPr>
              <w:t>套</w:t>
            </w:r>
          </w:p>
        </w:tc>
        <w:tc>
          <w:tcPr>
            <w:tcW w:w="1221" w:type="dxa"/>
            <w:tcBorders>
              <w:top w:val="nil"/>
              <w:left w:val="nil"/>
              <w:bottom w:val="single" w:sz="8" w:space="0" w:color="auto"/>
              <w:right w:val="single" w:sz="8" w:space="0" w:color="auto"/>
            </w:tcBorders>
            <w:tcMar>
              <w:top w:w="0" w:type="dxa"/>
              <w:left w:w="108" w:type="dxa"/>
              <w:bottom w:w="0" w:type="dxa"/>
              <w:right w:w="108" w:type="dxa"/>
            </w:tcMar>
            <w:hideMark/>
          </w:tcPr>
          <w:p w:rsidR="001245C2" w:rsidRPr="001245C2" w:rsidRDefault="001245C2">
            <w:pPr>
              <w:pStyle w:val="ae"/>
              <w:jc w:val="center"/>
              <w:textAlignment w:val="top"/>
              <w:rPr>
                <w:rFonts w:ascii="Calibri" w:hAnsi="Calibri" w:cs="Calibri"/>
                <w:sz w:val="21"/>
                <w:szCs w:val="21"/>
              </w:rPr>
            </w:pPr>
            <w:r w:rsidRPr="001245C2">
              <w:rPr>
                <w:sz w:val="21"/>
                <w:szCs w:val="21"/>
              </w:rPr>
              <w:t>2020</w:t>
            </w:r>
            <w:r w:rsidRPr="001245C2">
              <w:rPr>
                <w:rFonts w:hint="eastAsia"/>
                <w:sz w:val="21"/>
                <w:szCs w:val="21"/>
              </w:rPr>
              <w:t>年</w:t>
            </w:r>
            <w:r w:rsidRPr="001245C2">
              <w:rPr>
                <w:sz w:val="21"/>
                <w:szCs w:val="21"/>
              </w:rPr>
              <w:t>11</w:t>
            </w:r>
            <w:r w:rsidRPr="001245C2">
              <w:rPr>
                <w:rFonts w:hint="eastAsia"/>
                <w:sz w:val="21"/>
                <w:szCs w:val="21"/>
              </w:rPr>
              <w:t>月</w:t>
            </w:r>
            <w:r w:rsidRPr="001245C2">
              <w:rPr>
                <w:sz w:val="21"/>
                <w:szCs w:val="21"/>
              </w:rPr>
              <w:t>4</w:t>
            </w:r>
            <w:r w:rsidRPr="001245C2">
              <w:rPr>
                <w:rFonts w:hint="eastAsia"/>
                <w:sz w:val="21"/>
                <w:szCs w:val="21"/>
              </w:rPr>
              <w:t>日至</w:t>
            </w:r>
            <w:r w:rsidRPr="001245C2">
              <w:rPr>
                <w:sz w:val="21"/>
                <w:szCs w:val="21"/>
              </w:rPr>
              <w:t>2023</w:t>
            </w:r>
            <w:r w:rsidRPr="001245C2">
              <w:rPr>
                <w:rFonts w:hint="eastAsia"/>
                <w:sz w:val="21"/>
                <w:szCs w:val="21"/>
              </w:rPr>
              <w:t>年</w:t>
            </w:r>
            <w:r w:rsidRPr="001245C2">
              <w:rPr>
                <w:sz w:val="21"/>
                <w:szCs w:val="21"/>
              </w:rPr>
              <w:t>11</w:t>
            </w:r>
            <w:r w:rsidRPr="001245C2">
              <w:rPr>
                <w:rFonts w:hint="eastAsia"/>
                <w:sz w:val="21"/>
                <w:szCs w:val="21"/>
              </w:rPr>
              <w:t>月</w:t>
            </w:r>
            <w:r w:rsidRPr="001245C2">
              <w:rPr>
                <w:sz w:val="21"/>
                <w:szCs w:val="21"/>
              </w:rPr>
              <w:t>3</w:t>
            </w:r>
            <w:r w:rsidRPr="001245C2">
              <w:rPr>
                <w:rFonts w:hint="eastAsia"/>
                <w:sz w:val="21"/>
                <w:szCs w:val="21"/>
              </w:rPr>
              <w:t>日</w:t>
            </w:r>
          </w:p>
        </w:tc>
        <w:tc>
          <w:tcPr>
            <w:tcW w:w="1278" w:type="dxa"/>
            <w:tcBorders>
              <w:top w:val="nil"/>
              <w:left w:val="nil"/>
              <w:bottom w:val="single" w:sz="8" w:space="0" w:color="auto"/>
              <w:right w:val="single" w:sz="8" w:space="0" w:color="auto"/>
            </w:tcBorders>
            <w:tcMar>
              <w:top w:w="0" w:type="dxa"/>
              <w:left w:w="108" w:type="dxa"/>
              <w:bottom w:w="0" w:type="dxa"/>
              <w:right w:w="108" w:type="dxa"/>
            </w:tcMar>
            <w:hideMark/>
          </w:tcPr>
          <w:p w:rsidR="001245C2" w:rsidRPr="001245C2" w:rsidRDefault="001245C2">
            <w:pPr>
              <w:pStyle w:val="ae"/>
              <w:jc w:val="center"/>
              <w:textAlignment w:val="top"/>
              <w:rPr>
                <w:rFonts w:ascii="Calibri" w:hAnsi="Calibri" w:cs="Calibri"/>
                <w:sz w:val="21"/>
                <w:szCs w:val="21"/>
              </w:rPr>
            </w:pPr>
            <w:r w:rsidRPr="001245C2">
              <w:rPr>
                <w:rFonts w:hint="eastAsia"/>
                <w:sz w:val="21"/>
                <w:szCs w:val="21"/>
              </w:rPr>
              <w:t>金华市中级人民法院</w:t>
            </w:r>
          </w:p>
        </w:tc>
        <w:tc>
          <w:tcPr>
            <w:tcW w:w="936" w:type="dxa"/>
            <w:tcBorders>
              <w:top w:val="nil"/>
              <w:left w:val="nil"/>
              <w:bottom w:val="single" w:sz="8" w:space="0" w:color="auto"/>
              <w:right w:val="single" w:sz="8" w:space="0" w:color="auto"/>
            </w:tcBorders>
            <w:tcMar>
              <w:top w:w="0" w:type="dxa"/>
              <w:left w:w="108" w:type="dxa"/>
              <w:bottom w:w="0" w:type="dxa"/>
              <w:right w:w="108" w:type="dxa"/>
            </w:tcMar>
            <w:hideMark/>
          </w:tcPr>
          <w:p w:rsidR="001245C2" w:rsidRPr="001245C2" w:rsidRDefault="001245C2">
            <w:pPr>
              <w:pStyle w:val="ae"/>
              <w:jc w:val="center"/>
              <w:textAlignment w:val="top"/>
              <w:rPr>
                <w:rFonts w:ascii="Calibri" w:hAnsi="Calibri" w:cs="Calibri"/>
                <w:sz w:val="21"/>
                <w:szCs w:val="21"/>
              </w:rPr>
            </w:pPr>
            <w:r w:rsidRPr="001245C2">
              <w:rPr>
                <w:rFonts w:hint="eastAsia"/>
                <w:sz w:val="21"/>
                <w:szCs w:val="21"/>
              </w:rPr>
              <w:t>（</w:t>
            </w:r>
            <w:r w:rsidRPr="001245C2">
              <w:rPr>
                <w:sz w:val="21"/>
                <w:szCs w:val="21"/>
              </w:rPr>
              <w:t>2020</w:t>
            </w:r>
            <w:r w:rsidRPr="001245C2">
              <w:rPr>
                <w:rFonts w:hint="eastAsia"/>
                <w:sz w:val="21"/>
                <w:szCs w:val="21"/>
              </w:rPr>
              <w:t>）浙</w:t>
            </w:r>
            <w:r w:rsidRPr="001245C2">
              <w:rPr>
                <w:sz w:val="21"/>
                <w:szCs w:val="21"/>
              </w:rPr>
              <w:t>07</w:t>
            </w:r>
            <w:r w:rsidRPr="001245C2">
              <w:rPr>
                <w:rFonts w:hint="eastAsia"/>
                <w:sz w:val="21"/>
                <w:szCs w:val="21"/>
              </w:rPr>
              <w:t>执</w:t>
            </w:r>
            <w:r w:rsidRPr="001245C2">
              <w:rPr>
                <w:sz w:val="21"/>
                <w:szCs w:val="21"/>
              </w:rPr>
              <w:t>460</w:t>
            </w:r>
            <w:r w:rsidRPr="001245C2">
              <w:rPr>
                <w:rFonts w:hint="eastAsia"/>
                <w:sz w:val="21"/>
                <w:szCs w:val="21"/>
              </w:rPr>
              <w:t>号</w:t>
            </w:r>
          </w:p>
        </w:tc>
        <w:tc>
          <w:tcPr>
            <w:tcW w:w="1312" w:type="dxa"/>
            <w:tcBorders>
              <w:top w:val="nil"/>
              <w:left w:val="nil"/>
              <w:bottom w:val="single" w:sz="8" w:space="0" w:color="auto"/>
              <w:right w:val="single" w:sz="8" w:space="0" w:color="auto"/>
            </w:tcBorders>
            <w:tcMar>
              <w:top w:w="0" w:type="dxa"/>
              <w:left w:w="108" w:type="dxa"/>
              <w:bottom w:w="0" w:type="dxa"/>
              <w:right w:w="108" w:type="dxa"/>
            </w:tcMar>
            <w:hideMark/>
          </w:tcPr>
          <w:p w:rsidR="001245C2" w:rsidRPr="001245C2" w:rsidRDefault="001245C2">
            <w:pPr>
              <w:pStyle w:val="ae"/>
              <w:jc w:val="center"/>
              <w:textAlignment w:val="top"/>
              <w:rPr>
                <w:rFonts w:ascii="Calibri" w:hAnsi="Calibri" w:cs="Calibri"/>
                <w:sz w:val="21"/>
                <w:szCs w:val="21"/>
              </w:rPr>
            </w:pPr>
            <w:r w:rsidRPr="001245C2">
              <w:rPr>
                <w:rFonts w:hint="eastAsia"/>
                <w:sz w:val="21"/>
                <w:szCs w:val="21"/>
              </w:rPr>
              <w:t>华融证券股份有限公司</w:t>
            </w:r>
          </w:p>
        </w:tc>
      </w:tr>
      <w:tr w:rsidR="001245C2" w:rsidRPr="001245C2" w:rsidTr="001245C2">
        <w:trPr>
          <w:trHeight w:val="285"/>
          <w:jc w:val="center"/>
        </w:trPr>
        <w:tc>
          <w:tcPr>
            <w:tcW w:w="530"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1245C2" w:rsidRPr="001245C2" w:rsidRDefault="001245C2">
            <w:pPr>
              <w:pStyle w:val="ae"/>
              <w:jc w:val="center"/>
              <w:textAlignment w:val="top"/>
              <w:rPr>
                <w:rFonts w:ascii="Calibri" w:hAnsi="Calibri" w:cs="Calibri"/>
                <w:sz w:val="21"/>
                <w:szCs w:val="21"/>
              </w:rPr>
            </w:pPr>
            <w:r w:rsidRPr="001245C2">
              <w:rPr>
                <w:sz w:val="21"/>
                <w:szCs w:val="21"/>
              </w:rPr>
              <w:t>6</w:t>
            </w:r>
          </w:p>
        </w:tc>
        <w:tc>
          <w:tcPr>
            <w:tcW w:w="1990" w:type="dxa"/>
            <w:tcBorders>
              <w:top w:val="nil"/>
              <w:left w:val="nil"/>
              <w:bottom w:val="single" w:sz="8" w:space="0" w:color="auto"/>
              <w:right w:val="single" w:sz="8" w:space="0" w:color="auto"/>
            </w:tcBorders>
            <w:tcMar>
              <w:top w:w="0" w:type="dxa"/>
              <w:left w:w="108" w:type="dxa"/>
              <w:bottom w:w="0" w:type="dxa"/>
              <w:right w:w="108" w:type="dxa"/>
            </w:tcMar>
            <w:hideMark/>
          </w:tcPr>
          <w:p w:rsidR="001245C2" w:rsidRPr="001245C2" w:rsidRDefault="001245C2">
            <w:pPr>
              <w:pStyle w:val="ae"/>
              <w:jc w:val="center"/>
              <w:textAlignment w:val="top"/>
              <w:rPr>
                <w:rFonts w:ascii="Calibri" w:hAnsi="Calibri" w:cs="Calibri"/>
                <w:sz w:val="21"/>
                <w:szCs w:val="21"/>
              </w:rPr>
            </w:pPr>
            <w:r w:rsidRPr="001245C2">
              <w:rPr>
                <w:rFonts w:hint="eastAsia"/>
                <w:sz w:val="21"/>
                <w:szCs w:val="21"/>
              </w:rPr>
              <w:t>义乌世茂中心发展有限公司</w:t>
            </w:r>
          </w:p>
        </w:tc>
        <w:tc>
          <w:tcPr>
            <w:tcW w:w="3406" w:type="dxa"/>
            <w:tcBorders>
              <w:top w:val="nil"/>
              <w:left w:val="nil"/>
              <w:bottom w:val="single" w:sz="8" w:space="0" w:color="auto"/>
              <w:right w:val="single" w:sz="8" w:space="0" w:color="auto"/>
            </w:tcBorders>
            <w:tcMar>
              <w:top w:w="0" w:type="dxa"/>
              <w:left w:w="108" w:type="dxa"/>
              <w:bottom w:w="0" w:type="dxa"/>
              <w:right w:w="108" w:type="dxa"/>
            </w:tcMar>
            <w:hideMark/>
          </w:tcPr>
          <w:p w:rsidR="001245C2" w:rsidRPr="001245C2" w:rsidRDefault="001245C2">
            <w:pPr>
              <w:pStyle w:val="ae"/>
              <w:jc w:val="both"/>
              <w:textAlignment w:val="top"/>
              <w:rPr>
                <w:rFonts w:ascii="Calibri" w:hAnsi="Calibri" w:cs="Calibri"/>
                <w:sz w:val="21"/>
                <w:szCs w:val="21"/>
              </w:rPr>
            </w:pPr>
            <w:r w:rsidRPr="001245C2">
              <w:rPr>
                <w:rFonts w:hint="eastAsia"/>
                <w:sz w:val="21"/>
                <w:szCs w:val="21"/>
              </w:rPr>
              <w:t>义乌市福田街道世贸中心</w:t>
            </w:r>
            <w:r w:rsidRPr="001245C2">
              <w:rPr>
                <w:sz w:val="21"/>
                <w:szCs w:val="21"/>
              </w:rPr>
              <w:t>1</w:t>
            </w:r>
            <w:r w:rsidRPr="001245C2">
              <w:rPr>
                <w:rFonts w:hint="eastAsia"/>
                <w:sz w:val="21"/>
                <w:szCs w:val="21"/>
              </w:rPr>
              <w:t>幢共</w:t>
            </w:r>
            <w:r w:rsidRPr="001245C2">
              <w:rPr>
                <w:sz w:val="21"/>
                <w:szCs w:val="21"/>
              </w:rPr>
              <w:t>21</w:t>
            </w:r>
            <w:r w:rsidRPr="001245C2">
              <w:rPr>
                <w:rFonts w:hint="eastAsia"/>
                <w:sz w:val="21"/>
                <w:szCs w:val="21"/>
              </w:rPr>
              <w:t>套、</w:t>
            </w:r>
            <w:r w:rsidRPr="001245C2">
              <w:rPr>
                <w:sz w:val="21"/>
                <w:szCs w:val="21"/>
              </w:rPr>
              <w:t>2</w:t>
            </w:r>
            <w:r w:rsidRPr="001245C2">
              <w:rPr>
                <w:rFonts w:hint="eastAsia"/>
                <w:sz w:val="21"/>
                <w:szCs w:val="21"/>
              </w:rPr>
              <w:t>幢共</w:t>
            </w:r>
            <w:r w:rsidRPr="001245C2">
              <w:rPr>
                <w:sz w:val="21"/>
                <w:szCs w:val="21"/>
              </w:rPr>
              <w:t>117</w:t>
            </w:r>
            <w:r w:rsidRPr="001245C2">
              <w:rPr>
                <w:rFonts w:hint="eastAsia"/>
                <w:sz w:val="21"/>
                <w:szCs w:val="21"/>
              </w:rPr>
              <w:t>套住宅和其分摊的土地使用权</w:t>
            </w:r>
          </w:p>
        </w:tc>
        <w:tc>
          <w:tcPr>
            <w:tcW w:w="1221" w:type="dxa"/>
            <w:tcBorders>
              <w:top w:val="nil"/>
              <w:left w:val="nil"/>
              <w:bottom w:val="single" w:sz="8" w:space="0" w:color="auto"/>
              <w:right w:val="single" w:sz="8" w:space="0" w:color="auto"/>
            </w:tcBorders>
            <w:tcMar>
              <w:top w:w="0" w:type="dxa"/>
              <w:left w:w="108" w:type="dxa"/>
              <w:bottom w:w="0" w:type="dxa"/>
              <w:right w:w="108" w:type="dxa"/>
            </w:tcMar>
            <w:hideMark/>
          </w:tcPr>
          <w:p w:rsidR="001245C2" w:rsidRPr="001245C2" w:rsidRDefault="001245C2">
            <w:pPr>
              <w:pStyle w:val="ae"/>
              <w:jc w:val="center"/>
              <w:textAlignment w:val="top"/>
              <w:rPr>
                <w:rFonts w:ascii="Calibri" w:hAnsi="Calibri" w:cs="Calibri"/>
                <w:sz w:val="21"/>
                <w:szCs w:val="21"/>
              </w:rPr>
            </w:pPr>
            <w:r w:rsidRPr="001245C2">
              <w:rPr>
                <w:sz w:val="21"/>
                <w:szCs w:val="21"/>
              </w:rPr>
              <w:t>2020</w:t>
            </w:r>
            <w:r w:rsidRPr="001245C2">
              <w:rPr>
                <w:rFonts w:hint="eastAsia"/>
                <w:sz w:val="21"/>
                <w:szCs w:val="21"/>
              </w:rPr>
              <w:t>年</w:t>
            </w:r>
            <w:r w:rsidRPr="001245C2">
              <w:rPr>
                <w:sz w:val="21"/>
                <w:szCs w:val="21"/>
              </w:rPr>
              <w:t>8</w:t>
            </w:r>
            <w:r w:rsidRPr="001245C2">
              <w:rPr>
                <w:rFonts w:hint="eastAsia"/>
                <w:sz w:val="21"/>
                <w:szCs w:val="21"/>
              </w:rPr>
              <w:t>月</w:t>
            </w:r>
            <w:r w:rsidRPr="001245C2">
              <w:rPr>
                <w:sz w:val="21"/>
                <w:szCs w:val="21"/>
              </w:rPr>
              <w:t>10</w:t>
            </w:r>
            <w:r w:rsidRPr="001245C2">
              <w:rPr>
                <w:rFonts w:hint="eastAsia"/>
                <w:sz w:val="21"/>
                <w:szCs w:val="21"/>
              </w:rPr>
              <w:t>日至</w:t>
            </w:r>
            <w:r w:rsidRPr="001245C2">
              <w:rPr>
                <w:sz w:val="21"/>
                <w:szCs w:val="21"/>
              </w:rPr>
              <w:t>2023</w:t>
            </w:r>
            <w:r w:rsidRPr="001245C2">
              <w:rPr>
                <w:rFonts w:hint="eastAsia"/>
                <w:sz w:val="21"/>
                <w:szCs w:val="21"/>
              </w:rPr>
              <w:t>年</w:t>
            </w:r>
            <w:r w:rsidRPr="001245C2">
              <w:rPr>
                <w:sz w:val="21"/>
                <w:szCs w:val="21"/>
              </w:rPr>
              <w:t>8</w:t>
            </w:r>
            <w:r w:rsidRPr="001245C2">
              <w:rPr>
                <w:rFonts w:hint="eastAsia"/>
                <w:sz w:val="21"/>
                <w:szCs w:val="21"/>
              </w:rPr>
              <w:t>月</w:t>
            </w:r>
            <w:r w:rsidRPr="001245C2">
              <w:rPr>
                <w:sz w:val="21"/>
                <w:szCs w:val="21"/>
              </w:rPr>
              <w:t>9</w:t>
            </w:r>
            <w:r w:rsidRPr="001245C2">
              <w:rPr>
                <w:rFonts w:hint="eastAsia"/>
                <w:sz w:val="21"/>
                <w:szCs w:val="21"/>
              </w:rPr>
              <w:t>日</w:t>
            </w:r>
          </w:p>
        </w:tc>
        <w:tc>
          <w:tcPr>
            <w:tcW w:w="1278" w:type="dxa"/>
            <w:tcBorders>
              <w:top w:val="nil"/>
              <w:left w:val="nil"/>
              <w:bottom w:val="single" w:sz="8" w:space="0" w:color="auto"/>
              <w:right w:val="single" w:sz="8" w:space="0" w:color="auto"/>
            </w:tcBorders>
            <w:tcMar>
              <w:top w:w="0" w:type="dxa"/>
              <w:left w:w="108" w:type="dxa"/>
              <w:bottom w:w="0" w:type="dxa"/>
              <w:right w:w="108" w:type="dxa"/>
            </w:tcMar>
            <w:hideMark/>
          </w:tcPr>
          <w:p w:rsidR="001245C2" w:rsidRPr="001245C2" w:rsidRDefault="001245C2">
            <w:pPr>
              <w:pStyle w:val="ae"/>
              <w:jc w:val="center"/>
              <w:textAlignment w:val="top"/>
              <w:rPr>
                <w:rFonts w:ascii="Calibri" w:hAnsi="Calibri" w:cs="Calibri"/>
                <w:sz w:val="21"/>
                <w:szCs w:val="21"/>
              </w:rPr>
            </w:pPr>
            <w:r w:rsidRPr="001245C2">
              <w:rPr>
                <w:rFonts w:hint="eastAsia"/>
                <w:sz w:val="21"/>
                <w:szCs w:val="21"/>
              </w:rPr>
              <w:t>金华市中级人民法院</w:t>
            </w:r>
          </w:p>
        </w:tc>
        <w:tc>
          <w:tcPr>
            <w:tcW w:w="936" w:type="dxa"/>
            <w:tcBorders>
              <w:top w:val="nil"/>
              <w:left w:val="nil"/>
              <w:bottom w:val="single" w:sz="8" w:space="0" w:color="auto"/>
              <w:right w:val="single" w:sz="8" w:space="0" w:color="auto"/>
            </w:tcBorders>
            <w:tcMar>
              <w:top w:w="0" w:type="dxa"/>
              <w:left w:w="108" w:type="dxa"/>
              <w:bottom w:w="0" w:type="dxa"/>
              <w:right w:w="108" w:type="dxa"/>
            </w:tcMar>
            <w:hideMark/>
          </w:tcPr>
          <w:p w:rsidR="001245C2" w:rsidRPr="001245C2" w:rsidRDefault="001245C2">
            <w:pPr>
              <w:pStyle w:val="ae"/>
              <w:jc w:val="center"/>
              <w:textAlignment w:val="top"/>
              <w:rPr>
                <w:rFonts w:ascii="Calibri" w:hAnsi="Calibri" w:cs="Calibri"/>
                <w:sz w:val="21"/>
                <w:szCs w:val="21"/>
              </w:rPr>
            </w:pPr>
            <w:r w:rsidRPr="001245C2">
              <w:rPr>
                <w:sz w:val="21"/>
                <w:szCs w:val="21"/>
              </w:rPr>
              <w:t>(2020)</w:t>
            </w:r>
            <w:r w:rsidRPr="001245C2">
              <w:rPr>
                <w:rFonts w:hint="eastAsia"/>
                <w:sz w:val="21"/>
                <w:szCs w:val="21"/>
              </w:rPr>
              <w:t>浙</w:t>
            </w:r>
            <w:r w:rsidRPr="001245C2">
              <w:rPr>
                <w:sz w:val="21"/>
                <w:szCs w:val="21"/>
              </w:rPr>
              <w:t>07</w:t>
            </w:r>
            <w:r w:rsidRPr="001245C2">
              <w:rPr>
                <w:rFonts w:hint="eastAsia"/>
                <w:sz w:val="21"/>
                <w:szCs w:val="21"/>
              </w:rPr>
              <w:t>执</w:t>
            </w:r>
            <w:r w:rsidRPr="001245C2">
              <w:rPr>
                <w:sz w:val="21"/>
                <w:szCs w:val="21"/>
              </w:rPr>
              <w:t>446</w:t>
            </w:r>
            <w:r w:rsidRPr="001245C2">
              <w:rPr>
                <w:rFonts w:hint="eastAsia"/>
                <w:sz w:val="21"/>
                <w:szCs w:val="21"/>
              </w:rPr>
              <w:t>号</w:t>
            </w:r>
          </w:p>
        </w:tc>
        <w:tc>
          <w:tcPr>
            <w:tcW w:w="1312" w:type="dxa"/>
            <w:tcBorders>
              <w:top w:val="nil"/>
              <w:left w:val="nil"/>
              <w:bottom w:val="single" w:sz="8" w:space="0" w:color="auto"/>
              <w:right w:val="single" w:sz="8" w:space="0" w:color="auto"/>
            </w:tcBorders>
            <w:tcMar>
              <w:top w:w="0" w:type="dxa"/>
              <w:left w:w="108" w:type="dxa"/>
              <w:bottom w:w="0" w:type="dxa"/>
              <w:right w:w="108" w:type="dxa"/>
            </w:tcMar>
            <w:hideMark/>
          </w:tcPr>
          <w:p w:rsidR="001245C2" w:rsidRPr="001245C2" w:rsidRDefault="001245C2">
            <w:pPr>
              <w:pStyle w:val="ae"/>
              <w:jc w:val="center"/>
              <w:textAlignment w:val="top"/>
              <w:rPr>
                <w:rFonts w:ascii="Calibri" w:hAnsi="Calibri" w:cs="Calibri"/>
                <w:sz w:val="21"/>
                <w:szCs w:val="21"/>
              </w:rPr>
            </w:pPr>
            <w:r w:rsidRPr="001245C2">
              <w:rPr>
                <w:rFonts w:hint="eastAsia"/>
                <w:sz w:val="21"/>
                <w:szCs w:val="21"/>
              </w:rPr>
              <w:t>浙商银行股份有限公司</w:t>
            </w:r>
          </w:p>
        </w:tc>
      </w:tr>
      <w:tr w:rsidR="001245C2" w:rsidRPr="001245C2" w:rsidTr="001245C2">
        <w:trPr>
          <w:trHeight w:val="1260"/>
          <w:jc w:val="center"/>
        </w:trPr>
        <w:tc>
          <w:tcPr>
            <w:tcW w:w="0" w:type="auto"/>
            <w:vMerge/>
            <w:tcBorders>
              <w:top w:val="nil"/>
              <w:left w:val="single" w:sz="8" w:space="0" w:color="auto"/>
              <w:bottom w:val="single" w:sz="8" w:space="0" w:color="auto"/>
              <w:right w:val="single" w:sz="8" w:space="0" w:color="auto"/>
            </w:tcBorders>
            <w:vAlign w:val="center"/>
            <w:hideMark/>
          </w:tcPr>
          <w:p w:rsidR="001245C2" w:rsidRPr="001245C2" w:rsidRDefault="001245C2">
            <w:pPr>
              <w:widowControl/>
              <w:jc w:val="left"/>
              <w:rPr>
                <w:rFonts w:ascii="Calibri" w:hAnsi="Calibri" w:cs="Calibri"/>
              </w:rPr>
            </w:pPr>
          </w:p>
        </w:tc>
        <w:tc>
          <w:tcPr>
            <w:tcW w:w="1990" w:type="dxa"/>
            <w:tcBorders>
              <w:top w:val="nil"/>
              <w:left w:val="nil"/>
              <w:bottom w:val="single" w:sz="8" w:space="0" w:color="auto"/>
              <w:right w:val="single" w:sz="8" w:space="0" w:color="auto"/>
            </w:tcBorders>
            <w:tcMar>
              <w:top w:w="0" w:type="dxa"/>
              <w:left w:w="108" w:type="dxa"/>
              <w:bottom w:w="0" w:type="dxa"/>
              <w:right w:w="108" w:type="dxa"/>
            </w:tcMar>
            <w:hideMark/>
          </w:tcPr>
          <w:p w:rsidR="001245C2" w:rsidRPr="001245C2" w:rsidRDefault="001245C2">
            <w:pPr>
              <w:pStyle w:val="ae"/>
              <w:jc w:val="center"/>
              <w:textAlignment w:val="top"/>
              <w:rPr>
                <w:rFonts w:ascii="Calibri" w:hAnsi="Calibri" w:cs="Calibri"/>
                <w:sz w:val="21"/>
                <w:szCs w:val="21"/>
              </w:rPr>
            </w:pPr>
            <w:r w:rsidRPr="001245C2">
              <w:rPr>
                <w:rFonts w:hint="eastAsia"/>
                <w:sz w:val="21"/>
                <w:szCs w:val="21"/>
              </w:rPr>
              <w:t>浙江新光建材装饰城开发有限公司</w:t>
            </w:r>
          </w:p>
        </w:tc>
        <w:tc>
          <w:tcPr>
            <w:tcW w:w="3406" w:type="dxa"/>
            <w:tcBorders>
              <w:top w:val="nil"/>
              <w:left w:val="nil"/>
              <w:bottom w:val="single" w:sz="8" w:space="0" w:color="auto"/>
              <w:right w:val="single" w:sz="8" w:space="0" w:color="auto"/>
            </w:tcBorders>
            <w:tcMar>
              <w:top w:w="0" w:type="dxa"/>
              <w:left w:w="108" w:type="dxa"/>
              <w:bottom w:w="0" w:type="dxa"/>
              <w:right w:w="108" w:type="dxa"/>
            </w:tcMar>
            <w:hideMark/>
          </w:tcPr>
          <w:p w:rsidR="001245C2" w:rsidRPr="001245C2" w:rsidRDefault="001245C2">
            <w:pPr>
              <w:pStyle w:val="ae"/>
              <w:jc w:val="both"/>
              <w:textAlignment w:val="top"/>
              <w:rPr>
                <w:rFonts w:ascii="Calibri" w:hAnsi="Calibri" w:cs="Calibri"/>
                <w:sz w:val="21"/>
                <w:szCs w:val="21"/>
              </w:rPr>
            </w:pPr>
            <w:r w:rsidRPr="001245C2">
              <w:rPr>
                <w:rFonts w:hint="eastAsia"/>
                <w:sz w:val="21"/>
                <w:szCs w:val="21"/>
              </w:rPr>
              <w:t>东阳市吴宁街道新光天地</w:t>
            </w:r>
            <w:r w:rsidRPr="001245C2">
              <w:rPr>
                <w:sz w:val="21"/>
                <w:szCs w:val="21"/>
              </w:rPr>
              <w:t>3</w:t>
            </w:r>
            <w:r w:rsidRPr="001245C2">
              <w:rPr>
                <w:rFonts w:hint="eastAsia"/>
                <w:sz w:val="21"/>
                <w:szCs w:val="21"/>
              </w:rPr>
              <w:t>幢共</w:t>
            </w:r>
            <w:r w:rsidRPr="001245C2">
              <w:rPr>
                <w:sz w:val="21"/>
                <w:szCs w:val="21"/>
              </w:rPr>
              <w:t>55</w:t>
            </w:r>
            <w:r w:rsidRPr="001245C2">
              <w:rPr>
                <w:rFonts w:hint="eastAsia"/>
                <w:sz w:val="21"/>
                <w:szCs w:val="21"/>
              </w:rPr>
              <w:t>套，吴宁街道黉门广场</w:t>
            </w:r>
            <w:r w:rsidRPr="001245C2">
              <w:rPr>
                <w:sz w:val="21"/>
                <w:szCs w:val="21"/>
              </w:rPr>
              <w:t>1</w:t>
            </w:r>
            <w:r w:rsidRPr="001245C2">
              <w:rPr>
                <w:rFonts w:hint="eastAsia"/>
                <w:sz w:val="21"/>
                <w:szCs w:val="21"/>
              </w:rPr>
              <w:t>号商场二层共</w:t>
            </w:r>
            <w:r w:rsidRPr="001245C2">
              <w:rPr>
                <w:sz w:val="21"/>
                <w:szCs w:val="21"/>
              </w:rPr>
              <w:t>78</w:t>
            </w:r>
            <w:r w:rsidRPr="001245C2">
              <w:rPr>
                <w:rFonts w:hint="eastAsia"/>
                <w:sz w:val="21"/>
                <w:szCs w:val="21"/>
              </w:rPr>
              <w:t>套、三层</w:t>
            </w:r>
            <w:r w:rsidRPr="001245C2">
              <w:rPr>
                <w:sz w:val="21"/>
                <w:szCs w:val="21"/>
              </w:rPr>
              <w:t>1</w:t>
            </w:r>
            <w:r w:rsidRPr="001245C2">
              <w:rPr>
                <w:rFonts w:hint="eastAsia"/>
                <w:sz w:val="21"/>
                <w:szCs w:val="21"/>
              </w:rPr>
              <w:t>套、四层</w:t>
            </w:r>
            <w:r w:rsidRPr="001245C2">
              <w:rPr>
                <w:sz w:val="21"/>
                <w:szCs w:val="21"/>
              </w:rPr>
              <w:t>2</w:t>
            </w:r>
            <w:r w:rsidRPr="001245C2">
              <w:rPr>
                <w:rFonts w:hint="eastAsia"/>
                <w:sz w:val="21"/>
                <w:szCs w:val="21"/>
              </w:rPr>
              <w:t>套商业用房和其分摊的土地使用权；吴宁街道红椿街、南街共</w:t>
            </w:r>
            <w:r w:rsidRPr="001245C2">
              <w:rPr>
                <w:sz w:val="21"/>
                <w:szCs w:val="21"/>
              </w:rPr>
              <w:t>9</w:t>
            </w:r>
            <w:r w:rsidRPr="001245C2">
              <w:rPr>
                <w:rFonts w:hint="eastAsia"/>
                <w:sz w:val="21"/>
                <w:szCs w:val="21"/>
              </w:rPr>
              <w:t>套，吴宁街道新光天地</w:t>
            </w:r>
            <w:r w:rsidRPr="001245C2">
              <w:rPr>
                <w:sz w:val="21"/>
                <w:szCs w:val="21"/>
              </w:rPr>
              <w:t>B</w:t>
            </w:r>
            <w:r w:rsidRPr="001245C2">
              <w:rPr>
                <w:rFonts w:hint="eastAsia"/>
                <w:sz w:val="21"/>
                <w:szCs w:val="21"/>
              </w:rPr>
              <w:t>区地下一层商铺共</w:t>
            </w:r>
            <w:r w:rsidRPr="001245C2">
              <w:rPr>
                <w:sz w:val="21"/>
                <w:szCs w:val="21"/>
              </w:rPr>
              <w:t>34</w:t>
            </w:r>
            <w:r w:rsidRPr="001245C2">
              <w:rPr>
                <w:rFonts w:hint="eastAsia"/>
                <w:sz w:val="21"/>
                <w:szCs w:val="21"/>
              </w:rPr>
              <w:t>套，吴宁街道黉门商厦地下一层商铺共</w:t>
            </w:r>
            <w:r w:rsidRPr="001245C2">
              <w:rPr>
                <w:sz w:val="21"/>
                <w:szCs w:val="21"/>
              </w:rPr>
              <w:t>122</w:t>
            </w:r>
            <w:r w:rsidRPr="001245C2">
              <w:rPr>
                <w:rFonts w:hint="eastAsia"/>
                <w:sz w:val="21"/>
                <w:szCs w:val="21"/>
              </w:rPr>
              <w:t>套商铺和其分摊的土地使用权；吴宁街道黉门商厦</w:t>
            </w:r>
            <w:r w:rsidRPr="001245C2">
              <w:rPr>
                <w:sz w:val="21"/>
                <w:szCs w:val="21"/>
              </w:rPr>
              <w:t>2</w:t>
            </w:r>
            <w:r w:rsidRPr="001245C2">
              <w:rPr>
                <w:rFonts w:hint="eastAsia"/>
                <w:sz w:val="21"/>
                <w:szCs w:val="21"/>
              </w:rPr>
              <w:t>幢、</w:t>
            </w:r>
            <w:r w:rsidRPr="001245C2">
              <w:rPr>
                <w:sz w:val="21"/>
                <w:szCs w:val="21"/>
              </w:rPr>
              <w:t>3</w:t>
            </w:r>
            <w:r w:rsidRPr="001245C2">
              <w:rPr>
                <w:rFonts w:hint="eastAsia"/>
                <w:sz w:val="21"/>
                <w:szCs w:val="21"/>
              </w:rPr>
              <w:t>幢共</w:t>
            </w:r>
            <w:r w:rsidRPr="001245C2">
              <w:rPr>
                <w:sz w:val="21"/>
                <w:szCs w:val="21"/>
              </w:rPr>
              <w:t>23</w:t>
            </w:r>
            <w:r w:rsidRPr="001245C2">
              <w:rPr>
                <w:rFonts w:hint="eastAsia"/>
                <w:sz w:val="21"/>
                <w:szCs w:val="21"/>
              </w:rPr>
              <w:t>套，吴宁街道黉门商厦</w:t>
            </w:r>
            <w:r w:rsidRPr="001245C2">
              <w:rPr>
                <w:sz w:val="21"/>
                <w:szCs w:val="21"/>
              </w:rPr>
              <w:t>1</w:t>
            </w:r>
            <w:r w:rsidRPr="001245C2">
              <w:rPr>
                <w:rFonts w:hint="eastAsia"/>
                <w:sz w:val="21"/>
                <w:szCs w:val="21"/>
              </w:rPr>
              <w:t>幢共</w:t>
            </w:r>
            <w:r w:rsidRPr="001245C2">
              <w:rPr>
                <w:sz w:val="21"/>
                <w:szCs w:val="21"/>
              </w:rPr>
              <w:t>34</w:t>
            </w:r>
            <w:r w:rsidRPr="001245C2">
              <w:rPr>
                <w:rFonts w:hint="eastAsia"/>
                <w:sz w:val="21"/>
                <w:szCs w:val="21"/>
              </w:rPr>
              <w:t>套住宅和其分摊的土地使用权</w:t>
            </w:r>
          </w:p>
        </w:tc>
        <w:tc>
          <w:tcPr>
            <w:tcW w:w="1221" w:type="dxa"/>
            <w:tcBorders>
              <w:top w:val="nil"/>
              <w:left w:val="nil"/>
              <w:bottom w:val="single" w:sz="8" w:space="0" w:color="auto"/>
              <w:right w:val="single" w:sz="8" w:space="0" w:color="auto"/>
            </w:tcBorders>
            <w:tcMar>
              <w:top w:w="0" w:type="dxa"/>
              <w:left w:w="108" w:type="dxa"/>
              <w:bottom w:w="0" w:type="dxa"/>
              <w:right w:w="108" w:type="dxa"/>
            </w:tcMar>
            <w:hideMark/>
          </w:tcPr>
          <w:p w:rsidR="001245C2" w:rsidRPr="001245C2" w:rsidRDefault="001245C2">
            <w:pPr>
              <w:pStyle w:val="ae"/>
              <w:jc w:val="center"/>
              <w:textAlignment w:val="top"/>
              <w:rPr>
                <w:rFonts w:ascii="Calibri" w:hAnsi="Calibri" w:cs="Calibri"/>
                <w:sz w:val="21"/>
                <w:szCs w:val="21"/>
              </w:rPr>
            </w:pPr>
            <w:r w:rsidRPr="001245C2">
              <w:rPr>
                <w:sz w:val="21"/>
                <w:szCs w:val="21"/>
              </w:rPr>
              <w:t>2020</w:t>
            </w:r>
            <w:r w:rsidRPr="001245C2">
              <w:rPr>
                <w:rFonts w:hint="eastAsia"/>
                <w:sz w:val="21"/>
                <w:szCs w:val="21"/>
              </w:rPr>
              <w:t>年</w:t>
            </w:r>
            <w:r w:rsidRPr="001245C2">
              <w:rPr>
                <w:sz w:val="21"/>
                <w:szCs w:val="21"/>
              </w:rPr>
              <w:t>9</w:t>
            </w:r>
            <w:r w:rsidRPr="001245C2">
              <w:rPr>
                <w:rFonts w:hint="eastAsia"/>
                <w:sz w:val="21"/>
                <w:szCs w:val="21"/>
              </w:rPr>
              <w:t>月</w:t>
            </w:r>
            <w:r w:rsidRPr="001245C2">
              <w:rPr>
                <w:sz w:val="21"/>
                <w:szCs w:val="21"/>
              </w:rPr>
              <w:t>2</w:t>
            </w:r>
            <w:r w:rsidRPr="001245C2">
              <w:rPr>
                <w:rFonts w:hint="eastAsia"/>
                <w:sz w:val="21"/>
                <w:szCs w:val="21"/>
              </w:rPr>
              <w:t>日至</w:t>
            </w:r>
            <w:r w:rsidRPr="001245C2">
              <w:rPr>
                <w:sz w:val="21"/>
                <w:szCs w:val="21"/>
              </w:rPr>
              <w:t>2023</w:t>
            </w:r>
            <w:r w:rsidRPr="001245C2">
              <w:rPr>
                <w:rFonts w:hint="eastAsia"/>
                <w:sz w:val="21"/>
                <w:szCs w:val="21"/>
              </w:rPr>
              <w:t>年</w:t>
            </w:r>
            <w:r w:rsidRPr="001245C2">
              <w:rPr>
                <w:sz w:val="21"/>
                <w:szCs w:val="21"/>
              </w:rPr>
              <w:t>9</w:t>
            </w:r>
            <w:r w:rsidRPr="001245C2">
              <w:rPr>
                <w:rFonts w:hint="eastAsia"/>
                <w:sz w:val="21"/>
                <w:szCs w:val="21"/>
              </w:rPr>
              <w:t>月</w:t>
            </w:r>
            <w:r w:rsidRPr="001245C2">
              <w:rPr>
                <w:sz w:val="21"/>
                <w:szCs w:val="21"/>
              </w:rPr>
              <w:t>1</w:t>
            </w:r>
            <w:r w:rsidRPr="001245C2">
              <w:rPr>
                <w:rFonts w:hint="eastAsia"/>
                <w:sz w:val="21"/>
                <w:szCs w:val="21"/>
              </w:rPr>
              <w:t>日</w:t>
            </w:r>
          </w:p>
        </w:tc>
        <w:tc>
          <w:tcPr>
            <w:tcW w:w="1278" w:type="dxa"/>
            <w:tcBorders>
              <w:top w:val="nil"/>
              <w:left w:val="nil"/>
              <w:bottom w:val="single" w:sz="8" w:space="0" w:color="auto"/>
              <w:right w:val="single" w:sz="8" w:space="0" w:color="auto"/>
            </w:tcBorders>
            <w:tcMar>
              <w:top w:w="0" w:type="dxa"/>
              <w:left w:w="108" w:type="dxa"/>
              <w:bottom w:w="0" w:type="dxa"/>
              <w:right w:w="108" w:type="dxa"/>
            </w:tcMar>
            <w:hideMark/>
          </w:tcPr>
          <w:p w:rsidR="001245C2" w:rsidRPr="001245C2" w:rsidRDefault="001245C2">
            <w:pPr>
              <w:pStyle w:val="ae"/>
              <w:jc w:val="center"/>
              <w:textAlignment w:val="top"/>
              <w:rPr>
                <w:rFonts w:ascii="Calibri" w:hAnsi="Calibri" w:cs="Calibri"/>
                <w:sz w:val="21"/>
                <w:szCs w:val="21"/>
              </w:rPr>
            </w:pPr>
            <w:r w:rsidRPr="001245C2">
              <w:rPr>
                <w:rFonts w:hint="eastAsia"/>
                <w:sz w:val="21"/>
                <w:szCs w:val="21"/>
              </w:rPr>
              <w:t>金华市中级人民法院</w:t>
            </w:r>
          </w:p>
        </w:tc>
        <w:tc>
          <w:tcPr>
            <w:tcW w:w="936" w:type="dxa"/>
            <w:tcBorders>
              <w:top w:val="nil"/>
              <w:left w:val="nil"/>
              <w:bottom w:val="single" w:sz="8" w:space="0" w:color="auto"/>
              <w:right w:val="single" w:sz="8" w:space="0" w:color="auto"/>
            </w:tcBorders>
            <w:tcMar>
              <w:top w:w="0" w:type="dxa"/>
              <w:left w:w="108" w:type="dxa"/>
              <w:bottom w:w="0" w:type="dxa"/>
              <w:right w:w="108" w:type="dxa"/>
            </w:tcMar>
            <w:hideMark/>
          </w:tcPr>
          <w:p w:rsidR="001245C2" w:rsidRPr="001245C2" w:rsidRDefault="001245C2">
            <w:pPr>
              <w:pStyle w:val="ae"/>
              <w:jc w:val="center"/>
              <w:textAlignment w:val="top"/>
              <w:rPr>
                <w:rFonts w:ascii="Calibri" w:hAnsi="Calibri" w:cs="Calibri"/>
                <w:sz w:val="21"/>
                <w:szCs w:val="21"/>
              </w:rPr>
            </w:pPr>
            <w:r w:rsidRPr="001245C2">
              <w:rPr>
                <w:sz w:val="21"/>
                <w:szCs w:val="21"/>
              </w:rPr>
              <w:t>(2020)</w:t>
            </w:r>
            <w:r w:rsidRPr="001245C2">
              <w:rPr>
                <w:rFonts w:hint="eastAsia"/>
                <w:sz w:val="21"/>
                <w:szCs w:val="21"/>
              </w:rPr>
              <w:t>浙</w:t>
            </w:r>
            <w:r w:rsidRPr="001245C2">
              <w:rPr>
                <w:sz w:val="21"/>
                <w:szCs w:val="21"/>
              </w:rPr>
              <w:t>07</w:t>
            </w:r>
            <w:r w:rsidRPr="001245C2">
              <w:rPr>
                <w:rFonts w:hint="eastAsia"/>
                <w:sz w:val="21"/>
                <w:szCs w:val="21"/>
              </w:rPr>
              <w:t>执</w:t>
            </w:r>
            <w:r w:rsidRPr="001245C2">
              <w:rPr>
                <w:sz w:val="21"/>
                <w:szCs w:val="21"/>
              </w:rPr>
              <w:t>446</w:t>
            </w:r>
            <w:r w:rsidRPr="001245C2">
              <w:rPr>
                <w:rFonts w:hint="eastAsia"/>
                <w:sz w:val="21"/>
                <w:szCs w:val="21"/>
              </w:rPr>
              <w:t>号</w:t>
            </w:r>
          </w:p>
        </w:tc>
        <w:tc>
          <w:tcPr>
            <w:tcW w:w="1312" w:type="dxa"/>
            <w:tcBorders>
              <w:top w:val="nil"/>
              <w:left w:val="nil"/>
              <w:bottom w:val="single" w:sz="8" w:space="0" w:color="auto"/>
              <w:right w:val="single" w:sz="8" w:space="0" w:color="auto"/>
            </w:tcBorders>
            <w:tcMar>
              <w:top w:w="0" w:type="dxa"/>
              <w:left w:w="108" w:type="dxa"/>
              <w:bottom w:w="0" w:type="dxa"/>
              <w:right w:w="108" w:type="dxa"/>
            </w:tcMar>
            <w:hideMark/>
          </w:tcPr>
          <w:p w:rsidR="001245C2" w:rsidRPr="001245C2" w:rsidRDefault="001245C2">
            <w:pPr>
              <w:pStyle w:val="ae"/>
              <w:jc w:val="center"/>
              <w:textAlignment w:val="top"/>
              <w:rPr>
                <w:rFonts w:ascii="Calibri" w:hAnsi="Calibri" w:cs="Calibri"/>
                <w:sz w:val="21"/>
                <w:szCs w:val="21"/>
              </w:rPr>
            </w:pPr>
            <w:r w:rsidRPr="001245C2">
              <w:rPr>
                <w:rFonts w:hint="eastAsia"/>
                <w:sz w:val="21"/>
                <w:szCs w:val="21"/>
              </w:rPr>
              <w:t>浙商银行股份有限公司</w:t>
            </w:r>
          </w:p>
        </w:tc>
      </w:tr>
      <w:tr w:rsidR="001245C2" w:rsidRPr="001245C2" w:rsidTr="001245C2">
        <w:trPr>
          <w:trHeight w:val="495"/>
          <w:jc w:val="center"/>
        </w:trPr>
        <w:tc>
          <w:tcPr>
            <w:tcW w:w="530"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1245C2" w:rsidRPr="001245C2" w:rsidRDefault="001245C2">
            <w:pPr>
              <w:pStyle w:val="ae"/>
              <w:jc w:val="center"/>
              <w:textAlignment w:val="top"/>
              <w:rPr>
                <w:rFonts w:ascii="Calibri" w:hAnsi="Calibri" w:cs="Calibri"/>
                <w:sz w:val="21"/>
                <w:szCs w:val="21"/>
              </w:rPr>
            </w:pPr>
            <w:r w:rsidRPr="001245C2">
              <w:rPr>
                <w:sz w:val="21"/>
                <w:szCs w:val="21"/>
              </w:rPr>
              <w:t>7</w:t>
            </w:r>
          </w:p>
        </w:tc>
        <w:tc>
          <w:tcPr>
            <w:tcW w:w="1990" w:type="dxa"/>
            <w:tcBorders>
              <w:top w:val="nil"/>
              <w:left w:val="nil"/>
              <w:bottom w:val="single" w:sz="8" w:space="0" w:color="auto"/>
              <w:right w:val="single" w:sz="8" w:space="0" w:color="auto"/>
            </w:tcBorders>
            <w:tcMar>
              <w:top w:w="0" w:type="dxa"/>
              <w:left w:w="108" w:type="dxa"/>
              <w:bottom w:w="0" w:type="dxa"/>
              <w:right w:w="108" w:type="dxa"/>
            </w:tcMar>
            <w:hideMark/>
          </w:tcPr>
          <w:p w:rsidR="001245C2" w:rsidRPr="001245C2" w:rsidRDefault="001245C2">
            <w:pPr>
              <w:pStyle w:val="ae"/>
              <w:jc w:val="center"/>
              <w:textAlignment w:val="top"/>
              <w:rPr>
                <w:rFonts w:ascii="Calibri" w:hAnsi="Calibri" w:cs="Calibri"/>
                <w:sz w:val="21"/>
                <w:szCs w:val="21"/>
              </w:rPr>
            </w:pPr>
            <w:r w:rsidRPr="001245C2">
              <w:rPr>
                <w:rFonts w:hint="eastAsia"/>
                <w:sz w:val="21"/>
                <w:szCs w:val="21"/>
              </w:rPr>
              <w:t>东阳云禾置业有限公司</w:t>
            </w:r>
          </w:p>
        </w:tc>
        <w:tc>
          <w:tcPr>
            <w:tcW w:w="3406" w:type="dxa"/>
            <w:tcBorders>
              <w:top w:val="nil"/>
              <w:left w:val="nil"/>
              <w:bottom w:val="single" w:sz="8" w:space="0" w:color="auto"/>
              <w:right w:val="single" w:sz="8" w:space="0" w:color="auto"/>
            </w:tcBorders>
            <w:tcMar>
              <w:top w:w="0" w:type="dxa"/>
              <w:left w:w="108" w:type="dxa"/>
              <w:bottom w:w="0" w:type="dxa"/>
              <w:right w:w="108" w:type="dxa"/>
            </w:tcMar>
            <w:hideMark/>
          </w:tcPr>
          <w:p w:rsidR="001245C2" w:rsidRPr="001245C2" w:rsidRDefault="001245C2">
            <w:pPr>
              <w:pStyle w:val="ae"/>
              <w:jc w:val="center"/>
              <w:textAlignment w:val="top"/>
              <w:rPr>
                <w:rFonts w:ascii="Calibri" w:hAnsi="Calibri" w:cs="Calibri"/>
                <w:sz w:val="21"/>
                <w:szCs w:val="21"/>
              </w:rPr>
            </w:pPr>
            <w:r w:rsidRPr="001245C2">
              <w:rPr>
                <w:rFonts w:hint="eastAsia"/>
                <w:sz w:val="21"/>
                <w:szCs w:val="21"/>
              </w:rPr>
              <w:t>东阳市吴宁街道红椿街</w:t>
            </w:r>
            <w:r w:rsidRPr="001245C2">
              <w:rPr>
                <w:sz w:val="21"/>
                <w:szCs w:val="21"/>
              </w:rPr>
              <w:t>9</w:t>
            </w:r>
            <w:r w:rsidRPr="001245C2">
              <w:rPr>
                <w:rFonts w:hint="eastAsia"/>
                <w:sz w:val="21"/>
                <w:szCs w:val="21"/>
              </w:rPr>
              <w:t>套、南街</w:t>
            </w:r>
            <w:r w:rsidRPr="001245C2">
              <w:rPr>
                <w:sz w:val="21"/>
                <w:szCs w:val="21"/>
              </w:rPr>
              <w:t>5</w:t>
            </w:r>
            <w:r w:rsidRPr="001245C2">
              <w:rPr>
                <w:rFonts w:hint="eastAsia"/>
                <w:sz w:val="21"/>
                <w:szCs w:val="21"/>
              </w:rPr>
              <w:t>套、南街中心广场</w:t>
            </w:r>
            <w:r w:rsidRPr="001245C2">
              <w:rPr>
                <w:sz w:val="21"/>
                <w:szCs w:val="21"/>
              </w:rPr>
              <w:t>518</w:t>
            </w:r>
            <w:r w:rsidRPr="001245C2">
              <w:rPr>
                <w:rFonts w:hint="eastAsia"/>
                <w:sz w:val="21"/>
                <w:szCs w:val="21"/>
              </w:rPr>
              <w:t>套、镇圣街</w:t>
            </w:r>
            <w:r w:rsidRPr="001245C2">
              <w:rPr>
                <w:sz w:val="21"/>
                <w:szCs w:val="21"/>
              </w:rPr>
              <w:t>23</w:t>
            </w:r>
            <w:r w:rsidRPr="001245C2">
              <w:rPr>
                <w:rFonts w:hint="eastAsia"/>
                <w:sz w:val="21"/>
                <w:szCs w:val="21"/>
              </w:rPr>
              <w:t>套、棋盘街</w:t>
            </w:r>
            <w:r w:rsidRPr="001245C2">
              <w:rPr>
                <w:sz w:val="21"/>
                <w:szCs w:val="21"/>
              </w:rPr>
              <w:t>19</w:t>
            </w:r>
            <w:r w:rsidRPr="001245C2">
              <w:rPr>
                <w:rFonts w:hint="eastAsia"/>
                <w:sz w:val="21"/>
                <w:szCs w:val="21"/>
              </w:rPr>
              <w:t>套，共计</w:t>
            </w:r>
            <w:r w:rsidRPr="001245C2">
              <w:rPr>
                <w:sz w:val="21"/>
                <w:szCs w:val="21"/>
              </w:rPr>
              <w:t>574</w:t>
            </w:r>
            <w:r w:rsidRPr="001245C2">
              <w:rPr>
                <w:rFonts w:hint="eastAsia"/>
                <w:sz w:val="21"/>
                <w:szCs w:val="21"/>
              </w:rPr>
              <w:t>套房产。</w:t>
            </w:r>
          </w:p>
        </w:tc>
        <w:tc>
          <w:tcPr>
            <w:tcW w:w="1221" w:type="dxa"/>
            <w:tcBorders>
              <w:top w:val="nil"/>
              <w:left w:val="nil"/>
              <w:bottom w:val="single" w:sz="8" w:space="0" w:color="auto"/>
              <w:right w:val="single" w:sz="8" w:space="0" w:color="auto"/>
            </w:tcBorders>
            <w:tcMar>
              <w:top w:w="0" w:type="dxa"/>
              <w:left w:w="108" w:type="dxa"/>
              <w:bottom w:w="0" w:type="dxa"/>
              <w:right w:w="108" w:type="dxa"/>
            </w:tcMar>
            <w:hideMark/>
          </w:tcPr>
          <w:p w:rsidR="001245C2" w:rsidRPr="001245C2" w:rsidRDefault="001245C2">
            <w:pPr>
              <w:pStyle w:val="ae"/>
              <w:jc w:val="center"/>
              <w:textAlignment w:val="top"/>
              <w:rPr>
                <w:rFonts w:ascii="Calibri" w:hAnsi="Calibri" w:cs="Calibri"/>
                <w:sz w:val="21"/>
                <w:szCs w:val="21"/>
              </w:rPr>
            </w:pPr>
            <w:r w:rsidRPr="001245C2">
              <w:rPr>
                <w:sz w:val="21"/>
                <w:szCs w:val="21"/>
              </w:rPr>
              <w:t>2021</w:t>
            </w:r>
            <w:r w:rsidRPr="001245C2">
              <w:rPr>
                <w:rFonts w:hint="eastAsia"/>
                <w:sz w:val="21"/>
                <w:szCs w:val="21"/>
              </w:rPr>
              <w:t>年</w:t>
            </w:r>
            <w:r w:rsidRPr="001245C2">
              <w:rPr>
                <w:sz w:val="21"/>
                <w:szCs w:val="21"/>
              </w:rPr>
              <w:t>6</w:t>
            </w:r>
            <w:r w:rsidRPr="001245C2">
              <w:rPr>
                <w:rFonts w:hint="eastAsia"/>
                <w:sz w:val="21"/>
                <w:szCs w:val="21"/>
              </w:rPr>
              <w:t>月</w:t>
            </w:r>
            <w:r w:rsidRPr="001245C2">
              <w:rPr>
                <w:sz w:val="21"/>
                <w:szCs w:val="21"/>
              </w:rPr>
              <w:t>10</w:t>
            </w:r>
            <w:r w:rsidRPr="001245C2">
              <w:rPr>
                <w:rFonts w:hint="eastAsia"/>
                <w:sz w:val="21"/>
                <w:szCs w:val="21"/>
              </w:rPr>
              <w:t>日至</w:t>
            </w:r>
            <w:r w:rsidRPr="001245C2">
              <w:rPr>
                <w:sz w:val="21"/>
                <w:szCs w:val="21"/>
              </w:rPr>
              <w:t>2024</w:t>
            </w:r>
            <w:r w:rsidRPr="001245C2">
              <w:rPr>
                <w:rFonts w:hint="eastAsia"/>
                <w:sz w:val="21"/>
                <w:szCs w:val="21"/>
              </w:rPr>
              <w:t>年</w:t>
            </w:r>
            <w:r w:rsidRPr="001245C2">
              <w:rPr>
                <w:sz w:val="21"/>
                <w:szCs w:val="21"/>
              </w:rPr>
              <w:t>1</w:t>
            </w:r>
            <w:r w:rsidRPr="001245C2">
              <w:rPr>
                <w:rFonts w:hint="eastAsia"/>
                <w:sz w:val="21"/>
                <w:szCs w:val="21"/>
              </w:rPr>
              <w:t>月</w:t>
            </w:r>
            <w:r w:rsidRPr="001245C2">
              <w:rPr>
                <w:sz w:val="21"/>
                <w:szCs w:val="21"/>
              </w:rPr>
              <w:t>09</w:t>
            </w:r>
            <w:r w:rsidRPr="001245C2">
              <w:rPr>
                <w:rFonts w:hint="eastAsia"/>
                <w:sz w:val="21"/>
                <w:szCs w:val="21"/>
              </w:rPr>
              <w:t>日</w:t>
            </w:r>
          </w:p>
        </w:tc>
        <w:tc>
          <w:tcPr>
            <w:tcW w:w="1278" w:type="dxa"/>
            <w:tcBorders>
              <w:top w:val="nil"/>
              <w:left w:val="nil"/>
              <w:bottom w:val="single" w:sz="8" w:space="0" w:color="auto"/>
              <w:right w:val="single" w:sz="8" w:space="0" w:color="auto"/>
            </w:tcBorders>
            <w:tcMar>
              <w:top w:w="0" w:type="dxa"/>
              <w:left w:w="108" w:type="dxa"/>
              <w:bottom w:w="0" w:type="dxa"/>
              <w:right w:w="108" w:type="dxa"/>
            </w:tcMar>
            <w:hideMark/>
          </w:tcPr>
          <w:p w:rsidR="001245C2" w:rsidRPr="001245C2" w:rsidRDefault="001245C2">
            <w:pPr>
              <w:pStyle w:val="ae"/>
              <w:jc w:val="center"/>
              <w:textAlignment w:val="top"/>
              <w:rPr>
                <w:rFonts w:ascii="Calibri" w:hAnsi="Calibri" w:cs="Calibri"/>
                <w:sz w:val="21"/>
                <w:szCs w:val="21"/>
              </w:rPr>
            </w:pPr>
            <w:r w:rsidRPr="001245C2">
              <w:rPr>
                <w:rFonts w:hint="eastAsia"/>
                <w:sz w:val="21"/>
                <w:szCs w:val="21"/>
              </w:rPr>
              <w:t>金华市中级人民法院</w:t>
            </w:r>
          </w:p>
        </w:tc>
        <w:tc>
          <w:tcPr>
            <w:tcW w:w="936" w:type="dxa"/>
            <w:tcBorders>
              <w:top w:val="nil"/>
              <w:left w:val="nil"/>
              <w:bottom w:val="single" w:sz="8" w:space="0" w:color="auto"/>
              <w:right w:val="single" w:sz="8" w:space="0" w:color="auto"/>
            </w:tcBorders>
            <w:tcMar>
              <w:top w:w="0" w:type="dxa"/>
              <w:left w:w="108" w:type="dxa"/>
              <w:bottom w:w="0" w:type="dxa"/>
              <w:right w:w="108" w:type="dxa"/>
            </w:tcMar>
            <w:hideMark/>
          </w:tcPr>
          <w:p w:rsidR="001245C2" w:rsidRPr="001245C2" w:rsidRDefault="001245C2">
            <w:pPr>
              <w:pStyle w:val="ae"/>
              <w:jc w:val="center"/>
              <w:textAlignment w:val="top"/>
              <w:rPr>
                <w:rFonts w:ascii="Calibri" w:hAnsi="Calibri" w:cs="Calibri"/>
                <w:sz w:val="21"/>
                <w:szCs w:val="21"/>
              </w:rPr>
            </w:pPr>
            <w:r w:rsidRPr="001245C2">
              <w:rPr>
                <w:rFonts w:hint="eastAsia"/>
                <w:sz w:val="21"/>
                <w:szCs w:val="21"/>
              </w:rPr>
              <w:t>（</w:t>
            </w:r>
            <w:r w:rsidRPr="001245C2">
              <w:rPr>
                <w:sz w:val="21"/>
                <w:szCs w:val="21"/>
              </w:rPr>
              <w:t>2021</w:t>
            </w:r>
            <w:r w:rsidRPr="001245C2">
              <w:rPr>
                <w:rFonts w:hint="eastAsia"/>
                <w:sz w:val="21"/>
                <w:szCs w:val="21"/>
              </w:rPr>
              <w:t>）浙</w:t>
            </w:r>
            <w:r w:rsidRPr="001245C2">
              <w:rPr>
                <w:sz w:val="21"/>
                <w:szCs w:val="21"/>
              </w:rPr>
              <w:t>07</w:t>
            </w:r>
            <w:r w:rsidRPr="001245C2">
              <w:rPr>
                <w:rFonts w:hint="eastAsia"/>
                <w:sz w:val="21"/>
                <w:szCs w:val="21"/>
              </w:rPr>
              <w:t>执</w:t>
            </w:r>
            <w:r w:rsidRPr="001245C2">
              <w:rPr>
                <w:sz w:val="21"/>
                <w:szCs w:val="21"/>
              </w:rPr>
              <w:t>349</w:t>
            </w:r>
            <w:r w:rsidRPr="001245C2">
              <w:rPr>
                <w:rFonts w:hint="eastAsia"/>
                <w:sz w:val="21"/>
                <w:szCs w:val="21"/>
              </w:rPr>
              <w:t>号</w:t>
            </w:r>
          </w:p>
        </w:tc>
        <w:tc>
          <w:tcPr>
            <w:tcW w:w="1312" w:type="dxa"/>
            <w:tcBorders>
              <w:top w:val="nil"/>
              <w:left w:val="nil"/>
              <w:bottom w:val="single" w:sz="8" w:space="0" w:color="auto"/>
              <w:right w:val="single" w:sz="8" w:space="0" w:color="auto"/>
            </w:tcBorders>
            <w:tcMar>
              <w:top w:w="0" w:type="dxa"/>
              <w:left w:w="108" w:type="dxa"/>
              <w:bottom w:w="0" w:type="dxa"/>
              <w:right w:w="108" w:type="dxa"/>
            </w:tcMar>
            <w:hideMark/>
          </w:tcPr>
          <w:p w:rsidR="001245C2" w:rsidRPr="001245C2" w:rsidRDefault="001245C2">
            <w:pPr>
              <w:pStyle w:val="ae"/>
              <w:jc w:val="center"/>
              <w:textAlignment w:val="top"/>
              <w:rPr>
                <w:rFonts w:ascii="Calibri" w:hAnsi="Calibri" w:cs="Calibri"/>
                <w:sz w:val="21"/>
                <w:szCs w:val="21"/>
              </w:rPr>
            </w:pPr>
            <w:r w:rsidRPr="001245C2">
              <w:rPr>
                <w:rFonts w:hint="eastAsia"/>
                <w:sz w:val="21"/>
                <w:szCs w:val="21"/>
              </w:rPr>
              <w:t>中国东方资产管理股份有限公司江苏省分公司</w:t>
            </w:r>
          </w:p>
        </w:tc>
      </w:tr>
      <w:tr w:rsidR="001245C2" w:rsidRPr="001245C2" w:rsidTr="001245C2">
        <w:trPr>
          <w:trHeight w:val="285"/>
          <w:jc w:val="center"/>
        </w:trPr>
        <w:tc>
          <w:tcPr>
            <w:tcW w:w="530"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1245C2" w:rsidRPr="001245C2" w:rsidRDefault="001245C2">
            <w:pPr>
              <w:pStyle w:val="ae"/>
              <w:jc w:val="center"/>
              <w:textAlignment w:val="top"/>
              <w:rPr>
                <w:rFonts w:ascii="Calibri" w:hAnsi="Calibri" w:cs="Calibri"/>
                <w:sz w:val="21"/>
                <w:szCs w:val="21"/>
              </w:rPr>
            </w:pPr>
            <w:r w:rsidRPr="001245C2">
              <w:rPr>
                <w:sz w:val="21"/>
                <w:szCs w:val="21"/>
              </w:rPr>
              <w:t>8</w:t>
            </w:r>
          </w:p>
        </w:tc>
        <w:tc>
          <w:tcPr>
            <w:tcW w:w="1990" w:type="dxa"/>
            <w:vMerge w:val="restart"/>
            <w:tcBorders>
              <w:top w:val="nil"/>
              <w:left w:val="nil"/>
              <w:bottom w:val="single" w:sz="8" w:space="0" w:color="auto"/>
              <w:right w:val="single" w:sz="8" w:space="0" w:color="auto"/>
            </w:tcBorders>
            <w:tcMar>
              <w:top w:w="0" w:type="dxa"/>
              <w:left w:w="108" w:type="dxa"/>
              <w:bottom w:w="0" w:type="dxa"/>
              <w:right w:w="108" w:type="dxa"/>
            </w:tcMar>
            <w:hideMark/>
          </w:tcPr>
          <w:p w:rsidR="001245C2" w:rsidRPr="001245C2" w:rsidRDefault="001245C2">
            <w:pPr>
              <w:pStyle w:val="ae"/>
              <w:jc w:val="center"/>
              <w:textAlignment w:val="top"/>
              <w:rPr>
                <w:rFonts w:ascii="Calibri" w:hAnsi="Calibri" w:cs="Calibri"/>
                <w:sz w:val="21"/>
                <w:szCs w:val="21"/>
              </w:rPr>
            </w:pPr>
            <w:r w:rsidRPr="001245C2">
              <w:rPr>
                <w:rFonts w:hint="eastAsia"/>
                <w:sz w:val="21"/>
                <w:szCs w:val="21"/>
              </w:rPr>
              <w:t>义乌世茂中心发展有限公司</w:t>
            </w:r>
          </w:p>
        </w:tc>
        <w:tc>
          <w:tcPr>
            <w:tcW w:w="3406" w:type="dxa"/>
            <w:vMerge w:val="restart"/>
            <w:tcBorders>
              <w:top w:val="nil"/>
              <w:left w:val="nil"/>
              <w:bottom w:val="single" w:sz="8" w:space="0" w:color="auto"/>
              <w:right w:val="single" w:sz="8" w:space="0" w:color="auto"/>
            </w:tcBorders>
            <w:tcMar>
              <w:top w:w="0" w:type="dxa"/>
              <w:left w:w="108" w:type="dxa"/>
              <w:bottom w:w="0" w:type="dxa"/>
              <w:right w:w="108" w:type="dxa"/>
            </w:tcMar>
            <w:hideMark/>
          </w:tcPr>
          <w:p w:rsidR="001245C2" w:rsidRPr="001245C2" w:rsidRDefault="001245C2">
            <w:pPr>
              <w:pStyle w:val="ae"/>
              <w:jc w:val="center"/>
              <w:textAlignment w:val="top"/>
              <w:rPr>
                <w:rFonts w:ascii="Calibri" w:hAnsi="Calibri" w:cs="Calibri"/>
                <w:sz w:val="21"/>
                <w:szCs w:val="21"/>
              </w:rPr>
            </w:pPr>
            <w:r w:rsidRPr="001245C2">
              <w:rPr>
                <w:rFonts w:hint="eastAsia"/>
                <w:sz w:val="21"/>
                <w:szCs w:val="21"/>
              </w:rPr>
              <w:t>义乌市福田街道福田路</w:t>
            </w:r>
            <w:r w:rsidRPr="001245C2">
              <w:rPr>
                <w:sz w:val="21"/>
                <w:szCs w:val="21"/>
              </w:rPr>
              <w:t>20</w:t>
            </w:r>
            <w:r w:rsidRPr="001245C2">
              <w:rPr>
                <w:rFonts w:hint="eastAsia"/>
                <w:sz w:val="21"/>
                <w:szCs w:val="21"/>
              </w:rPr>
              <w:t>号（浙（</w:t>
            </w:r>
            <w:r w:rsidRPr="001245C2">
              <w:rPr>
                <w:sz w:val="21"/>
                <w:szCs w:val="21"/>
              </w:rPr>
              <w:t>2017</w:t>
            </w:r>
            <w:r w:rsidRPr="001245C2">
              <w:rPr>
                <w:rFonts w:hint="eastAsia"/>
                <w:sz w:val="21"/>
                <w:szCs w:val="21"/>
              </w:rPr>
              <w:t>）义乌市不动产权第</w:t>
            </w:r>
            <w:r w:rsidRPr="001245C2">
              <w:rPr>
                <w:sz w:val="21"/>
                <w:szCs w:val="21"/>
              </w:rPr>
              <w:t>0011673</w:t>
            </w:r>
            <w:r w:rsidRPr="001245C2">
              <w:rPr>
                <w:rFonts w:hint="eastAsia"/>
                <w:sz w:val="21"/>
                <w:szCs w:val="21"/>
              </w:rPr>
              <w:t>号</w:t>
            </w:r>
          </w:p>
        </w:tc>
        <w:tc>
          <w:tcPr>
            <w:tcW w:w="1221" w:type="dxa"/>
            <w:vMerge w:val="restart"/>
            <w:tcBorders>
              <w:top w:val="nil"/>
              <w:left w:val="nil"/>
              <w:bottom w:val="single" w:sz="8" w:space="0" w:color="auto"/>
              <w:right w:val="single" w:sz="8" w:space="0" w:color="auto"/>
            </w:tcBorders>
            <w:tcMar>
              <w:top w:w="0" w:type="dxa"/>
              <w:left w:w="108" w:type="dxa"/>
              <w:bottom w:w="0" w:type="dxa"/>
              <w:right w:w="108" w:type="dxa"/>
            </w:tcMar>
            <w:hideMark/>
          </w:tcPr>
          <w:p w:rsidR="001245C2" w:rsidRPr="001245C2" w:rsidRDefault="001245C2">
            <w:pPr>
              <w:pStyle w:val="ae"/>
              <w:jc w:val="center"/>
              <w:textAlignment w:val="top"/>
              <w:rPr>
                <w:rFonts w:ascii="Calibri" w:hAnsi="Calibri" w:cs="Calibri"/>
                <w:sz w:val="21"/>
                <w:szCs w:val="21"/>
              </w:rPr>
            </w:pPr>
            <w:r w:rsidRPr="001245C2">
              <w:rPr>
                <w:sz w:val="21"/>
                <w:szCs w:val="21"/>
              </w:rPr>
              <w:t>2021</w:t>
            </w:r>
            <w:r w:rsidRPr="001245C2">
              <w:rPr>
                <w:rFonts w:hint="eastAsia"/>
                <w:sz w:val="21"/>
                <w:szCs w:val="21"/>
              </w:rPr>
              <w:t>年</w:t>
            </w:r>
            <w:r w:rsidRPr="001245C2">
              <w:rPr>
                <w:sz w:val="21"/>
                <w:szCs w:val="21"/>
              </w:rPr>
              <w:t>2</w:t>
            </w:r>
            <w:r w:rsidRPr="001245C2">
              <w:rPr>
                <w:rFonts w:hint="eastAsia"/>
                <w:sz w:val="21"/>
                <w:szCs w:val="21"/>
              </w:rPr>
              <w:t>月</w:t>
            </w:r>
            <w:r w:rsidRPr="001245C2">
              <w:rPr>
                <w:sz w:val="21"/>
                <w:szCs w:val="21"/>
              </w:rPr>
              <w:t>5</w:t>
            </w:r>
            <w:r w:rsidRPr="001245C2">
              <w:rPr>
                <w:rFonts w:hint="eastAsia"/>
                <w:sz w:val="21"/>
                <w:szCs w:val="21"/>
              </w:rPr>
              <w:t>日至</w:t>
            </w:r>
            <w:r w:rsidRPr="001245C2">
              <w:rPr>
                <w:sz w:val="21"/>
                <w:szCs w:val="21"/>
              </w:rPr>
              <w:t>2024</w:t>
            </w:r>
            <w:r w:rsidRPr="001245C2">
              <w:rPr>
                <w:rFonts w:hint="eastAsia"/>
                <w:sz w:val="21"/>
                <w:szCs w:val="21"/>
              </w:rPr>
              <w:t>年</w:t>
            </w:r>
            <w:r w:rsidRPr="001245C2">
              <w:rPr>
                <w:sz w:val="21"/>
                <w:szCs w:val="21"/>
              </w:rPr>
              <w:t>2</w:t>
            </w:r>
            <w:r w:rsidRPr="001245C2">
              <w:rPr>
                <w:rFonts w:hint="eastAsia"/>
                <w:sz w:val="21"/>
                <w:szCs w:val="21"/>
              </w:rPr>
              <w:t>月</w:t>
            </w:r>
            <w:r w:rsidRPr="001245C2">
              <w:rPr>
                <w:sz w:val="21"/>
                <w:szCs w:val="21"/>
              </w:rPr>
              <w:t>4</w:t>
            </w:r>
            <w:r w:rsidRPr="001245C2">
              <w:rPr>
                <w:rFonts w:hint="eastAsia"/>
                <w:sz w:val="21"/>
                <w:szCs w:val="21"/>
              </w:rPr>
              <w:t>日</w:t>
            </w:r>
          </w:p>
        </w:tc>
        <w:tc>
          <w:tcPr>
            <w:tcW w:w="1278" w:type="dxa"/>
            <w:vMerge w:val="restart"/>
            <w:tcBorders>
              <w:top w:val="nil"/>
              <w:left w:val="nil"/>
              <w:bottom w:val="single" w:sz="8" w:space="0" w:color="auto"/>
              <w:right w:val="single" w:sz="8" w:space="0" w:color="auto"/>
            </w:tcBorders>
            <w:tcMar>
              <w:top w:w="0" w:type="dxa"/>
              <w:left w:w="108" w:type="dxa"/>
              <w:bottom w:w="0" w:type="dxa"/>
              <w:right w:w="108" w:type="dxa"/>
            </w:tcMar>
            <w:hideMark/>
          </w:tcPr>
          <w:p w:rsidR="001245C2" w:rsidRPr="001245C2" w:rsidRDefault="001245C2">
            <w:pPr>
              <w:pStyle w:val="ae"/>
              <w:jc w:val="center"/>
              <w:textAlignment w:val="top"/>
              <w:rPr>
                <w:rFonts w:ascii="Calibri" w:hAnsi="Calibri" w:cs="Calibri"/>
                <w:sz w:val="21"/>
                <w:szCs w:val="21"/>
              </w:rPr>
            </w:pPr>
            <w:r w:rsidRPr="001245C2">
              <w:rPr>
                <w:rFonts w:hint="eastAsia"/>
                <w:sz w:val="21"/>
                <w:szCs w:val="21"/>
              </w:rPr>
              <w:t>金华市中级人民法院</w:t>
            </w:r>
          </w:p>
        </w:tc>
        <w:tc>
          <w:tcPr>
            <w:tcW w:w="936" w:type="dxa"/>
            <w:vMerge w:val="restart"/>
            <w:tcBorders>
              <w:top w:val="nil"/>
              <w:left w:val="nil"/>
              <w:bottom w:val="single" w:sz="8" w:space="0" w:color="auto"/>
              <w:right w:val="single" w:sz="8" w:space="0" w:color="auto"/>
            </w:tcBorders>
            <w:tcMar>
              <w:top w:w="0" w:type="dxa"/>
              <w:left w:w="108" w:type="dxa"/>
              <w:bottom w:w="0" w:type="dxa"/>
              <w:right w:w="108" w:type="dxa"/>
            </w:tcMar>
            <w:hideMark/>
          </w:tcPr>
          <w:p w:rsidR="001245C2" w:rsidRPr="001245C2" w:rsidRDefault="001245C2">
            <w:pPr>
              <w:pStyle w:val="ae"/>
              <w:jc w:val="center"/>
              <w:textAlignment w:val="top"/>
              <w:rPr>
                <w:rFonts w:ascii="Calibri" w:hAnsi="Calibri" w:cs="Calibri"/>
                <w:sz w:val="21"/>
                <w:szCs w:val="21"/>
              </w:rPr>
            </w:pPr>
            <w:r w:rsidRPr="001245C2">
              <w:rPr>
                <w:rFonts w:hint="eastAsia"/>
                <w:sz w:val="21"/>
                <w:szCs w:val="21"/>
              </w:rPr>
              <w:t>（</w:t>
            </w:r>
            <w:r w:rsidRPr="001245C2">
              <w:rPr>
                <w:sz w:val="21"/>
                <w:szCs w:val="21"/>
              </w:rPr>
              <w:t>2021</w:t>
            </w:r>
            <w:r w:rsidRPr="001245C2">
              <w:rPr>
                <w:rFonts w:hint="eastAsia"/>
                <w:sz w:val="21"/>
                <w:szCs w:val="21"/>
              </w:rPr>
              <w:t>）浙</w:t>
            </w:r>
            <w:r w:rsidRPr="001245C2">
              <w:rPr>
                <w:sz w:val="21"/>
                <w:szCs w:val="21"/>
              </w:rPr>
              <w:t>07</w:t>
            </w:r>
            <w:r w:rsidRPr="001245C2">
              <w:rPr>
                <w:rFonts w:hint="eastAsia"/>
                <w:sz w:val="21"/>
                <w:szCs w:val="21"/>
              </w:rPr>
              <w:t>执</w:t>
            </w:r>
            <w:r w:rsidRPr="001245C2">
              <w:rPr>
                <w:sz w:val="21"/>
                <w:szCs w:val="21"/>
              </w:rPr>
              <w:t>103</w:t>
            </w:r>
            <w:r w:rsidRPr="001245C2">
              <w:rPr>
                <w:rFonts w:hint="eastAsia"/>
                <w:sz w:val="21"/>
                <w:szCs w:val="21"/>
              </w:rPr>
              <w:t>号</w:t>
            </w:r>
          </w:p>
        </w:tc>
        <w:tc>
          <w:tcPr>
            <w:tcW w:w="1312" w:type="dxa"/>
            <w:vMerge w:val="restart"/>
            <w:tcBorders>
              <w:top w:val="nil"/>
              <w:left w:val="nil"/>
              <w:bottom w:val="single" w:sz="8" w:space="0" w:color="auto"/>
              <w:right w:val="single" w:sz="8" w:space="0" w:color="auto"/>
            </w:tcBorders>
            <w:tcMar>
              <w:top w:w="0" w:type="dxa"/>
              <w:left w:w="108" w:type="dxa"/>
              <w:bottom w:w="0" w:type="dxa"/>
              <w:right w:w="108" w:type="dxa"/>
            </w:tcMar>
            <w:hideMark/>
          </w:tcPr>
          <w:p w:rsidR="001245C2" w:rsidRPr="001245C2" w:rsidRDefault="001245C2">
            <w:pPr>
              <w:pStyle w:val="ae"/>
              <w:jc w:val="center"/>
              <w:textAlignment w:val="top"/>
              <w:rPr>
                <w:rFonts w:ascii="Calibri" w:hAnsi="Calibri" w:cs="Calibri"/>
                <w:sz w:val="21"/>
                <w:szCs w:val="21"/>
              </w:rPr>
            </w:pPr>
            <w:r w:rsidRPr="001245C2">
              <w:rPr>
                <w:rFonts w:hint="eastAsia"/>
                <w:sz w:val="21"/>
                <w:szCs w:val="21"/>
              </w:rPr>
              <w:t>廊坊长乐商贸有限公司</w:t>
            </w:r>
          </w:p>
        </w:tc>
      </w:tr>
      <w:tr w:rsidR="001245C2" w:rsidRPr="001245C2" w:rsidTr="001245C2">
        <w:trPr>
          <w:trHeight w:val="300"/>
          <w:jc w:val="center"/>
        </w:trPr>
        <w:tc>
          <w:tcPr>
            <w:tcW w:w="0" w:type="auto"/>
            <w:vMerge/>
            <w:tcBorders>
              <w:top w:val="nil"/>
              <w:left w:val="single" w:sz="8" w:space="0" w:color="auto"/>
              <w:bottom w:val="single" w:sz="8" w:space="0" w:color="auto"/>
              <w:right w:val="single" w:sz="8" w:space="0" w:color="auto"/>
            </w:tcBorders>
            <w:vAlign w:val="center"/>
            <w:hideMark/>
          </w:tcPr>
          <w:p w:rsidR="001245C2" w:rsidRPr="001245C2" w:rsidRDefault="001245C2">
            <w:pPr>
              <w:widowControl/>
              <w:jc w:val="left"/>
              <w:rPr>
                <w:rFonts w:ascii="Calibri" w:hAnsi="Calibri" w:cs="Calibri"/>
              </w:rPr>
            </w:pPr>
          </w:p>
        </w:tc>
        <w:tc>
          <w:tcPr>
            <w:tcW w:w="0" w:type="auto"/>
            <w:vMerge/>
            <w:tcBorders>
              <w:top w:val="nil"/>
              <w:left w:val="nil"/>
              <w:bottom w:val="single" w:sz="8" w:space="0" w:color="auto"/>
              <w:right w:val="single" w:sz="8" w:space="0" w:color="auto"/>
            </w:tcBorders>
            <w:vAlign w:val="center"/>
            <w:hideMark/>
          </w:tcPr>
          <w:p w:rsidR="001245C2" w:rsidRPr="001245C2" w:rsidRDefault="001245C2">
            <w:pPr>
              <w:widowControl/>
              <w:jc w:val="left"/>
              <w:rPr>
                <w:rFonts w:ascii="Calibri" w:hAnsi="Calibri" w:cs="Calibri"/>
              </w:rPr>
            </w:pPr>
          </w:p>
        </w:tc>
        <w:tc>
          <w:tcPr>
            <w:tcW w:w="0" w:type="auto"/>
            <w:vMerge/>
            <w:tcBorders>
              <w:top w:val="nil"/>
              <w:left w:val="nil"/>
              <w:bottom w:val="single" w:sz="8" w:space="0" w:color="auto"/>
              <w:right w:val="single" w:sz="8" w:space="0" w:color="auto"/>
            </w:tcBorders>
            <w:vAlign w:val="center"/>
            <w:hideMark/>
          </w:tcPr>
          <w:p w:rsidR="001245C2" w:rsidRPr="001245C2" w:rsidRDefault="001245C2">
            <w:pPr>
              <w:widowControl/>
              <w:jc w:val="left"/>
              <w:rPr>
                <w:rFonts w:ascii="Calibri" w:hAnsi="Calibri" w:cs="Calibri"/>
              </w:rPr>
            </w:pPr>
          </w:p>
        </w:tc>
        <w:tc>
          <w:tcPr>
            <w:tcW w:w="0" w:type="auto"/>
            <w:vMerge/>
            <w:tcBorders>
              <w:top w:val="nil"/>
              <w:left w:val="nil"/>
              <w:bottom w:val="single" w:sz="8" w:space="0" w:color="auto"/>
              <w:right w:val="single" w:sz="8" w:space="0" w:color="auto"/>
            </w:tcBorders>
            <w:vAlign w:val="center"/>
            <w:hideMark/>
          </w:tcPr>
          <w:p w:rsidR="001245C2" w:rsidRPr="001245C2" w:rsidRDefault="001245C2">
            <w:pPr>
              <w:widowControl/>
              <w:jc w:val="left"/>
              <w:rPr>
                <w:rFonts w:ascii="Calibri" w:hAnsi="Calibri" w:cs="Calibri"/>
              </w:rPr>
            </w:pPr>
          </w:p>
        </w:tc>
        <w:tc>
          <w:tcPr>
            <w:tcW w:w="0" w:type="auto"/>
            <w:vMerge/>
            <w:tcBorders>
              <w:top w:val="nil"/>
              <w:left w:val="nil"/>
              <w:bottom w:val="single" w:sz="8" w:space="0" w:color="auto"/>
              <w:right w:val="single" w:sz="8" w:space="0" w:color="auto"/>
            </w:tcBorders>
            <w:vAlign w:val="center"/>
            <w:hideMark/>
          </w:tcPr>
          <w:p w:rsidR="001245C2" w:rsidRPr="001245C2" w:rsidRDefault="001245C2">
            <w:pPr>
              <w:widowControl/>
              <w:jc w:val="left"/>
              <w:rPr>
                <w:rFonts w:ascii="Calibri" w:hAnsi="Calibri" w:cs="Calibri"/>
              </w:rPr>
            </w:pPr>
          </w:p>
        </w:tc>
        <w:tc>
          <w:tcPr>
            <w:tcW w:w="0" w:type="auto"/>
            <w:vMerge/>
            <w:tcBorders>
              <w:top w:val="nil"/>
              <w:left w:val="nil"/>
              <w:bottom w:val="single" w:sz="8" w:space="0" w:color="auto"/>
              <w:right w:val="single" w:sz="8" w:space="0" w:color="auto"/>
            </w:tcBorders>
            <w:vAlign w:val="center"/>
            <w:hideMark/>
          </w:tcPr>
          <w:p w:rsidR="001245C2" w:rsidRPr="001245C2" w:rsidRDefault="001245C2">
            <w:pPr>
              <w:widowControl/>
              <w:jc w:val="left"/>
              <w:rPr>
                <w:rFonts w:ascii="Calibri" w:hAnsi="Calibri" w:cs="Calibri"/>
              </w:rPr>
            </w:pPr>
          </w:p>
        </w:tc>
        <w:tc>
          <w:tcPr>
            <w:tcW w:w="0" w:type="auto"/>
            <w:vMerge/>
            <w:tcBorders>
              <w:top w:val="nil"/>
              <w:left w:val="nil"/>
              <w:bottom w:val="single" w:sz="8" w:space="0" w:color="auto"/>
              <w:right w:val="single" w:sz="8" w:space="0" w:color="auto"/>
            </w:tcBorders>
            <w:vAlign w:val="center"/>
            <w:hideMark/>
          </w:tcPr>
          <w:p w:rsidR="001245C2" w:rsidRPr="001245C2" w:rsidRDefault="001245C2">
            <w:pPr>
              <w:widowControl/>
              <w:jc w:val="left"/>
              <w:rPr>
                <w:rFonts w:ascii="Calibri" w:hAnsi="Calibri" w:cs="Calibri"/>
              </w:rPr>
            </w:pPr>
          </w:p>
        </w:tc>
      </w:tr>
    </w:tbl>
    <w:p w:rsidR="001245C2" w:rsidRPr="001245C2" w:rsidRDefault="001245C2" w:rsidP="001245C2">
      <w:pPr>
        <w:pStyle w:val="ae"/>
        <w:spacing w:after="240" w:afterAutospacing="0"/>
        <w:jc w:val="both"/>
        <w:rPr>
          <w:rFonts w:ascii="Calibri" w:hAnsi="Calibri" w:cs="Calibri"/>
          <w:sz w:val="21"/>
          <w:szCs w:val="21"/>
        </w:rPr>
      </w:pPr>
      <w:r w:rsidRPr="001245C2">
        <w:rPr>
          <w:rFonts w:hint="eastAsia"/>
          <w:sz w:val="21"/>
          <w:szCs w:val="21"/>
        </w:rPr>
        <w:t>上述资产查封，若未能与债权人达成和解协议，存在被依法拍卖偿债的可能。</w:t>
      </w:r>
    </w:p>
    <w:p w:rsidR="001245C2" w:rsidRPr="001245C2" w:rsidRDefault="001245C2" w:rsidP="001245C2">
      <w:pPr>
        <w:pStyle w:val="ae"/>
        <w:spacing w:after="240" w:afterAutospacing="0"/>
        <w:jc w:val="both"/>
        <w:rPr>
          <w:rFonts w:ascii="Calibri" w:hAnsi="Calibri" w:cs="Calibri"/>
          <w:sz w:val="21"/>
          <w:szCs w:val="21"/>
        </w:rPr>
      </w:pPr>
      <w:r w:rsidRPr="001245C2">
        <w:rPr>
          <w:sz w:val="21"/>
          <w:szCs w:val="21"/>
        </w:rPr>
        <w:t>2</w:t>
      </w:r>
      <w:r w:rsidRPr="001245C2">
        <w:rPr>
          <w:rFonts w:hint="eastAsia"/>
          <w:sz w:val="21"/>
          <w:szCs w:val="21"/>
        </w:rPr>
        <w:t>、欠缴税费情况</w:t>
      </w:r>
    </w:p>
    <w:p w:rsidR="001245C2" w:rsidRPr="001245C2" w:rsidRDefault="001245C2" w:rsidP="001245C2">
      <w:pPr>
        <w:pStyle w:val="ae"/>
        <w:ind w:firstLine="360"/>
        <w:jc w:val="both"/>
        <w:rPr>
          <w:rFonts w:cs="Times New Roman"/>
          <w:sz w:val="21"/>
          <w:szCs w:val="21"/>
        </w:rPr>
      </w:pPr>
      <w:r w:rsidRPr="001245C2">
        <w:rPr>
          <w:rFonts w:hint="eastAsia"/>
          <w:sz w:val="21"/>
          <w:szCs w:val="21"/>
        </w:rPr>
        <w:t>本公司三级子公司江苏新玖于2019年6月26日起欠缴企业所得税24,490.63万元，2020年度缴纳4,000万元，2022年1月缴纳1,000万元，2022年7月缴纳1000万元，截至本报告报出日，尚欠缴企业所得税18,490.63万元。</w:t>
      </w:r>
    </w:p>
    <w:p w:rsidR="001245C2" w:rsidRPr="001245C2" w:rsidRDefault="001245C2" w:rsidP="001245C2">
      <w:pPr>
        <w:pStyle w:val="ae"/>
        <w:ind w:firstLine="360"/>
        <w:jc w:val="both"/>
        <w:rPr>
          <w:sz w:val="21"/>
          <w:szCs w:val="21"/>
        </w:rPr>
      </w:pPr>
      <w:r w:rsidRPr="001245C2">
        <w:rPr>
          <w:rFonts w:hint="eastAsia"/>
          <w:sz w:val="21"/>
          <w:szCs w:val="21"/>
        </w:rPr>
        <w:t>本公司二级子公司万厦房产于2022年6月1日起欠缴企业所得税906.49万元。</w:t>
      </w:r>
    </w:p>
    <w:p w:rsidR="001245C2" w:rsidRPr="001245C2" w:rsidRDefault="001245C2" w:rsidP="001245C2">
      <w:pPr>
        <w:pStyle w:val="ae"/>
        <w:ind w:firstLine="360"/>
        <w:jc w:val="both"/>
        <w:rPr>
          <w:sz w:val="21"/>
          <w:szCs w:val="21"/>
        </w:rPr>
      </w:pPr>
      <w:r w:rsidRPr="001245C2">
        <w:rPr>
          <w:rFonts w:hint="eastAsia"/>
          <w:sz w:val="21"/>
          <w:szCs w:val="21"/>
        </w:rPr>
        <w:t>本公司三级子公司义乌世茂于2022年6月1日起欠缴企业所得税11,699.73万元。</w:t>
      </w:r>
    </w:p>
    <w:p w:rsidR="001245C2" w:rsidRPr="001245C2" w:rsidRDefault="001245C2" w:rsidP="001245C2">
      <w:pPr>
        <w:pStyle w:val="ae"/>
        <w:ind w:firstLine="360"/>
        <w:jc w:val="both"/>
        <w:rPr>
          <w:sz w:val="21"/>
          <w:szCs w:val="21"/>
        </w:rPr>
      </w:pPr>
      <w:r w:rsidRPr="001245C2">
        <w:rPr>
          <w:rFonts w:hint="eastAsia"/>
          <w:sz w:val="21"/>
          <w:szCs w:val="21"/>
        </w:rPr>
        <w:t>本公司二级子公司新光建材城于2022年4月16日起欠缴土地增值税2,403.19万元，4月21日起欠缴土地增值税22,865.61万元，截至本报告报出日，共欠缴土地增值税25,268.80万元。2022年1月6日起欠缴房产税668.51万元，2022年6月7日起欠缴土地使用税120.82万元。</w:t>
      </w:r>
    </w:p>
    <w:p w:rsidR="001245C2" w:rsidRPr="001245C2" w:rsidRDefault="001245C2" w:rsidP="001245C2">
      <w:pPr>
        <w:keepNext/>
        <w:keepLines/>
        <w:spacing w:before="300" w:after="300" w:line="320" w:lineRule="exact"/>
        <w:jc w:val="left"/>
        <w:outlineLvl w:val="1"/>
        <w:rPr>
          <w:rFonts w:ascii="宋体" w:hAnsi="宋体"/>
          <w:b/>
          <w:bCs/>
        </w:rPr>
      </w:pPr>
      <w:r w:rsidRPr="001245C2">
        <w:rPr>
          <w:rFonts w:ascii="宋体" w:hAnsi="宋体" w:hint="eastAsia"/>
          <w:b/>
          <w:bCs/>
        </w:rPr>
        <w:t>十</w:t>
      </w:r>
      <w:r w:rsidR="008E798A">
        <w:rPr>
          <w:rFonts w:ascii="宋体" w:hAnsi="宋体" w:hint="eastAsia"/>
          <w:b/>
          <w:bCs/>
        </w:rPr>
        <w:t>二</w:t>
      </w:r>
      <w:r w:rsidRPr="001245C2">
        <w:rPr>
          <w:rFonts w:ascii="宋体" w:hAnsi="宋体" w:hint="eastAsia"/>
          <w:b/>
          <w:bCs/>
        </w:rPr>
        <w:t>、母公司财务报表主要项目注释</w:t>
      </w:r>
    </w:p>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t>1、其他应收款</w:t>
      </w:r>
    </w:p>
    <w:p w:rsidR="001245C2" w:rsidRPr="001245C2" w:rsidRDefault="001245C2" w:rsidP="001245C2">
      <w:pPr>
        <w:spacing w:before="40" w:after="4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3213"/>
        <w:gridCol w:w="3213"/>
        <w:gridCol w:w="3213"/>
      </w:tblGrid>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项目</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期末余额</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期初余额</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其他应收款</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64,502,032.93</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74,883,227.86</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合计</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64,502,032.93</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74,883,227.86</w:t>
            </w:r>
          </w:p>
        </w:tc>
      </w:tr>
    </w:tbl>
    <w:p w:rsidR="001245C2" w:rsidRPr="001245C2" w:rsidRDefault="001245C2" w:rsidP="001245C2">
      <w:pPr>
        <w:keepNext/>
        <w:keepLines/>
        <w:spacing w:before="300" w:after="300" w:line="280" w:lineRule="exact"/>
        <w:jc w:val="left"/>
        <w:outlineLvl w:val="3"/>
        <w:rPr>
          <w:rFonts w:ascii="宋体" w:hAnsi="宋体"/>
          <w:b/>
          <w:bCs/>
        </w:rPr>
      </w:pPr>
      <w:r w:rsidRPr="001245C2">
        <w:rPr>
          <w:rFonts w:ascii="宋体" w:hAnsi="宋体" w:hint="eastAsia"/>
          <w:b/>
          <w:bCs/>
        </w:rPr>
        <w:lastRenderedPageBreak/>
        <w:t>（1） 应收股利</w:t>
      </w:r>
    </w:p>
    <w:p w:rsidR="001245C2" w:rsidRPr="001245C2" w:rsidRDefault="001245C2" w:rsidP="001245C2">
      <w:pPr>
        <w:keepNext/>
        <w:keepLines/>
        <w:spacing w:before="300" w:after="300" w:line="280" w:lineRule="exact"/>
        <w:jc w:val="left"/>
        <w:outlineLvl w:val="4"/>
        <w:rPr>
          <w:rFonts w:ascii="宋体" w:hAnsi="宋体"/>
          <w:b/>
          <w:bCs/>
        </w:rPr>
      </w:pPr>
      <w:r w:rsidRPr="001245C2">
        <w:rPr>
          <w:rFonts w:ascii="宋体" w:hAnsi="宋体" w:hint="eastAsia"/>
          <w:b/>
          <w:bCs/>
        </w:rPr>
        <w:t>1） 应收股利分类</w:t>
      </w:r>
    </w:p>
    <w:p w:rsidR="001245C2" w:rsidRPr="001245C2" w:rsidRDefault="001245C2" w:rsidP="001245C2">
      <w:pPr>
        <w:spacing w:before="40" w:after="4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3213"/>
        <w:gridCol w:w="3213"/>
        <w:gridCol w:w="3213"/>
      </w:tblGrid>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项目(或被投资单位)</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期末余额</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期初余额</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浙江万厦房地产开发有限公司</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1,400,000,000.00</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1,400,000,000.00</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浙江新光建材装饰城开发有限公司</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200,000,000.00</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200,000,000.00</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减：坏账准备</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-1,600,000,000.00</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-1,600,000,000.00</w:t>
            </w:r>
          </w:p>
        </w:tc>
      </w:tr>
    </w:tbl>
    <w:p w:rsidR="001245C2" w:rsidRPr="001245C2" w:rsidRDefault="001245C2" w:rsidP="001245C2">
      <w:pPr>
        <w:keepNext/>
        <w:keepLines/>
        <w:spacing w:before="300" w:after="300" w:line="280" w:lineRule="exact"/>
        <w:jc w:val="left"/>
        <w:outlineLvl w:val="4"/>
        <w:rPr>
          <w:rFonts w:ascii="宋体" w:hAnsi="宋体"/>
          <w:b/>
          <w:bCs/>
        </w:rPr>
      </w:pPr>
      <w:r w:rsidRPr="001245C2">
        <w:rPr>
          <w:rFonts w:ascii="宋体" w:hAnsi="宋体" w:hint="eastAsia"/>
          <w:b/>
          <w:bCs/>
        </w:rPr>
        <w:t>2） 重要的账龄超过1年的应收股利</w:t>
      </w:r>
    </w:p>
    <w:p w:rsidR="001245C2" w:rsidRPr="001245C2" w:rsidRDefault="001245C2" w:rsidP="001245C2">
      <w:pPr>
        <w:spacing w:before="40" w:after="4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1927"/>
        <w:gridCol w:w="1928"/>
        <w:gridCol w:w="1928"/>
        <w:gridCol w:w="1928"/>
        <w:gridCol w:w="1928"/>
      </w:tblGrid>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项目(或被投资单位)</w:t>
            </w:r>
          </w:p>
        </w:tc>
        <w:tc>
          <w:tcPr>
            <w:tcW w:w="1928"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期末余额</w:t>
            </w:r>
          </w:p>
        </w:tc>
        <w:tc>
          <w:tcPr>
            <w:tcW w:w="1928"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账龄</w:t>
            </w:r>
          </w:p>
        </w:tc>
        <w:tc>
          <w:tcPr>
            <w:tcW w:w="1928"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未收回的原因</w:t>
            </w:r>
          </w:p>
        </w:tc>
        <w:tc>
          <w:tcPr>
            <w:tcW w:w="1928"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是否发生减值及其判断依据</w:t>
            </w:r>
          </w:p>
        </w:tc>
      </w:tr>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浙江万厦房地产开发有限公司</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1,400,000,000.00</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5年以上</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资金紧张</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全额减值，预计无法收回</w:t>
            </w:r>
          </w:p>
        </w:tc>
      </w:tr>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浙江新光建材装饰城开发有限公司</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200,000,000.00</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5年以上</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资金紧张</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全额减值，子公司净资产为负</w:t>
            </w:r>
          </w:p>
        </w:tc>
      </w:tr>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合计</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1,600,000,000.00</w:t>
            </w:r>
          </w:p>
        </w:tc>
        <w:tc>
          <w:tcPr>
            <w:tcW w:w="1928"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ffff4"/>
            </w:pPr>
          </w:p>
        </w:tc>
        <w:tc>
          <w:tcPr>
            <w:tcW w:w="1928"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b"/>
            </w:pPr>
          </w:p>
        </w:tc>
        <w:tc>
          <w:tcPr>
            <w:tcW w:w="1928"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b"/>
            </w:pPr>
          </w:p>
        </w:tc>
      </w:tr>
    </w:tbl>
    <w:p w:rsidR="001245C2" w:rsidRPr="001245C2" w:rsidRDefault="001245C2" w:rsidP="001245C2">
      <w:pPr>
        <w:keepNext/>
        <w:keepLines/>
        <w:spacing w:before="300" w:after="300" w:line="280" w:lineRule="exact"/>
        <w:jc w:val="left"/>
        <w:outlineLvl w:val="4"/>
        <w:rPr>
          <w:rFonts w:ascii="宋体" w:hAnsi="宋体"/>
          <w:b/>
          <w:bCs/>
        </w:rPr>
      </w:pPr>
      <w:r w:rsidRPr="001245C2">
        <w:rPr>
          <w:rFonts w:ascii="宋体" w:hAnsi="宋体" w:hint="eastAsia"/>
          <w:b/>
          <w:bCs/>
        </w:rPr>
        <w:t>3） 坏账准备计提情况</w:t>
      </w:r>
    </w:p>
    <w:p w:rsidR="001245C2" w:rsidRPr="001245C2" w:rsidRDefault="001245C2" w:rsidP="001245C2">
      <w:pPr>
        <w:spacing w:before="40" w:after="40" w:line="240" w:lineRule="exact"/>
        <w:jc w:val="left"/>
        <w:rPr>
          <w:rFonts w:ascii="宋体" w:hAnsi="宋体"/>
        </w:rPr>
      </w:pPr>
      <w:r w:rsidRPr="001245C2">
        <w:rPr>
          <w:rFonts w:ascii="Wingdings 2" w:hAnsi="Wingdings 2"/>
        </w:rPr>
        <w:t></w:t>
      </w:r>
      <w:r w:rsidRPr="001245C2">
        <w:rPr>
          <w:rFonts w:ascii="宋体" w:hAnsi="宋体" w:hint="eastAsia"/>
        </w:rPr>
        <w:t>适用 □不适用</w:t>
      </w:r>
    </w:p>
    <w:p w:rsidR="001245C2" w:rsidRPr="001245C2" w:rsidRDefault="001245C2" w:rsidP="001245C2">
      <w:pPr>
        <w:spacing w:before="120" w:after="12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1927"/>
        <w:gridCol w:w="1928"/>
        <w:gridCol w:w="1928"/>
        <w:gridCol w:w="1928"/>
        <w:gridCol w:w="1928"/>
      </w:tblGrid>
      <w:tr w:rsidR="001245C2" w:rsidRPr="001245C2" w:rsidTr="001245C2">
        <w:trPr>
          <w:trHeight w:val="240"/>
        </w:trPr>
        <w:tc>
          <w:tcPr>
            <w:tcW w:w="1927" w:type="dxa"/>
            <w:vMerge w:val="restart"/>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坏账准备</w:t>
            </w:r>
          </w:p>
        </w:tc>
        <w:tc>
          <w:tcPr>
            <w:tcW w:w="1928"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第一阶段</w:t>
            </w:r>
          </w:p>
        </w:tc>
        <w:tc>
          <w:tcPr>
            <w:tcW w:w="1928"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第二阶段</w:t>
            </w:r>
          </w:p>
        </w:tc>
        <w:tc>
          <w:tcPr>
            <w:tcW w:w="1928"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第三阶段</w:t>
            </w:r>
          </w:p>
        </w:tc>
        <w:tc>
          <w:tcPr>
            <w:tcW w:w="1928" w:type="dxa"/>
            <w:vMerge w:val="restart"/>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合计</w:t>
            </w:r>
          </w:p>
        </w:tc>
      </w:tr>
      <w:tr w:rsidR="001245C2" w:rsidRPr="001245C2" w:rsidTr="001245C2">
        <w:trPr>
          <w:trHeight w:val="240"/>
        </w:trPr>
        <w:tc>
          <w:tcPr>
            <w:tcW w:w="1927" w:type="dxa"/>
            <w:vMerge/>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widowControl/>
              <w:jc w:val="left"/>
              <w:rPr>
                <w:rFonts w:ascii="宋体" w:hAnsi="宋体"/>
              </w:rPr>
            </w:pPr>
          </w:p>
        </w:tc>
        <w:tc>
          <w:tcPr>
            <w:tcW w:w="1928"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未来12个月预期信用损失</w:t>
            </w:r>
          </w:p>
        </w:tc>
        <w:tc>
          <w:tcPr>
            <w:tcW w:w="1928"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整个存续期预期信用损失(未发生信用减值)</w:t>
            </w:r>
          </w:p>
        </w:tc>
        <w:tc>
          <w:tcPr>
            <w:tcW w:w="1928"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整个存续期预期信用损失(已发生信用减值)</w:t>
            </w:r>
          </w:p>
        </w:tc>
        <w:tc>
          <w:tcPr>
            <w:tcW w:w="1928" w:type="dxa"/>
            <w:vMerge/>
            <w:tcBorders>
              <w:top w:val="single" w:sz="2" w:space="0" w:color="auto"/>
              <w:left w:val="nil"/>
              <w:bottom w:val="single" w:sz="2" w:space="0" w:color="auto"/>
              <w:right w:val="single" w:sz="2" w:space="0" w:color="auto"/>
            </w:tcBorders>
            <w:vAlign w:val="center"/>
            <w:hideMark/>
          </w:tcPr>
          <w:p w:rsidR="001245C2" w:rsidRPr="001245C2" w:rsidRDefault="001245C2">
            <w:pPr>
              <w:widowControl/>
              <w:jc w:val="left"/>
              <w:rPr>
                <w:rFonts w:ascii="宋体" w:hAnsi="宋体"/>
              </w:rPr>
            </w:pPr>
          </w:p>
        </w:tc>
      </w:tr>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2022年1月1日余额</w:t>
            </w: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1,600,000,000.00</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1,600,000,000.00</w:t>
            </w:r>
          </w:p>
        </w:tc>
      </w:tr>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2022年1月1日余额在本期</w:t>
            </w:r>
          </w:p>
        </w:tc>
        <w:tc>
          <w:tcPr>
            <w:tcW w:w="1928"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ffff4"/>
            </w:pPr>
          </w:p>
        </w:tc>
        <w:tc>
          <w:tcPr>
            <w:tcW w:w="1928"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b"/>
            </w:pPr>
          </w:p>
        </w:tc>
        <w:tc>
          <w:tcPr>
            <w:tcW w:w="1928"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b"/>
            </w:pPr>
          </w:p>
        </w:tc>
        <w:tc>
          <w:tcPr>
            <w:tcW w:w="1928"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b"/>
            </w:pPr>
          </w:p>
        </w:tc>
      </w:tr>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2022年6月30日余额</w:t>
            </w: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1,600,000,000.00</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1,600,000,000.00</w:t>
            </w:r>
          </w:p>
        </w:tc>
      </w:tr>
    </w:tbl>
    <w:p w:rsidR="001245C2" w:rsidRPr="001245C2" w:rsidRDefault="001245C2" w:rsidP="001245C2">
      <w:pPr>
        <w:keepNext/>
        <w:keepLines/>
        <w:spacing w:before="300" w:after="300" w:line="280" w:lineRule="exact"/>
        <w:jc w:val="left"/>
        <w:outlineLvl w:val="3"/>
        <w:rPr>
          <w:rFonts w:ascii="宋体" w:hAnsi="宋体"/>
          <w:b/>
          <w:bCs/>
        </w:rPr>
      </w:pPr>
      <w:r w:rsidRPr="001245C2">
        <w:rPr>
          <w:rFonts w:ascii="宋体" w:hAnsi="宋体" w:hint="eastAsia"/>
          <w:b/>
          <w:bCs/>
        </w:rPr>
        <w:t>（2） 其他应收款</w:t>
      </w:r>
    </w:p>
    <w:p w:rsidR="001245C2" w:rsidRPr="001245C2" w:rsidRDefault="001245C2" w:rsidP="001245C2">
      <w:pPr>
        <w:keepNext/>
        <w:keepLines/>
        <w:spacing w:before="300" w:after="300" w:line="280" w:lineRule="exact"/>
        <w:jc w:val="left"/>
        <w:outlineLvl w:val="4"/>
        <w:rPr>
          <w:rFonts w:ascii="宋体" w:hAnsi="宋体"/>
          <w:b/>
          <w:bCs/>
        </w:rPr>
      </w:pPr>
      <w:r w:rsidRPr="001245C2">
        <w:rPr>
          <w:rFonts w:ascii="宋体" w:hAnsi="宋体" w:hint="eastAsia"/>
          <w:b/>
          <w:bCs/>
        </w:rPr>
        <w:t>1） 其他应收款按款项性质分类情况</w:t>
      </w:r>
    </w:p>
    <w:p w:rsidR="001245C2" w:rsidRPr="001245C2" w:rsidRDefault="001245C2" w:rsidP="001245C2">
      <w:pPr>
        <w:spacing w:before="40" w:after="4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3213"/>
        <w:gridCol w:w="3213"/>
        <w:gridCol w:w="3213"/>
      </w:tblGrid>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款项性质</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期末账面余额</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期初账面余额</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应收关联方款项</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1,320,483,047.51</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1,502,941,561.79</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保证金</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10,000.00</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10,000.00</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其他</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13,010.46</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8,703.70</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合计</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1,320,506,057.97</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1,502,960,265.49</w:t>
            </w:r>
          </w:p>
        </w:tc>
      </w:tr>
    </w:tbl>
    <w:p w:rsidR="001245C2" w:rsidRPr="001245C2" w:rsidRDefault="001245C2" w:rsidP="001245C2">
      <w:pPr>
        <w:keepNext/>
        <w:keepLines/>
        <w:spacing w:before="300" w:after="300" w:line="280" w:lineRule="exact"/>
        <w:jc w:val="left"/>
        <w:outlineLvl w:val="4"/>
        <w:rPr>
          <w:rFonts w:ascii="宋体" w:hAnsi="宋体"/>
          <w:b/>
          <w:bCs/>
        </w:rPr>
      </w:pPr>
      <w:r w:rsidRPr="001245C2">
        <w:rPr>
          <w:rFonts w:ascii="宋体" w:hAnsi="宋体" w:hint="eastAsia"/>
          <w:b/>
          <w:bCs/>
        </w:rPr>
        <w:lastRenderedPageBreak/>
        <w:t>2） 坏账准备计提情况</w:t>
      </w:r>
    </w:p>
    <w:p w:rsidR="001245C2" w:rsidRPr="001245C2" w:rsidRDefault="001245C2" w:rsidP="001245C2">
      <w:pPr>
        <w:spacing w:before="40" w:after="4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1927"/>
        <w:gridCol w:w="1928"/>
        <w:gridCol w:w="1928"/>
        <w:gridCol w:w="1928"/>
        <w:gridCol w:w="1928"/>
      </w:tblGrid>
      <w:tr w:rsidR="001245C2" w:rsidRPr="001245C2" w:rsidTr="001245C2">
        <w:trPr>
          <w:trHeight w:val="240"/>
        </w:trPr>
        <w:tc>
          <w:tcPr>
            <w:tcW w:w="1927" w:type="dxa"/>
            <w:vMerge w:val="restart"/>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坏账准备</w:t>
            </w:r>
          </w:p>
        </w:tc>
        <w:tc>
          <w:tcPr>
            <w:tcW w:w="1928"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第一阶段</w:t>
            </w:r>
          </w:p>
        </w:tc>
        <w:tc>
          <w:tcPr>
            <w:tcW w:w="1928"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第二阶段</w:t>
            </w:r>
          </w:p>
        </w:tc>
        <w:tc>
          <w:tcPr>
            <w:tcW w:w="1928"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第三阶段</w:t>
            </w:r>
          </w:p>
        </w:tc>
        <w:tc>
          <w:tcPr>
            <w:tcW w:w="1928" w:type="dxa"/>
            <w:vMerge w:val="restart"/>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合计</w:t>
            </w:r>
          </w:p>
        </w:tc>
      </w:tr>
      <w:tr w:rsidR="001245C2" w:rsidRPr="001245C2" w:rsidTr="001245C2">
        <w:trPr>
          <w:trHeight w:val="240"/>
        </w:trPr>
        <w:tc>
          <w:tcPr>
            <w:tcW w:w="1927" w:type="dxa"/>
            <w:vMerge/>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widowControl/>
              <w:jc w:val="left"/>
              <w:rPr>
                <w:rFonts w:ascii="宋体" w:hAnsi="宋体"/>
              </w:rPr>
            </w:pPr>
          </w:p>
        </w:tc>
        <w:tc>
          <w:tcPr>
            <w:tcW w:w="1928"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未来12个月预期信用损失</w:t>
            </w:r>
          </w:p>
        </w:tc>
        <w:tc>
          <w:tcPr>
            <w:tcW w:w="1928"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整个存续期预期信用损失(未发生信用减值)</w:t>
            </w:r>
          </w:p>
        </w:tc>
        <w:tc>
          <w:tcPr>
            <w:tcW w:w="1928"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整个存续期预期信用损失(已发生信用减值)</w:t>
            </w:r>
          </w:p>
        </w:tc>
        <w:tc>
          <w:tcPr>
            <w:tcW w:w="1928" w:type="dxa"/>
            <w:vMerge/>
            <w:tcBorders>
              <w:top w:val="single" w:sz="2" w:space="0" w:color="auto"/>
              <w:left w:val="nil"/>
              <w:bottom w:val="single" w:sz="2" w:space="0" w:color="auto"/>
              <w:right w:val="single" w:sz="2" w:space="0" w:color="auto"/>
            </w:tcBorders>
            <w:vAlign w:val="center"/>
            <w:hideMark/>
          </w:tcPr>
          <w:p w:rsidR="001245C2" w:rsidRPr="001245C2" w:rsidRDefault="001245C2">
            <w:pPr>
              <w:widowControl/>
              <w:jc w:val="left"/>
              <w:rPr>
                <w:rFonts w:ascii="宋体" w:hAnsi="宋体"/>
              </w:rPr>
            </w:pPr>
          </w:p>
        </w:tc>
      </w:tr>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2022年1月1日余额</w:t>
            </w: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1,428,077,037.63</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1,428,077,037.63</w:t>
            </w:r>
          </w:p>
        </w:tc>
      </w:tr>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2022年1月1日余额在本期</w:t>
            </w:r>
          </w:p>
        </w:tc>
        <w:tc>
          <w:tcPr>
            <w:tcW w:w="1928"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ffff4"/>
            </w:pPr>
          </w:p>
        </w:tc>
        <w:tc>
          <w:tcPr>
            <w:tcW w:w="1928"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b"/>
            </w:pPr>
          </w:p>
        </w:tc>
        <w:tc>
          <w:tcPr>
            <w:tcW w:w="1928"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b"/>
            </w:pPr>
          </w:p>
        </w:tc>
        <w:tc>
          <w:tcPr>
            <w:tcW w:w="1928"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b"/>
            </w:pPr>
          </w:p>
        </w:tc>
      </w:tr>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本期转回</w:t>
            </w: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172,073,012.59</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172,073,012.59</w:t>
            </w:r>
          </w:p>
        </w:tc>
      </w:tr>
      <w:tr w:rsidR="001245C2" w:rsidRPr="001245C2" w:rsidTr="001245C2">
        <w:trPr>
          <w:trHeight w:val="240"/>
        </w:trPr>
        <w:tc>
          <w:tcPr>
            <w:tcW w:w="192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2022年6月30日余额</w:t>
            </w: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1,256,004,025.04</w:t>
            </w:r>
          </w:p>
        </w:tc>
        <w:tc>
          <w:tcPr>
            <w:tcW w:w="1928"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1,256,004,025.04</w:t>
            </w:r>
          </w:p>
        </w:tc>
      </w:tr>
    </w:tbl>
    <w:p w:rsidR="001245C2" w:rsidRPr="001245C2" w:rsidRDefault="001245C2" w:rsidP="001245C2">
      <w:pPr>
        <w:spacing w:before="100" w:after="40" w:line="240" w:lineRule="exact"/>
        <w:jc w:val="left"/>
        <w:rPr>
          <w:rFonts w:ascii="宋体" w:hAnsi="宋体"/>
        </w:rPr>
      </w:pPr>
      <w:r w:rsidRPr="001245C2">
        <w:rPr>
          <w:rFonts w:ascii="宋体" w:hAnsi="宋体" w:hint="eastAsia"/>
        </w:rPr>
        <w:t>损失准备本期变动金额重大的账面余额变动情况</w:t>
      </w:r>
    </w:p>
    <w:p w:rsidR="001245C2" w:rsidRPr="001245C2" w:rsidRDefault="001245C2" w:rsidP="001245C2">
      <w:pPr>
        <w:spacing w:before="40" w:after="40" w:line="240" w:lineRule="exact"/>
        <w:jc w:val="left"/>
        <w:rPr>
          <w:rFonts w:ascii="宋体" w:hAnsi="宋体"/>
        </w:rPr>
      </w:pPr>
      <w:r w:rsidRPr="001245C2">
        <w:rPr>
          <w:rFonts w:ascii="宋体" w:hAnsi="宋体" w:hint="eastAsia"/>
        </w:rPr>
        <w:t xml:space="preserve">□适用 </w:t>
      </w:r>
      <w:r w:rsidRPr="001245C2">
        <w:rPr>
          <w:rFonts w:ascii="Wingdings 2" w:hAnsi="Wingdings 2"/>
        </w:rPr>
        <w:t></w:t>
      </w:r>
      <w:r w:rsidRPr="001245C2">
        <w:rPr>
          <w:rFonts w:ascii="宋体" w:hAnsi="宋体" w:hint="eastAsia"/>
        </w:rPr>
        <w:t>不适用</w:t>
      </w:r>
    </w:p>
    <w:p w:rsidR="001245C2" w:rsidRPr="001245C2" w:rsidRDefault="001245C2" w:rsidP="001245C2">
      <w:pPr>
        <w:spacing w:before="100" w:after="40" w:line="240" w:lineRule="exact"/>
        <w:jc w:val="left"/>
        <w:rPr>
          <w:rFonts w:ascii="宋体" w:hAnsi="宋体"/>
        </w:rPr>
      </w:pPr>
      <w:r w:rsidRPr="001245C2">
        <w:rPr>
          <w:rFonts w:ascii="宋体" w:hAnsi="宋体" w:hint="eastAsia"/>
        </w:rPr>
        <w:t>按账龄披露</w:t>
      </w:r>
    </w:p>
    <w:p w:rsidR="001245C2" w:rsidRPr="001245C2" w:rsidRDefault="001245C2" w:rsidP="001245C2">
      <w:pPr>
        <w:spacing w:before="120" w:after="12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4820"/>
        <w:gridCol w:w="4819"/>
      </w:tblGrid>
      <w:tr w:rsidR="001245C2" w:rsidRPr="001245C2" w:rsidTr="001245C2">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账龄</w:t>
            </w:r>
          </w:p>
        </w:tc>
        <w:tc>
          <w:tcPr>
            <w:tcW w:w="4819"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期末余额</w:t>
            </w:r>
          </w:p>
        </w:tc>
      </w:tr>
      <w:tr w:rsidR="001245C2" w:rsidRPr="001245C2" w:rsidTr="001245C2">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1年以内（含1年）</w:t>
            </w:r>
          </w:p>
        </w:tc>
        <w:tc>
          <w:tcPr>
            <w:tcW w:w="4819"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127,590,496.97</w:t>
            </w:r>
          </w:p>
        </w:tc>
      </w:tr>
      <w:tr w:rsidR="001245C2" w:rsidRPr="001245C2" w:rsidTr="001245C2">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1至2年</w:t>
            </w:r>
          </w:p>
        </w:tc>
        <w:tc>
          <w:tcPr>
            <w:tcW w:w="4819"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259,119,268.32</w:t>
            </w:r>
          </w:p>
        </w:tc>
      </w:tr>
      <w:tr w:rsidR="001245C2" w:rsidRPr="001245C2" w:rsidTr="001245C2">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2至3年</w:t>
            </w:r>
          </w:p>
        </w:tc>
        <w:tc>
          <w:tcPr>
            <w:tcW w:w="4819"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17,945,124.44</w:t>
            </w:r>
          </w:p>
        </w:tc>
      </w:tr>
      <w:tr w:rsidR="001245C2" w:rsidRPr="001245C2" w:rsidTr="001245C2">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3年以上</w:t>
            </w:r>
          </w:p>
        </w:tc>
        <w:tc>
          <w:tcPr>
            <w:tcW w:w="4819"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915,851,168.24</w:t>
            </w:r>
          </w:p>
        </w:tc>
      </w:tr>
      <w:tr w:rsidR="001245C2" w:rsidRPr="001245C2" w:rsidTr="001245C2">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200" w:firstLine="420"/>
              <w:jc w:val="left"/>
              <w:rPr>
                <w:rFonts w:ascii="宋体" w:hAnsi="宋体"/>
              </w:rPr>
            </w:pPr>
            <w:r w:rsidRPr="001245C2">
              <w:rPr>
                <w:rFonts w:ascii="宋体" w:hAnsi="宋体" w:hint="eastAsia"/>
              </w:rPr>
              <w:t>3至4年</w:t>
            </w:r>
          </w:p>
        </w:tc>
        <w:tc>
          <w:tcPr>
            <w:tcW w:w="4819"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693,461,890.46</w:t>
            </w:r>
          </w:p>
        </w:tc>
      </w:tr>
      <w:tr w:rsidR="001245C2" w:rsidRPr="001245C2" w:rsidTr="001245C2">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200" w:firstLine="420"/>
              <w:jc w:val="left"/>
              <w:rPr>
                <w:rFonts w:ascii="宋体" w:hAnsi="宋体"/>
              </w:rPr>
            </w:pPr>
            <w:r w:rsidRPr="001245C2">
              <w:rPr>
                <w:rFonts w:ascii="宋体" w:hAnsi="宋体" w:hint="eastAsia"/>
              </w:rPr>
              <w:t>4至5年</w:t>
            </w:r>
          </w:p>
        </w:tc>
        <w:tc>
          <w:tcPr>
            <w:tcW w:w="4819"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69,154,017.58</w:t>
            </w:r>
          </w:p>
        </w:tc>
      </w:tr>
      <w:tr w:rsidR="001245C2" w:rsidRPr="001245C2" w:rsidTr="001245C2">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200" w:firstLine="420"/>
              <w:jc w:val="left"/>
              <w:rPr>
                <w:rFonts w:ascii="宋体" w:hAnsi="宋体"/>
              </w:rPr>
            </w:pPr>
            <w:r w:rsidRPr="001245C2">
              <w:rPr>
                <w:rFonts w:ascii="宋体" w:hAnsi="宋体" w:hint="eastAsia"/>
              </w:rPr>
              <w:t>5年以上</w:t>
            </w:r>
          </w:p>
        </w:tc>
        <w:tc>
          <w:tcPr>
            <w:tcW w:w="4819"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153,235,260.20</w:t>
            </w:r>
          </w:p>
        </w:tc>
      </w:tr>
      <w:tr w:rsidR="001245C2" w:rsidRPr="001245C2" w:rsidTr="001245C2">
        <w:trPr>
          <w:trHeight w:val="240"/>
        </w:trPr>
        <w:tc>
          <w:tcPr>
            <w:tcW w:w="4820"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合计</w:t>
            </w:r>
          </w:p>
        </w:tc>
        <w:tc>
          <w:tcPr>
            <w:tcW w:w="4819"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1,320,506,057.97</w:t>
            </w:r>
          </w:p>
        </w:tc>
      </w:tr>
    </w:tbl>
    <w:p w:rsidR="001245C2" w:rsidRPr="001245C2" w:rsidRDefault="001245C2" w:rsidP="001245C2">
      <w:pPr>
        <w:keepNext/>
        <w:keepLines/>
        <w:spacing w:before="300" w:after="300" w:line="280" w:lineRule="exact"/>
        <w:jc w:val="left"/>
        <w:outlineLvl w:val="4"/>
        <w:rPr>
          <w:rFonts w:ascii="宋体" w:hAnsi="宋体"/>
          <w:b/>
          <w:bCs/>
        </w:rPr>
      </w:pPr>
      <w:r w:rsidRPr="001245C2">
        <w:rPr>
          <w:rFonts w:ascii="宋体" w:hAnsi="宋体" w:hint="eastAsia"/>
          <w:b/>
          <w:bCs/>
        </w:rPr>
        <w:t>3） 本期计提、收回或转回的坏账准备情况</w:t>
      </w:r>
    </w:p>
    <w:p w:rsidR="001245C2" w:rsidRPr="001245C2" w:rsidRDefault="001245C2" w:rsidP="001245C2">
      <w:pPr>
        <w:spacing w:line="240" w:lineRule="exact"/>
        <w:jc w:val="left"/>
        <w:rPr>
          <w:rFonts w:ascii="宋体" w:hAnsi="宋体"/>
        </w:rPr>
      </w:pPr>
      <w:r w:rsidRPr="001245C2">
        <w:rPr>
          <w:rFonts w:ascii="宋体" w:hAnsi="宋体" w:hint="eastAsia"/>
        </w:rPr>
        <w:t>本期计提坏账准备情况：</w:t>
      </w:r>
    </w:p>
    <w:p w:rsidR="001245C2" w:rsidRPr="001245C2" w:rsidRDefault="001245C2" w:rsidP="001245C2">
      <w:pPr>
        <w:spacing w:before="120" w:after="12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1377"/>
        <w:gridCol w:w="1377"/>
        <w:gridCol w:w="1377"/>
        <w:gridCol w:w="1377"/>
        <w:gridCol w:w="1377"/>
        <w:gridCol w:w="1377"/>
        <w:gridCol w:w="1377"/>
      </w:tblGrid>
      <w:tr w:rsidR="001245C2" w:rsidRPr="001245C2" w:rsidTr="001245C2">
        <w:trPr>
          <w:trHeight w:val="240"/>
        </w:trPr>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类别</w:t>
            </w:r>
          </w:p>
        </w:tc>
        <w:tc>
          <w:tcPr>
            <w:tcW w:w="1377" w:type="dxa"/>
            <w:vMerge w:val="restart"/>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期初余额</w:t>
            </w:r>
          </w:p>
        </w:tc>
        <w:tc>
          <w:tcPr>
            <w:tcW w:w="5508" w:type="dxa"/>
            <w:gridSpan w:val="4"/>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本期变动金额</w:t>
            </w:r>
          </w:p>
        </w:tc>
        <w:tc>
          <w:tcPr>
            <w:tcW w:w="1377" w:type="dxa"/>
            <w:vMerge w:val="restart"/>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期末余额</w:t>
            </w:r>
          </w:p>
        </w:tc>
      </w:tr>
      <w:tr w:rsidR="001245C2" w:rsidRPr="001245C2" w:rsidTr="001245C2">
        <w:trPr>
          <w:trHeight w:val="240"/>
        </w:trPr>
        <w:tc>
          <w:tcPr>
            <w:tcW w:w="1377" w:type="dxa"/>
            <w:vMerge/>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widowControl/>
              <w:jc w:val="left"/>
              <w:rPr>
                <w:rFonts w:ascii="宋体" w:hAnsi="宋体"/>
              </w:rPr>
            </w:pPr>
          </w:p>
        </w:tc>
        <w:tc>
          <w:tcPr>
            <w:tcW w:w="1377" w:type="dxa"/>
            <w:vMerge/>
            <w:tcBorders>
              <w:top w:val="single" w:sz="2" w:space="0" w:color="auto"/>
              <w:left w:val="nil"/>
              <w:bottom w:val="single" w:sz="2" w:space="0" w:color="auto"/>
              <w:right w:val="single" w:sz="2" w:space="0" w:color="auto"/>
            </w:tcBorders>
            <w:vAlign w:val="center"/>
            <w:hideMark/>
          </w:tcPr>
          <w:p w:rsidR="001245C2" w:rsidRPr="001245C2" w:rsidRDefault="001245C2">
            <w:pPr>
              <w:widowControl/>
              <w:jc w:val="left"/>
              <w:rPr>
                <w:rFonts w:ascii="宋体" w:hAnsi="宋体"/>
              </w:rPr>
            </w:pPr>
          </w:p>
        </w:tc>
        <w:tc>
          <w:tcPr>
            <w:tcW w:w="1377"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计提</w:t>
            </w:r>
          </w:p>
        </w:tc>
        <w:tc>
          <w:tcPr>
            <w:tcW w:w="1377"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收回或转回</w:t>
            </w:r>
          </w:p>
        </w:tc>
        <w:tc>
          <w:tcPr>
            <w:tcW w:w="1377"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核销</w:t>
            </w:r>
          </w:p>
        </w:tc>
        <w:tc>
          <w:tcPr>
            <w:tcW w:w="1377"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其他</w:t>
            </w:r>
          </w:p>
        </w:tc>
        <w:tc>
          <w:tcPr>
            <w:tcW w:w="1377" w:type="dxa"/>
            <w:vMerge/>
            <w:tcBorders>
              <w:top w:val="single" w:sz="2" w:space="0" w:color="auto"/>
              <w:left w:val="nil"/>
              <w:bottom w:val="single" w:sz="2" w:space="0" w:color="auto"/>
              <w:right w:val="single" w:sz="2" w:space="0" w:color="auto"/>
            </w:tcBorders>
            <w:vAlign w:val="center"/>
            <w:hideMark/>
          </w:tcPr>
          <w:p w:rsidR="001245C2" w:rsidRPr="001245C2" w:rsidRDefault="001245C2">
            <w:pPr>
              <w:widowControl/>
              <w:jc w:val="left"/>
              <w:rPr>
                <w:rFonts w:ascii="宋体" w:hAnsi="宋体"/>
              </w:rPr>
            </w:pP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单项金额重大并单独计提坏账准备的其他应收款</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1,428,077,037.63</w:t>
            </w: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172,073,012.59</w:t>
            </w: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1,256,004,025.04</w:t>
            </w: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合计</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1,428,077,037.63</w:t>
            </w: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172,073,012.59</w:t>
            </w: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1,256,004,025.04</w:t>
            </w:r>
          </w:p>
        </w:tc>
      </w:tr>
    </w:tbl>
    <w:p w:rsidR="001245C2" w:rsidRPr="001245C2" w:rsidRDefault="001245C2" w:rsidP="001245C2">
      <w:pPr>
        <w:keepNext/>
        <w:keepLines/>
        <w:spacing w:before="300" w:after="300" w:line="280" w:lineRule="exact"/>
        <w:jc w:val="left"/>
        <w:outlineLvl w:val="4"/>
        <w:rPr>
          <w:rFonts w:ascii="宋体" w:hAnsi="宋体"/>
          <w:b/>
          <w:bCs/>
        </w:rPr>
      </w:pPr>
      <w:r w:rsidRPr="001245C2">
        <w:rPr>
          <w:rFonts w:ascii="宋体" w:hAnsi="宋体" w:hint="eastAsia"/>
          <w:b/>
          <w:bCs/>
        </w:rPr>
        <w:t>4） 按欠款方归集的期末余额前五名的其他应收款情况</w:t>
      </w:r>
    </w:p>
    <w:p w:rsidR="001245C2" w:rsidRPr="001245C2" w:rsidRDefault="001245C2" w:rsidP="001245C2">
      <w:pPr>
        <w:spacing w:before="40" w:after="4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1606"/>
        <w:gridCol w:w="1606"/>
        <w:gridCol w:w="1606"/>
        <w:gridCol w:w="1607"/>
        <w:gridCol w:w="1607"/>
        <w:gridCol w:w="1607"/>
      </w:tblGrid>
      <w:tr w:rsidR="001245C2" w:rsidRPr="001245C2" w:rsidTr="001245C2">
        <w:trPr>
          <w:trHeight w:val="240"/>
        </w:trPr>
        <w:tc>
          <w:tcPr>
            <w:tcW w:w="1606"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单位名称</w:t>
            </w:r>
          </w:p>
        </w:tc>
        <w:tc>
          <w:tcPr>
            <w:tcW w:w="1606"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款项的性质</w:t>
            </w:r>
          </w:p>
        </w:tc>
        <w:tc>
          <w:tcPr>
            <w:tcW w:w="1606"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期末余额</w:t>
            </w:r>
          </w:p>
        </w:tc>
        <w:tc>
          <w:tcPr>
            <w:tcW w:w="1607"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账龄</w:t>
            </w:r>
          </w:p>
        </w:tc>
        <w:tc>
          <w:tcPr>
            <w:tcW w:w="1607"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占其他应收款</w:t>
            </w:r>
            <w:r w:rsidRPr="001245C2">
              <w:rPr>
                <w:rFonts w:ascii="宋体" w:hAnsi="宋体" w:hint="eastAsia"/>
              </w:rPr>
              <w:lastRenderedPageBreak/>
              <w:t>期末余额合计数的比例</w:t>
            </w:r>
          </w:p>
        </w:tc>
        <w:tc>
          <w:tcPr>
            <w:tcW w:w="1607"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lastRenderedPageBreak/>
              <w:t>坏账准备期末</w:t>
            </w:r>
            <w:r w:rsidRPr="001245C2">
              <w:rPr>
                <w:rFonts w:ascii="宋体" w:hAnsi="宋体" w:hint="eastAsia"/>
              </w:rPr>
              <w:lastRenderedPageBreak/>
              <w:t>余额</w:t>
            </w:r>
          </w:p>
        </w:tc>
      </w:tr>
      <w:tr w:rsidR="001245C2" w:rsidRPr="001245C2" w:rsidTr="001245C2">
        <w:trPr>
          <w:trHeight w:val="240"/>
        </w:trPr>
        <w:tc>
          <w:tcPr>
            <w:tcW w:w="1606"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lastRenderedPageBreak/>
              <w:t>新光控股集团有限公司</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往来款</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671,860,488.87</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3-4年</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50.88%</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671,860,488.87</w:t>
            </w:r>
          </w:p>
        </w:tc>
      </w:tr>
      <w:tr w:rsidR="001245C2" w:rsidRPr="001245C2" w:rsidTr="001245C2">
        <w:trPr>
          <w:trHeight w:val="240"/>
        </w:trPr>
        <w:tc>
          <w:tcPr>
            <w:tcW w:w="1606"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浙江新光建材装饰城开发有限公司</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往来款</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461,710,585.24</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1年以内、1-2年、2-3年、3-4年、4-5年</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34.96%</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461,710,585.24</w:t>
            </w:r>
          </w:p>
        </w:tc>
      </w:tr>
      <w:tr w:rsidR="001245C2" w:rsidRPr="001245C2" w:rsidTr="001245C2">
        <w:trPr>
          <w:trHeight w:val="240"/>
        </w:trPr>
        <w:tc>
          <w:tcPr>
            <w:tcW w:w="1606"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浙江万厦房地产开发有限公司</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往来款</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65,697,053.66</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1年以内、5年以上</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4.98%</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65,697,053.66</w:t>
            </w:r>
          </w:p>
        </w:tc>
      </w:tr>
      <w:tr w:rsidR="001245C2" w:rsidRPr="001245C2" w:rsidTr="001245C2">
        <w:trPr>
          <w:trHeight w:val="240"/>
        </w:trPr>
        <w:tc>
          <w:tcPr>
            <w:tcW w:w="1606"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义乌世茂中心发展有限公司</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往来款</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63,067,344.75</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1年以内</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4.78%</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0.00</w:t>
            </w:r>
          </w:p>
        </w:tc>
      </w:tr>
      <w:tr w:rsidR="001245C2" w:rsidRPr="001245C2" w:rsidTr="001245C2">
        <w:trPr>
          <w:trHeight w:val="240"/>
        </w:trPr>
        <w:tc>
          <w:tcPr>
            <w:tcW w:w="1606"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马鞍山方圆动力科技有限公司</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往来款</w:t>
            </w: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56,735,897.27</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1年以内、1-2年、2-3年、3-4年、4-5年、5年以上</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4.30%</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56,735,897.27</w:t>
            </w:r>
          </w:p>
        </w:tc>
      </w:tr>
      <w:tr w:rsidR="001245C2" w:rsidRPr="001245C2" w:rsidTr="001245C2">
        <w:trPr>
          <w:trHeight w:val="240"/>
        </w:trPr>
        <w:tc>
          <w:tcPr>
            <w:tcW w:w="1606"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合计</w:t>
            </w:r>
          </w:p>
        </w:tc>
        <w:tc>
          <w:tcPr>
            <w:tcW w:w="1606"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ffff4"/>
            </w:pPr>
          </w:p>
        </w:tc>
        <w:tc>
          <w:tcPr>
            <w:tcW w:w="1606"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1,319,071,369.79</w:t>
            </w:r>
          </w:p>
        </w:tc>
        <w:tc>
          <w:tcPr>
            <w:tcW w:w="1607" w:type="dxa"/>
            <w:tcBorders>
              <w:top w:val="single" w:sz="2" w:space="0" w:color="auto"/>
              <w:left w:val="nil"/>
              <w:bottom w:val="single" w:sz="2" w:space="0" w:color="auto"/>
              <w:right w:val="single" w:sz="2" w:space="0" w:color="auto"/>
            </w:tcBorders>
            <w:shd w:val="clear" w:color="auto" w:fill="D3D3D3"/>
            <w:vAlign w:val="center"/>
          </w:tcPr>
          <w:p w:rsidR="001245C2" w:rsidRPr="001245C2" w:rsidRDefault="001245C2">
            <w:pPr>
              <w:pStyle w:val="affffff4"/>
            </w:pP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99.90%</w:t>
            </w:r>
          </w:p>
        </w:tc>
        <w:tc>
          <w:tcPr>
            <w:tcW w:w="160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1,256,004,025.04</w:t>
            </w:r>
          </w:p>
        </w:tc>
      </w:tr>
    </w:tbl>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t>2、长期股权投资</w:t>
      </w:r>
    </w:p>
    <w:p w:rsidR="001245C2" w:rsidRPr="001245C2" w:rsidRDefault="001245C2" w:rsidP="001245C2">
      <w:pPr>
        <w:spacing w:before="40" w:after="4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1377"/>
        <w:gridCol w:w="1377"/>
        <w:gridCol w:w="1377"/>
        <w:gridCol w:w="1377"/>
        <w:gridCol w:w="1377"/>
        <w:gridCol w:w="1377"/>
        <w:gridCol w:w="1377"/>
      </w:tblGrid>
      <w:tr w:rsidR="001245C2" w:rsidRPr="001245C2" w:rsidTr="001245C2">
        <w:trPr>
          <w:trHeight w:val="240"/>
        </w:trPr>
        <w:tc>
          <w:tcPr>
            <w:tcW w:w="1377" w:type="dxa"/>
            <w:vMerge w:val="restart"/>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项目</w:t>
            </w:r>
          </w:p>
        </w:tc>
        <w:tc>
          <w:tcPr>
            <w:tcW w:w="4131" w:type="dxa"/>
            <w:gridSpan w:val="3"/>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期末余额</w:t>
            </w:r>
          </w:p>
        </w:tc>
        <w:tc>
          <w:tcPr>
            <w:tcW w:w="4131" w:type="dxa"/>
            <w:gridSpan w:val="3"/>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期初余额</w:t>
            </w:r>
          </w:p>
        </w:tc>
      </w:tr>
      <w:tr w:rsidR="001245C2" w:rsidRPr="001245C2" w:rsidTr="001245C2">
        <w:trPr>
          <w:trHeight w:val="240"/>
        </w:trPr>
        <w:tc>
          <w:tcPr>
            <w:tcW w:w="1377" w:type="dxa"/>
            <w:vMerge/>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widowControl/>
              <w:jc w:val="left"/>
              <w:rPr>
                <w:rFonts w:ascii="宋体" w:hAnsi="宋体"/>
              </w:rPr>
            </w:pPr>
          </w:p>
        </w:tc>
        <w:tc>
          <w:tcPr>
            <w:tcW w:w="1377"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账面余额</w:t>
            </w:r>
          </w:p>
        </w:tc>
        <w:tc>
          <w:tcPr>
            <w:tcW w:w="1377"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减值准备</w:t>
            </w:r>
          </w:p>
        </w:tc>
        <w:tc>
          <w:tcPr>
            <w:tcW w:w="1377"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账面价值</w:t>
            </w:r>
          </w:p>
        </w:tc>
        <w:tc>
          <w:tcPr>
            <w:tcW w:w="1377"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账面余额</w:t>
            </w:r>
          </w:p>
        </w:tc>
        <w:tc>
          <w:tcPr>
            <w:tcW w:w="1377"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减值准备</w:t>
            </w:r>
          </w:p>
        </w:tc>
        <w:tc>
          <w:tcPr>
            <w:tcW w:w="1377"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账面价值</w:t>
            </w: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对子公司投资</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11,958,307,892.59</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10,286,543,866.51</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1,671,764,026.08</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11,958,307,892.59</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10,286,543,866.51</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1,671,764,026.08</w:t>
            </w: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对联营、合营企业投资</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250,339,605.76</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114,208,246.14</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136,131,359.62</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260,467,069.41</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114,208,246.14</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146,258,823.27</w:t>
            </w:r>
          </w:p>
        </w:tc>
      </w:tr>
      <w:tr w:rsidR="001245C2" w:rsidRPr="001245C2" w:rsidTr="001245C2">
        <w:trPr>
          <w:trHeight w:val="240"/>
        </w:trPr>
        <w:tc>
          <w:tcPr>
            <w:tcW w:w="1377"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合计</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12,208,647,498.35</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10,400,752,112.65</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1,807,895,385.70</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12,218,774,962.00</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10,400,752,112.65</w:t>
            </w:r>
          </w:p>
        </w:tc>
        <w:tc>
          <w:tcPr>
            <w:tcW w:w="1377"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1,818,022,849.35</w:t>
            </w:r>
          </w:p>
        </w:tc>
      </w:tr>
    </w:tbl>
    <w:p w:rsidR="001245C2" w:rsidRPr="001245C2" w:rsidRDefault="001245C2" w:rsidP="001245C2">
      <w:pPr>
        <w:keepNext/>
        <w:keepLines/>
        <w:spacing w:before="300" w:after="300" w:line="280" w:lineRule="exact"/>
        <w:jc w:val="left"/>
        <w:outlineLvl w:val="3"/>
        <w:rPr>
          <w:rFonts w:ascii="宋体" w:hAnsi="宋体"/>
          <w:b/>
          <w:bCs/>
        </w:rPr>
      </w:pPr>
      <w:r w:rsidRPr="001245C2">
        <w:rPr>
          <w:rFonts w:ascii="宋体" w:hAnsi="宋体" w:hint="eastAsia"/>
          <w:b/>
          <w:bCs/>
        </w:rPr>
        <w:t>（1） 对子公司投资</w:t>
      </w:r>
    </w:p>
    <w:p w:rsidR="001245C2" w:rsidRPr="001245C2" w:rsidRDefault="001245C2" w:rsidP="001245C2">
      <w:pPr>
        <w:spacing w:before="40" w:after="4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1204"/>
        <w:gridCol w:w="1205"/>
        <w:gridCol w:w="1205"/>
        <w:gridCol w:w="1205"/>
        <w:gridCol w:w="1205"/>
        <w:gridCol w:w="1205"/>
        <w:gridCol w:w="1205"/>
        <w:gridCol w:w="1205"/>
      </w:tblGrid>
      <w:tr w:rsidR="001245C2" w:rsidRPr="001245C2" w:rsidTr="001245C2">
        <w:trPr>
          <w:trHeight w:val="240"/>
        </w:trPr>
        <w:tc>
          <w:tcPr>
            <w:tcW w:w="1204" w:type="dxa"/>
            <w:vMerge w:val="restart"/>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被投资单位</w:t>
            </w:r>
          </w:p>
        </w:tc>
        <w:tc>
          <w:tcPr>
            <w:tcW w:w="1205" w:type="dxa"/>
            <w:vMerge w:val="restart"/>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期初余额（账面价值）</w:t>
            </w:r>
          </w:p>
        </w:tc>
        <w:tc>
          <w:tcPr>
            <w:tcW w:w="4820" w:type="dxa"/>
            <w:gridSpan w:val="4"/>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本期增减变动</w:t>
            </w:r>
          </w:p>
        </w:tc>
        <w:tc>
          <w:tcPr>
            <w:tcW w:w="1205" w:type="dxa"/>
            <w:vMerge w:val="restart"/>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期末余额（账面价值）</w:t>
            </w:r>
          </w:p>
        </w:tc>
        <w:tc>
          <w:tcPr>
            <w:tcW w:w="1205" w:type="dxa"/>
            <w:vMerge w:val="restart"/>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减值准备期末余额</w:t>
            </w:r>
          </w:p>
        </w:tc>
      </w:tr>
      <w:tr w:rsidR="001245C2" w:rsidRPr="001245C2" w:rsidTr="001245C2">
        <w:trPr>
          <w:trHeight w:val="240"/>
        </w:trPr>
        <w:tc>
          <w:tcPr>
            <w:tcW w:w="1204" w:type="dxa"/>
            <w:vMerge/>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widowControl/>
              <w:jc w:val="left"/>
              <w:rPr>
                <w:rFonts w:ascii="宋体" w:hAnsi="宋体"/>
              </w:rPr>
            </w:pPr>
          </w:p>
        </w:tc>
        <w:tc>
          <w:tcPr>
            <w:tcW w:w="1205" w:type="dxa"/>
            <w:vMerge/>
            <w:tcBorders>
              <w:top w:val="single" w:sz="2" w:space="0" w:color="auto"/>
              <w:left w:val="nil"/>
              <w:bottom w:val="single" w:sz="2" w:space="0" w:color="auto"/>
              <w:right w:val="single" w:sz="2" w:space="0" w:color="auto"/>
            </w:tcBorders>
            <w:vAlign w:val="center"/>
            <w:hideMark/>
          </w:tcPr>
          <w:p w:rsidR="001245C2" w:rsidRPr="001245C2" w:rsidRDefault="001245C2">
            <w:pPr>
              <w:widowControl/>
              <w:jc w:val="left"/>
              <w:rPr>
                <w:rFonts w:ascii="宋体" w:hAnsi="宋体"/>
              </w:rPr>
            </w:pPr>
          </w:p>
        </w:tc>
        <w:tc>
          <w:tcPr>
            <w:tcW w:w="1205"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追加投资</w:t>
            </w:r>
          </w:p>
        </w:tc>
        <w:tc>
          <w:tcPr>
            <w:tcW w:w="1205"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减少投资</w:t>
            </w:r>
          </w:p>
        </w:tc>
        <w:tc>
          <w:tcPr>
            <w:tcW w:w="1205"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计提减值准备</w:t>
            </w:r>
          </w:p>
        </w:tc>
        <w:tc>
          <w:tcPr>
            <w:tcW w:w="1205"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其他</w:t>
            </w:r>
          </w:p>
        </w:tc>
        <w:tc>
          <w:tcPr>
            <w:tcW w:w="1205" w:type="dxa"/>
            <w:vMerge/>
            <w:tcBorders>
              <w:top w:val="single" w:sz="2" w:space="0" w:color="auto"/>
              <w:left w:val="nil"/>
              <w:bottom w:val="single" w:sz="2" w:space="0" w:color="auto"/>
              <w:right w:val="single" w:sz="2" w:space="0" w:color="auto"/>
            </w:tcBorders>
            <w:vAlign w:val="center"/>
            <w:hideMark/>
          </w:tcPr>
          <w:p w:rsidR="001245C2" w:rsidRPr="001245C2" w:rsidRDefault="001245C2">
            <w:pPr>
              <w:widowControl/>
              <w:jc w:val="left"/>
              <w:rPr>
                <w:rFonts w:ascii="宋体" w:hAnsi="宋体"/>
              </w:rPr>
            </w:pPr>
          </w:p>
        </w:tc>
        <w:tc>
          <w:tcPr>
            <w:tcW w:w="1205" w:type="dxa"/>
            <w:vMerge/>
            <w:tcBorders>
              <w:top w:val="single" w:sz="2" w:space="0" w:color="auto"/>
              <w:left w:val="nil"/>
              <w:bottom w:val="single" w:sz="2" w:space="0" w:color="auto"/>
              <w:right w:val="single" w:sz="2" w:space="0" w:color="auto"/>
            </w:tcBorders>
            <w:vAlign w:val="center"/>
            <w:hideMark/>
          </w:tcPr>
          <w:p w:rsidR="001245C2" w:rsidRPr="001245C2" w:rsidRDefault="001245C2">
            <w:pPr>
              <w:widowControl/>
              <w:jc w:val="left"/>
              <w:rPr>
                <w:rFonts w:ascii="宋体" w:hAnsi="宋体"/>
              </w:rPr>
            </w:pPr>
          </w:p>
        </w:tc>
      </w:tr>
      <w:tr w:rsidR="001245C2" w:rsidRPr="001245C2" w:rsidTr="001245C2">
        <w:trPr>
          <w:trHeight w:val="240"/>
        </w:trPr>
        <w:tc>
          <w:tcPr>
            <w:tcW w:w="1204"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浙江万厦房地产开发有限公司</w:t>
            </w: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940,945,481.54</w:t>
            </w: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940,945,481.54</w:t>
            </w: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5,045,343,893.83</w:t>
            </w:r>
          </w:p>
        </w:tc>
      </w:tr>
      <w:tr w:rsidR="001245C2" w:rsidRPr="001245C2" w:rsidTr="001245C2">
        <w:trPr>
          <w:trHeight w:val="240"/>
        </w:trPr>
        <w:tc>
          <w:tcPr>
            <w:tcW w:w="1204"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浙江新光建材装饰城开发有限公司</w:t>
            </w: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0.00</w:t>
            </w: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0.00</w:t>
            </w: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5,200,999,972.68</w:t>
            </w:r>
          </w:p>
        </w:tc>
      </w:tr>
      <w:tr w:rsidR="001245C2" w:rsidRPr="001245C2" w:rsidTr="001245C2">
        <w:trPr>
          <w:trHeight w:val="240"/>
        </w:trPr>
        <w:tc>
          <w:tcPr>
            <w:tcW w:w="1204"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马鞍山方圆精密机械有限公司</w:t>
            </w: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730,818,544.54</w:t>
            </w: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730,818,544.54</w:t>
            </w: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r>
      <w:tr w:rsidR="001245C2" w:rsidRPr="001245C2" w:rsidTr="001245C2">
        <w:trPr>
          <w:trHeight w:val="240"/>
        </w:trPr>
        <w:tc>
          <w:tcPr>
            <w:tcW w:w="1204"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马鞍山方圆动力科技有限公司</w:t>
            </w: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0.00</w:t>
            </w: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0.00</w:t>
            </w: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40,200,000.00</w:t>
            </w:r>
          </w:p>
        </w:tc>
      </w:tr>
      <w:tr w:rsidR="001245C2" w:rsidRPr="001245C2" w:rsidTr="001245C2">
        <w:trPr>
          <w:trHeight w:val="240"/>
        </w:trPr>
        <w:tc>
          <w:tcPr>
            <w:tcW w:w="1204"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lastRenderedPageBreak/>
              <w:t>合计</w:t>
            </w: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1,671,764,026.08</w:t>
            </w: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2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1,671,764,026.08</w:t>
            </w:r>
          </w:p>
        </w:tc>
        <w:tc>
          <w:tcPr>
            <w:tcW w:w="1205"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10,286,543,866.51</w:t>
            </w:r>
          </w:p>
        </w:tc>
      </w:tr>
    </w:tbl>
    <w:p w:rsidR="001245C2" w:rsidRPr="001245C2" w:rsidRDefault="001245C2" w:rsidP="001245C2">
      <w:pPr>
        <w:keepNext/>
        <w:keepLines/>
        <w:spacing w:before="300" w:after="300" w:line="280" w:lineRule="exact"/>
        <w:jc w:val="left"/>
        <w:outlineLvl w:val="3"/>
        <w:rPr>
          <w:rFonts w:ascii="宋体" w:hAnsi="宋体"/>
          <w:b/>
          <w:bCs/>
        </w:rPr>
      </w:pPr>
      <w:r w:rsidRPr="001245C2">
        <w:rPr>
          <w:rFonts w:ascii="宋体" w:hAnsi="宋体" w:hint="eastAsia"/>
          <w:b/>
          <w:bCs/>
        </w:rPr>
        <w:t>（2） 对联营、合营企业投资</w:t>
      </w:r>
    </w:p>
    <w:p w:rsidR="001245C2" w:rsidRPr="001245C2" w:rsidRDefault="001245C2" w:rsidP="001245C2">
      <w:pPr>
        <w:spacing w:before="40" w:after="4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803"/>
        <w:gridCol w:w="803"/>
        <w:gridCol w:w="803"/>
        <w:gridCol w:w="803"/>
        <w:gridCol w:w="803"/>
        <w:gridCol w:w="803"/>
        <w:gridCol w:w="803"/>
        <w:gridCol w:w="803"/>
        <w:gridCol w:w="803"/>
        <w:gridCol w:w="805"/>
        <w:gridCol w:w="803"/>
        <w:gridCol w:w="804"/>
      </w:tblGrid>
      <w:tr w:rsidR="001245C2" w:rsidRPr="001245C2" w:rsidTr="001245C2">
        <w:trPr>
          <w:trHeight w:val="240"/>
        </w:trPr>
        <w:tc>
          <w:tcPr>
            <w:tcW w:w="803" w:type="dxa"/>
            <w:vMerge w:val="restart"/>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投资单位</w:t>
            </w:r>
          </w:p>
        </w:tc>
        <w:tc>
          <w:tcPr>
            <w:tcW w:w="803" w:type="dxa"/>
            <w:vMerge w:val="restart"/>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期初余额（账面价值）</w:t>
            </w:r>
          </w:p>
        </w:tc>
        <w:tc>
          <w:tcPr>
            <w:tcW w:w="6426" w:type="dxa"/>
            <w:gridSpan w:val="8"/>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本期增减变动</w:t>
            </w:r>
          </w:p>
        </w:tc>
        <w:tc>
          <w:tcPr>
            <w:tcW w:w="803" w:type="dxa"/>
            <w:vMerge w:val="restart"/>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期末余额（账面价值）</w:t>
            </w:r>
          </w:p>
        </w:tc>
        <w:tc>
          <w:tcPr>
            <w:tcW w:w="804" w:type="dxa"/>
            <w:vMerge w:val="restart"/>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减值准备期末余额</w:t>
            </w:r>
          </w:p>
        </w:tc>
      </w:tr>
      <w:tr w:rsidR="001245C2" w:rsidRPr="001245C2" w:rsidTr="001245C2">
        <w:trPr>
          <w:trHeight w:val="240"/>
        </w:trPr>
        <w:tc>
          <w:tcPr>
            <w:tcW w:w="9639" w:type="dxa"/>
            <w:vMerge/>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widowControl/>
              <w:jc w:val="left"/>
              <w:rPr>
                <w:rFonts w:ascii="宋体" w:hAnsi="宋体"/>
              </w:rPr>
            </w:pPr>
          </w:p>
        </w:tc>
        <w:tc>
          <w:tcPr>
            <w:tcW w:w="803" w:type="dxa"/>
            <w:vMerge/>
            <w:tcBorders>
              <w:top w:val="single" w:sz="2" w:space="0" w:color="auto"/>
              <w:left w:val="nil"/>
              <w:bottom w:val="single" w:sz="2" w:space="0" w:color="auto"/>
              <w:right w:val="single" w:sz="2" w:space="0" w:color="auto"/>
            </w:tcBorders>
            <w:vAlign w:val="center"/>
            <w:hideMark/>
          </w:tcPr>
          <w:p w:rsidR="001245C2" w:rsidRPr="001245C2" w:rsidRDefault="001245C2">
            <w:pPr>
              <w:widowControl/>
              <w:jc w:val="left"/>
              <w:rPr>
                <w:rFonts w:ascii="宋体" w:hAnsi="宋体"/>
              </w:rPr>
            </w:pPr>
          </w:p>
        </w:tc>
        <w:tc>
          <w:tcPr>
            <w:tcW w:w="80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追加投资</w:t>
            </w:r>
          </w:p>
        </w:tc>
        <w:tc>
          <w:tcPr>
            <w:tcW w:w="80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减少投资</w:t>
            </w:r>
          </w:p>
        </w:tc>
        <w:tc>
          <w:tcPr>
            <w:tcW w:w="80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权益法下确认的投资损益</w:t>
            </w:r>
          </w:p>
        </w:tc>
        <w:tc>
          <w:tcPr>
            <w:tcW w:w="80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其他综合收益调整</w:t>
            </w:r>
          </w:p>
        </w:tc>
        <w:tc>
          <w:tcPr>
            <w:tcW w:w="80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其他权益变动</w:t>
            </w:r>
          </w:p>
        </w:tc>
        <w:tc>
          <w:tcPr>
            <w:tcW w:w="80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宣告发放现金股利或利润</w:t>
            </w:r>
          </w:p>
        </w:tc>
        <w:tc>
          <w:tcPr>
            <w:tcW w:w="80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计提减值准备</w:t>
            </w:r>
          </w:p>
        </w:tc>
        <w:tc>
          <w:tcPr>
            <w:tcW w:w="805"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其他</w:t>
            </w:r>
          </w:p>
        </w:tc>
        <w:tc>
          <w:tcPr>
            <w:tcW w:w="803" w:type="dxa"/>
            <w:vMerge/>
            <w:tcBorders>
              <w:top w:val="single" w:sz="2" w:space="0" w:color="auto"/>
              <w:left w:val="nil"/>
              <w:bottom w:val="single" w:sz="2" w:space="0" w:color="auto"/>
              <w:right w:val="single" w:sz="2" w:space="0" w:color="auto"/>
            </w:tcBorders>
            <w:vAlign w:val="center"/>
            <w:hideMark/>
          </w:tcPr>
          <w:p w:rsidR="001245C2" w:rsidRPr="001245C2" w:rsidRDefault="001245C2">
            <w:pPr>
              <w:widowControl/>
              <w:jc w:val="left"/>
              <w:rPr>
                <w:rFonts w:ascii="宋体" w:hAnsi="宋体"/>
              </w:rPr>
            </w:pPr>
          </w:p>
        </w:tc>
        <w:tc>
          <w:tcPr>
            <w:tcW w:w="804" w:type="dxa"/>
            <w:vMerge/>
            <w:tcBorders>
              <w:top w:val="single" w:sz="2" w:space="0" w:color="auto"/>
              <w:left w:val="nil"/>
              <w:bottom w:val="single" w:sz="2" w:space="0" w:color="auto"/>
              <w:right w:val="single" w:sz="2" w:space="0" w:color="auto"/>
            </w:tcBorders>
            <w:vAlign w:val="center"/>
            <w:hideMark/>
          </w:tcPr>
          <w:p w:rsidR="001245C2" w:rsidRPr="001245C2" w:rsidRDefault="001245C2">
            <w:pPr>
              <w:widowControl/>
              <w:jc w:val="left"/>
              <w:rPr>
                <w:rFonts w:ascii="宋体" w:hAnsi="宋体"/>
              </w:rPr>
            </w:pPr>
          </w:p>
        </w:tc>
      </w:tr>
      <w:tr w:rsidR="001245C2" w:rsidRPr="001245C2" w:rsidTr="001245C2">
        <w:trPr>
          <w:trHeight w:val="240"/>
        </w:trPr>
        <w:tc>
          <w:tcPr>
            <w:tcW w:w="9639" w:type="dxa"/>
            <w:gridSpan w:val="12"/>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一、合营企业</w:t>
            </w:r>
          </w:p>
        </w:tc>
      </w:tr>
      <w:tr w:rsidR="001245C2" w:rsidRPr="001245C2" w:rsidTr="001245C2">
        <w:trPr>
          <w:trHeight w:val="240"/>
        </w:trPr>
        <w:tc>
          <w:tcPr>
            <w:tcW w:w="9639" w:type="dxa"/>
            <w:gridSpan w:val="12"/>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二、联营企业</w:t>
            </w:r>
          </w:p>
        </w:tc>
      </w:tr>
      <w:tr w:rsidR="001245C2" w:rsidRPr="001245C2" w:rsidTr="001245C2">
        <w:trPr>
          <w:trHeight w:val="240"/>
        </w:trPr>
        <w:tc>
          <w:tcPr>
            <w:tcW w:w="80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惊天智能装备股份有限公司</w:t>
            </w:r>
          </w:p>
        </w:tc>
        <w:tc>
          <w:tcPr>
            <w:tcW w:w="80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0.00</w:t>
            </w:r>
          </w:p>
        </w:tc>
        <w:tc>
          <w:tcPr>
            <w:tcW w:w="80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80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80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80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80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80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80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8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80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0.00</w:t>
            </w:r>
          </w:p>
        </w:tc>
        <w:tc>
          <w:tcPr>
            <w:tcW w:w="804"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35,127,515.41</w:t>
            </w:r>
          </w:p>
        </w:tc>
      </w:tr>
      <w:tr w:rsidR="001245C2" w:rsidRPr="001245C2" w:rsidTr="001245C2">
        <w:trPr>
          <w:trHeight w:val="240"/>
        </w:trPr>
        <w:tc>
          <w:tcPr>
            <w:tcW w:w="803" w:type="dxa"/>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新疆天路控股股份有限公司</w:t>
            </w:r>
          </w:p>
        </w:tc>
        <w:tc>
          <w:tcPr>
            <w:tcW w:w="80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146,258,823.27</w:t>
            </w:r>
          </w:p>
        </w:tc>
        <w:tc>
          <w:tcPr>
            <w:tcW w:w="80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80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80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-10,127,463.65</w:t>
            </w:r>
          </w:p>
        </w:tc>
        <w:tc>
          <w:tcPr>
            <w:tcW w:w="80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80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80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80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8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80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136,131,359.62</w:t>
            </w:r>
          </w:p>
        </w:tc>
        <w:tc>
          <w:tcPr>
            <w:tcW w:w="804"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79,080,730.73</w:t>
            </w:r>
          </w:p>
        </w:tc>
      </w:tr>
      <w:tr w:rsidR="001245C2" w:rsidRPr="001245C2" w:rsidTr="001245C2">
        <w:trPr>
          <w:trHeight w:val="240"/>
        </w:trPr>
        <w:tc>
          <w:tcPr>
            <w:tcW w:w="80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小计</w:t>
            </w:r>
          </w:p>
        </w:tc>
        <w:tc>
          <w:tcPr>
            <w:tcW w:w="80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146,258,823.27</w:t>
            </w:r>
          </w:p>
        </w:tc>
        <w:tc>
          <w:tcPr>
            <w:tcW w:w="80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80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80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-10,127,463.65</w:t>
            </w:r>
          </w:p>
        </w:tc>
        <w:tc>
          <w:tcPr>
            <w:tcW w:w="80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80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80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80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8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80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136,131,359.62</w:t>
            </w:r>
          </w:p>
        </w:tc>
        <w:tc>
          <w:tcPr>
            <w:tcW w:w="804"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114,208,246.14</w:t>
            </w:r>
          </w:p>
        </w:tc>
      </w:tr>
      <w:tr w:rsidR="001245C2" w:rsidRPr="001245C2" w:rsidTr="001245C2">
        <w:trPr>
          <w:trHeight w:val="240"/>
        </w:trPr>
        <w:tc>
          <w:tcPr>
            <w:tcW w:w="80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合计</w:t>
            </w:r>
          </w:p>
        </w:tc>
        <w:tc>
          <w:tcPr>
            <w:tcW w:w="80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146,258,823.27</w:t>
            </w:r>
          </w:p>
        </w:tc>
        <w:tc>
          <w:tcPr>
            <w:tcW w:w="80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80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80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-10,127,463.65</w:t>
            </w:r>
          </w:p>
        </w:tc>
        <w:tc>
          <w:tcPr>
            <w:tcW w:w="80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80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80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80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805"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right"/>
              <w:rPr>
                <w:rFonts w:ascii="宋体" w:hAnsi="宋体"/>
              </w:rPr>
            </w:pPr>
          </w:p>
        </w:tc>
        <w:tc>
          <w:tcPr>
            <w:tcW w:w="80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136,131,359.62</w:t>
            </w:r>
          </w:p>
        </w:tc>
        <w:tc>
          <w:tcPr>
            <w:tcW w:w="804"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114,208,246.14</w:t>
            </w:r>
          </w:p>
        </w:tc>
      </w:tr>
    </w:tbl>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t>3、投资收益</w:t>
      </w:r>
    </w:p>
    <w:p w:rsidR="001245C2" w:rsidRPr="001245C2" w:rsidRDefault="001245C2" w:rsidP="001245C2">
      <w:pPr>
        <w:spacing w:before="40" w:after="4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3213"/>
        <w:gridCol w:w="3213"/>
        <w:gridCol w:w="3213"/>
      </w:tblGrid>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项目</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本期发生额</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上期发生额</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权益法核算的长期股权投资收益</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-10,127,463.65</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-451,473.45</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合计</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-10,127,463.65</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-451,473.45</w:t>
            </w:r>
          </w:p>
        </w:tc>
      </w:tr>
    </w:tbl>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t>4、其他</w:t>
      </w:r>
    </w:p>
    <w:p w:rsidR="001245C2" w:rsidRPr="001245C2" w:rsidRDefault="001245C2" w:rsidP="001245C2">
      <w:pPr>
        <w:pStyle w:val="ae"/>
        <w:rPr>
          <w:rFonts w:ascii="Times New Roman" w:hAnsi="Times New Roman"/>
          <w:sz w:val="21"/>
          <w:szCs w:val="21"/>
        </w:rPr>
      </w:pPr>
      <w:r w:rsidRPr="001245C2">
        <w:rPr>
          <w:rFonts w:hint="eastAsia"/>
          <w:sz w:val="21"/>
          <w:szCs w:val="21"/>
        </w:rPr>
        <w:t>按权益法核算的长期股权投资按投资单位分项列示投资收益</w:t>
      </w:r>
    </w:p>
    <w:tbl>
      <w:tblPr>
        <w:tblStyle w:val="gbc1"/>
        <w:tblW w:w="10605" w:type="dxa"/>
        <w:jc w:val="center"/>
        <w:tblCellMar>
          <w:top w:w="15" w:type="dxa"/>
          <w:left w:w="15" w:type="dxa"/>
          <w:bottom w:w="15" w:type="dxa"/>
          <w:right w:w="15" w:type="dxa"/>
        </w:tblCellMar>
        <w:tblLook w:val="04A0"/>
      </w:tblPr>
      <w:tblGrid>
        <w:gridCol w:w="2921"/>
        <w:gridCol w:w="2442"/>
        <w:gridCol w:w="3381"/>
        <w:gridCol w:w="1861"/>
      </w:tblGrid>
      <w:tr w:rsidR="001245C2" w:rsidRPr="001245C2" w:rsidTr="001245C2">
        <w:trPr>
          <w:trHeight w:val="225"/>
          <w:jc w:val="center"/>
        </w:trPr>
        <w:tc>
          <w:tcPr>
            <w:tcW w:w="2921"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jc w:val="center"/>
              <w:textAlignment w:val="center"/>
              <w:rPr>
                <w:rFonts w:ascii="Calibri" w:hAnsi="Calibri" w:cs="Calibri"/>
                <w:sz w:val="21"/>
                <w:szCs w:val="21"/>
              </w:rPr>
            </w:pPr>
            <w:r w:rsidRPr="001245C2">
              <w:rPr>
                <w:rFonts w:hint="eastAsia"/>
                <w:color w:val="000000"/>
                <w:sz w:val="21"/>
                <w:szCs w:val="21"/>
              </w:rPr>
              <w:t>被投资单位</w:t>
            </w:r>
          </w:p>
        </w:tc>
        <w:tc>
          <w:tcPr>
            <w:tcW w:w="2442"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jc w:val="center"/>
              <w:textAlignment w:val="center"/>
              <w:rPr>
                <w:rFonts w:ascii="Calibri" w:hAnsi="Calibri" w:cs="Calibri"/>
                <w:sz w:val="21"/>
                <w:szCs w:val="21"/>
              </w:rPr>
            </w:pPr>
            <w:r w:rsidRPr="001245C2">
              <w:rPr>
                <w:rFonts w:hint="eastAsia"/>
                <w:color w:val="000000"/>
                <w:sz w:val="21"/>
                <w:szCs w:val="21"/>
              </w:rPr>
              <w:t>本期金额（元）</w:t>
            </w:r>
          </w:p>
        </w:tc>
        <w:tc>
          <w:tcPr>
            <w:tcW w:w="3381"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jc w:val="center"/>
              <w:textAlignment w:val="center"/>
              <w:rPr>
                <w:rFonts w:ascii="Calibri" w:hAnsi="Calibri" w:cs="Calibri"/>
                <w:sz w:val="21"/>
                <w:szCs w:val="21"/>
              </w:rPr>
            </w:pPr>
            <w:r w:rsidRPr="001245C2">
              <w:rPr>
                <w:rFonts w:hint="eastAsia"/>
                <w:color w:val="000000"/>
                <w:sz w:val="21"/>
                <w:szCs w:val="21"/>
              </w:rPr>
              <w:t>上期金额（元）</w:t>
            </w:r>
          </w:p>
        </w:tc>
        <w:tc>
          <w:tcPr>
            <w:tcW w:w="1861"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jc w:val="center"/>
              <w:textAlignment w:val="center"/>
              <w:rPr>
                <w:rFonts w:ascii="Calibri" w:hAnsi="Calibri" w:cs="Calibri"/>
                <w:sz w:val="21"/>
                <w:szCs w:val="21"/>
              </w:rPr>
            </w:pPr>
            <w:r w:rsidRPr="001245C2">
              <w:rPr>
                <w:rFonts w:hint="eastAsia"/>
                <w:color w:val="000000"/>
                <w:sz w:val="21"/>
                <w:szCs w:val="21"/>
              </w:rPr>
              <w:t>本期比上期增减变动的原因</w:t>
            </w:r>
          </w:p>
        </w:tc>
      </w:tr>
      <w:tr w:rsidR="001245C2" w:rsidRPr="001245C2" w:rsidTr="001245C2">
        <w:trPr>
          <w:trHeight w:val="255"/>
          <w:jc w:val="center"/>
        </w:trPr>
        <w:tc>
          <w:tcPr>
            <w:tcW w:w="2921"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jc w:val="center"/>
              <w:textAlignment w:val="center"/>
              <w:rPr>
                <w:rFonts w:ascii="Calibri" w:hAnsi="Calibri" w:cs="Calibri"/>
                <w:sz w:val="21"/>
                <w:szCs w:val="21"/>
              </w:rPr>
            </w:pPr>
            <w:r w:rsidRPr="001245C2">
              <w:rPr>
                <w:rFonts w:hint="eastAsia"/>
                <w:color w:val="000000"/>
                <w:sz w:val="21"/>
                <w:szCs w:val="21"/>
              </w:rPr>
              <w:t>新疆天路控股股份有限公司</w:t>
            </w:r>
          </w:p>
        </w:tc>
        <w:tc>
          <w:tcPr>
            <w:tcW w:w="244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jc w:val="center"/>
              <w:textAlignment w:val="center"/>
              <w:rPr>
                <w:rFonts w:ascii="Calibri" w:hAnsi="Calibri" w:cs="Calibri"/>
                <w:sz w:val="21"/>
                <w:szCs w:val="21"/>
              </w:rPr>
            </w:pPr>
            <w:r w:rsidRPr="001245C2">
              <w:rPr>
                <w:rFonts w:hint="eastAsia"/>
                <w:color w:val="000000"/>
                <w:sz w:val="21"/>
                <w:szCs w:val="21"/>
              </w:rPr>
              <w:t>-10,127,463.65</w:t>
            </w:r>
          </w:p>
        </w:tc>
        <w:tc>
          <w:tcPr>
            <w:tcW w:w="338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jc w:val="center"/>
              <w:textAlignment w:val="center"/>
              <w:rPr>
                <w:rFonts w:ascii="Calibri" w:hAnsi="Calibri" w:cs="Calibri"/>
                <w:sz w:val="21"/>
                <w:szCs w:val="21"/>
              </w:rPr>
            </w:pPr>
            <w:r w:rsidRPr="001245C2">
              <w:rPr>
                <w:rFonts w:hint="eastAsia"/>
                <w:color w:val="000000"/>
                <w:sz w:val="21"/>
                <w:szCs w:val="21"/>
              </w:rPr>
              <w:t>-22,173,679.82</w:t>
            </w:r>
          </w:p>
        </w:tc>
        <w:tc>
          <w:tcPr>
            <w:tcW w:w="186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jc w:val="center"/>
              <w:textAlignment w:val="center"/>
              <w:rPr>
                <w:rFonts w:ascii="Calibri" w:hAnsi="Calibri" w:cs="Calibri"/>
                <w:sz w:val="21"/>
                <w:szCs w:val="21"/>
              </w:rPr>
            </w:pPr>
            <w:r w:rsidRPr="001245C2">
              <w:rPr>
                <w:rFonts w:hint="eastAsia"/>
                <w:color w:val="000000"/>
                <w:sz w:val="21"/>
                <w:szCs w:val="21"/>
              </w:rPr>
              <w:t>净利润变动</w:t>
            </w:r>
          </w:p>
        </w:tc>
      </w:tr>
      <w:tr w:rsidR="001245C2" w:rsidRPr="001245C2" w:rsidTr="001245C2">
        <w:trPr>
          <w:trHeight w:val="255"/>
          <w:jc w:val="center"/>
        </w:trPr>
        <w:tc>
          <w:tcPr>
            <w:tcW w:w="2921"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jc w:val="center"/>
              <w:textAlignment w:val="center"/>
              <w:rPr>
                <w:rFonts w:ascii="Calibri" w:hAnsi="Calibri" w:cs="Calibri"/>
                <w:sz w:val="21"/>
                <w:szCs w:val="21"/>
              </w:rPr>
            </w:pPr>
            <w:r w:rsidRPr="001245C2">
              <w:rPr>
                <w:rFonts w:hint="eastAsia"/>
                <w:color w:val="000000"/>
                <w:sz w:val="21"/>
                <w:szCs w:val="21"/>
              </w:rPr>
              <w:t>合计</w:t>
            </w:r>
          </w:p>
        </w:tc>
        <w:tc>
          <w:tcPr>
            <w:tcW w:w="244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jc w:val="center"/>
              <w:textAlignment w:val="center"/>
              <w:rPr>
                <w:rFonts w:ascii="Calibri" w:hAnsi="Calibri" w:cs="Calibri"/>
                <w:sz w:val="21"/>
                <w:szCs w:val="21"/>
              </w:rPr>
            </w:pPr>
            <w:r w:rsidRPr="001245C2">
              <w:rPr>
                <w:rFonts w:hint="eastAsia"/>
                <w:color w:val="000000"/>
                <w:sz w:val="21"/>
                <w:szCs w:val="21"/>
              </w:rPr>
              <w:t>-10,127,463.65</w:t>
            </w:r>
          </w:p>
        </w:tc>
        <w:tc>
          <w:tcPr>
            <w:tcW w:w="338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jc w:val="center"/>
              <w:textAlignment w:val="center"/>
              <w:rPr>
                <w:rFonts w:ascii="Calibri" w:hAnsi="Calibri" w:cs="Calibri"/>
                <w:sz w:val="21"/>
                <w:szCs w:val="21"/>
              </w:rPr>
            </w:pPr>
            <w:r w:rsidRPr="001245C2">
              <w:rPr>
                <w:rFonts w:hint="eastAsia"/>
                <w:color w:val="000000"/>
                <w:sz w:val="21"/>
                <w:szCs w:val="21"/>
              </w:rPr>
              <w:t>-22,173,679.82</w:t>
            </w:r>
          </w:p>
        </w:tc>
        <w:tc>
          <w:tcPr>
            <w:tcW w:w="1861"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245C2" w:rsidRPr="001245C2" w:rsidRDefault="001245C2">
            <w:pPr>
              <w:pStyle w:val="ae"/>
              <w:jc w:val="center"/>
              <w:textAlignment w:val="center"/>
              <w:rPr>
                <w:rFonts w:ascii="Calibri" w:hAnsi="Calibri" w:cs="Calibri"/>
                <w:sz w:val="21"/>
                <w:szCs w:val="21"/>
              </w:rPr>
            </w:pPr>
            <w:r w:rsidRPr="001245C2">
              <w:rPr>
                <w:rFonts w:ascii="Calibri" w:hAnsi="Calibri" w:cs="Calibri"/>
                <w:sz w:val="21"/>
                <w:szCs w:val="21"/>
              </w:rPr>
              <w:t> </w:t>
            </w:r>
          </w:p>
        </w:tc>
      </w:tr>
    </w:tbl>
    <w:p w:rsidR="001245C2" w:rsidRPr="001245C2" w:rsidRDefault="001245C2" w:rsidP="001245C2">
      <w:pPr>
        <w:keepNext/>
        <w:keepLines/>
        <w:spacing w:before="300" w:after="300" w:line="320" w:lineRule="exact"/>
        <w:jc w:val="left"/>
        <w:outlineLvl w:val="1"/>
        <w:rPr>
          <w:rFonts w:ascii="宋体" w:hAnsi="宋体"/>
          <w:b/>
          <w:bCs/>
        </w:rPr>
      </w:pPr>
      <w:r w:rsidRPr="001245C2">
        <w:rPr>
          <w:rFonts w:ascii="宋体" w:hAnsi="宋体" w:hint="eastAsia"/>
          <w:b/>
          <w:bCs/>
        </w:rPr>
        <w:lastRenderedPageBreak/>
        <w:t>十</w:t>
      </w:r>
      <w:r w:rsidR="008E798A">
        <w:rPr>
          <w:rFonts w:ascii="宋体" w:hAnsi="宋体" w:hint="eastAsia"/>
          <w:b/>
          <w:bCs/>
        </w:rPr>
        <w:t>三</w:t>
      </w:r>
      <w:r w:rsidRPr="001245C2">
        <w:rPr>
          <w:rFonts w:ascii="宋体" w:hAnsi="宋体" w:hint="eastAsia"/>
          <w:b/>
          <w:bCs/>
        </w:rPr>
        <w:t>、补充资料</w:t>
      </w:r>
    </w:p>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t>1、当期非经常性损益明细表</w:t>
      </w:r>
    </w:p>
    <w:p w:rsidR="001245C2" w:rsidRPr="001245C2" w:rsidRDefault="001245C2" w:rsidP="001245C2">
      <w:pPr>
        <w:spacing w:line="240" w:lineRule="exact"/>
        <w:jc w:val="left"/>
        <w:rPr>
          <w:rFonts w:ascii="宋体" w:hAnsi="宋体"/>
        </w:rPr>
      </w:pPr>
      <w:r w:rsidRPr="001245C2">
        <w:rPr>
          <w:rFonts w:ascii="Wingdings 2" w:hAnsi="Wingdings 2"/>
        </w:rPr>
        <w:t></w:t>
      </w:r>
      <w:r w:rsidRPr="001245C2">
        <w:rPr>
          <w:rFonts w:ascii="宋体" w:hAnsi="宋体" w:hint="eastAsia"/>
        </w:rPr>
        <w:t>适用 □不适用</w:t>
      </w:r>
    </w:p>
    <w:p w:rsidR="001245C2" w:rsidRPr="001245C2" w:rsidRDefault="001245C2" w:rsidP="001245C2">
      <w:pPr>
        <w:spacing w:before="120" w:after="120" w:line="240" w:lineRule="exact"/>
        <w:jc w:val="right"/>
        <w:rPr>
          <w:rFonts w:ascii="宋体" w:hAnsi="宋体"/>
        </w:rPr>
      </w:pPr>
      <w:r w:rsidRPr="001245C2">
        <w:rPr>
          <w:rFonts w:ascii="宋体" w:hAnsi="宋体" w:hint="eastAsia"/>
        </w:rPr>
        <w:t>单位：元</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3213"/>
        <w:gridCol w:w="3213"/>
        <w:gridCol w:w="3213"/>
      </w:tblGrid>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项目</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金额</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说明</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非流动资产处置损益</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2,540,675.11</w:t>
            </w:r>
          </w:p>
        </w:tc>
        <w:tc>
          <w:tcPr>
            <w:tcW w:w="321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left"/>
              <w:rPr>
                <w:rFonts w:ascii="宋体" w:hAnsi="宋体"/>
              </w:rPr>
            </w:pP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计入当期损益的政府补助（与公司正常经营业务密切相关，符合国家政策规定、按照一定标准定额或定量持续享受的政府补助除外）</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8,975,748.73</w:t>
            </w:r>
          </w:p>
        </w:tc>
        <w:tc>
          <w:tcPr>
            <w:tcW w:w="321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left"/>
              <w:rPr>
                <w:rFonts w:ascii="宋体" w:hAnsi="宋体"/>
              </w:rPr>
            </w:pP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债务重组损益</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32,455,000.00</w:t>
            </w:r>
          </w:p>
        </w:tc>
        <w:tc>
          <w:tcPr>
            <w:tcW w:w="321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left"/>
              <w:rPr>
                <w:rFonts w:ascii="宋体" w:hAnsi="宋体"/>
              </w:rPr>
            </w:pP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与公司正常经营业务无关的或有事项产生的损益</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-44,291,423.10</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对外担保计提的担保损失。</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单独进行减值测试的应收款项减值准备转回</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1,484,936.10</w:t>
            </w:r>
          </w:p>
        </w:tc>
        <w:tc>
          <w:tcPr>
            <w:tcW w:w="321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left"/>
              <w:rPr>
                <w:rFonts w:ascii="宋体" w:hAnsi="宋体"/>
              </w:rPr>
            </w:pP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除上述各项之外的其他营业外收入和支出</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-20,611,702.45</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税收滞纳金等。</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其他符合非经常性损益定义的损益项目</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63,877,002.68</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left"/>
              <w:rPr>
                <w:rFonts w:ascii="宋体" w:hAnsi="宋体"/>
              </w:rPr>
            </w:pPr>
            <w:r w:rsidRPr="001245C2">
              <w:rPr>
                <w:rFonts w:ascii="宋体" w:hAnsi="宋体" w:hint="eastAsia"/>
              </w:rPr>
              <w:t>司法拍卖房产收益。</w:t>
            </w: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减：所得税影响额</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1,909,193.38</w:t>
            </w:r>
          </w:p>
        </w:tc>
        <w:tc>
          <w:tcPr>
            <w:tcW w:w="321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left"/>
              <w:rPr>
                <w:rFonts w:ascii="宋体" w:hAnsi="宋体"/>
              </w:rPr>
            </w:pP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ind w:firstLineChars="200" w:firstLine="420"/>
              <w:jc w:val="left"/>
              <w:rPr>
                <w:rFonts w:ascii="宋体" w:hAnsi="宋体"/>
              </w:rPr>
            </w:pPr>
            <w:r w:rsidRPr="001245C2">
              <w:rPr>
                <w:rFonts w:ascii="宋体" w:hAnsi="宋体" w:hint="eastAsia"/>
              </w:rPr>
              <w:t>少数股东权益影响额</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-5,218,303.80</w:t>
            </w:r>
          </w:p>
        </w:tc>
        <w:tc>
          <w:tcPr>
            <w:tcW w:w="3213" w:type="dxa"/>
            <w:tcBorders>
              <w:top w:val="single" w:sz="2" w:space="0" w:color="auto"/>
              <w:left w:val="nil"/>
              <w:bottom w:val="single" w:sz="2" w:space="0" w:color="auto"/>
              <w:right w:val="single" w:sz="2" w:space="0" w:color="auto"/>
            </w:tcBorders>
            <w:vAlign w:val="center"/>
          </w:tcPr>
          <w:p w:rsidR="001245C2" w:rsidRPr="001245C2" w:rsidRDefault="001245C2">
            <w:pPr>
              <w:spacing w:line="240" w:lineRule="exact"/>
              <w:jc w:val="left"/>
              <w:rPr>
                <w:rFonts w:ascii="宋体" w:hAnsi="宋体"/>
              </w:rPr>
            </w:pPr>
          </w:p>
        </w:tc>
      </w:tr>
      <w:tr w:rsidR="001245C2" w:rsidRPr="001245C2" w:rsidTr="001245C2">
        <w:trPr>
          <w:trHeight w:val="240"/>
        </w:trPr>
        <w:tc>
          <w:tcPr>
            <w:tcW w:w="3213"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合计</w:t>
            </w:r>
          </w:p>
        </w:tc>
        <w:tc>
          <w:tcPr>
            <w:tcW w:w="3213"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47,739,347.49</w:t>
            </w:r>
          </w:p>
        </w:tc>
        <w:tc>
          <w:tcPr>
            <w:tcW w:w="3213"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w:t>
            </w:r>
          </w:p>
        </w:tc>
      </w:tr>
    </w:tbl>
    <w:p w:rsidR="001245C2" w:rsidRPr="001245C2" w:rsidRDefault="001245C2" w:rsidP="001245C2">
      <w:pPr>
        <w:keepNext/>
        <w:keepLines/>
        <w:spacing w:before="300" w:after="300" w:line="280" w:lineRule="exact"/>
        <w:jc w:val="left"/>
        <w:outlineLvl w:val="2"/>
        <w:rPr>
          <w:rFonts w:ascii="宋体" w:hAnsi="宋体"/>
          <w:b/>
          <w:bCs/>
        </w:rPr>
      </w:pPr>
      <w:r w:rsidRPr="001245C2">
        <w:rPr>
          <w:rFonts w:ascii="宋体" w:hAnsi="宋体" w:hint="eastAsia"/>
          <w:b/>
          <w:bCs/>
        </w:rPr>
        <w:t>2、净资产收益率及每股收益</w:t>
      </w:r>
    </w:p>
    <w:tbl>
      <w:tblPr>
        <w:tblStyle w:val="gbc1"/>
        <w:tblW w:w="9639" w:type="dxa"/>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4A0"/>
      </w:tblPr>
      <w:tblGrid>
        <w:gridCol w:w="2409"/>
        <w:gridCol w:w="2410"/>
        <w:gridCol w:w="2410"/>
        <w:gridCol w:w="2410"/>
      </w:tblGrid>
      <w:tr w:rsidR="001245C2" w:rsidRPr="001245C2" w:rsidTr="001245C2">
        <w:trPr>
          <w:trHeight w:val="240"/>
        </w:trPr>
        <w:tc>
          <w:tcPr>
            <w:tcW w:w="2409" w:type="dxa"/>
            <w:vMerge w:val="restart"/>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报告期利润</w:t>
            </w:r>
          </w:p>
        </w:tc>
        <w:tc>
          <w:tcPr>
            <w:tcW w:w="2410" w:type="dxa"/>
            <w:vMerge w:val="restart"/>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加权平均净资产收益率</w:t>
            </w:r>
          </w:p>
        </w:tc>
        <w:tc>
          <w:tcPr>
            <w:tcW w:w="4820" w:type="dxa"/>
            <w:gridSpan w:val="2"/>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每股收益</w:t>
            </w:r>
          </w:p>
        </w:tc>
      </w:tr>
      <w:tr w:rsidR="001245C2" w:rsidRPr="001245C2" w:rsidTr="001245C2">
        <w:trPr>
          <w:trHeight w:val="240"/>
        </w:trPr>
        <w:tc>
          <w:tcPr>
            <w:tcW w:w="2409" w:type="dxa"/>
            <w:vMerge/>
            <w:tcBorders>
              <w:top w:val="single" w:sz="2" w:space="0" w:color="auto"/>
              <w:left w:val="single" w:sz="2" w:space="0" w:color="auto"/>
              <w:bottom w:val="single" w:sz="2" w:space="0" w:color="auto"/>
              <w:right w:val="single" w:sz="2" w:space="0" w:color="auto"/>
            </w:tcBorders>
            <w:vAlign w:val="center"/>
            <w:hideMark/>
          </w:tcPr>
          <w:p w:rsidR="001245C2" w:rsidRPr="001245C2" w:rsidRDefault="001245C2">
            <w:pPr>
              <w:widowControl/>
              <w:jc w:val="left"/>
              <w:rPr>
                <w:rFonts w:ascii="宋体" w:hAnsi="宋体"/>
              </w:rPr>
            </w:pPr>
          </w:p>
        </w:tc>
        <w:tc>
          <w:tcPr>
            <w:tcW w:w="2410" w:type="dxa"/>
            <w:vMerge/>
            <w:tcBorders>
              <w:top w:val="single" w:sz="2" w:space="0" w:color="auto"/>
              <w:left w:val="nil"/>
              <w:bottom w:val="single" w:sz="2" w:space="0" w:color="auto"/>
              <w:right w:val="single" w:sz="2" w:space="0" w:color="auto"/>
            </w:tcBorders>
            <w:vAlign w:val="center"/>
            <w:hideMark/>
          </w:tcPr>
          <w:p w:rsidR="001245C2" w:rsidRPr="001245C2" w:rsidRDefault="001245C2">
            <w:pPr>
              <w:widowControl/>
              <w:jc w:val="left"/>
              <w:rPr>
                <w:rFonts w:ascii="宋体" w:hAnsi="宋体"/>
              </w:rPr>
            </w:pPr>
          </w:p>
        </w:tc>
        <w:tc>
          <w:tcPr>
            <w:tcW w:w="2410"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基本每股收益（元/股）</w:t>
            </w:r>
          </w:p>
        </w:tc>
        <w:tc>
          <w:tcPr>
            <w:tcW w:w="2410" w:type="dxa"/>
            <w:tcBorders>
              <w:top w:val="single" w:sz="2" w:space="0" w:color="auto"/>
              <w:left w:val="nil"/>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center"/>
              <w:rPr>
                <w:rFonts w:ascii="宋体" w:hAnsi="宋体"/>
              </w:rPr>
            </w:pPr>
            <w:r w:rsidRPr="001245C2">
              <w:rPr>
                <w:rFonts w:ascii="宋体" w:hAnsi="宋体" w:hint="eastAsia"/>
              </w:rPr>
              <w:t>稀释每股收益（元/股）</w:t>
            </w: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归属于公司普通股股东的净利润</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-221.19%</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-0.1051</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-0.1051</w:t>
            </w:r>
          </w:p>
        </w:tc>
      </w:tr>
      <w:tr w:rsidR="001245C2" w:rsidRPr="001245C2" w:rsidTr="001245C2">
        <w:trPr>
          <w:trHeight w:val="240"/>
        </w:trPr>
        <w:tc>
          <w:tcPr>
            <w:tcW w:w="2409" w:type="dxa"/>
            <w:tcBorders>
              <w:top w:val="single" w:sz="2" w:space="0" w:color="auto"/>
              <w:left w:val="single" w:sz="2" w:space="0" w:color="auto"/>
              <w:bottom w:val="single" w:sz="2" w:space="0" w:color="auto"/>
              <w:right w:val="single" w:sz="2" w:space="0" w:color="auto"/>
            </w:tcBorders>
            <w:shd w:val="clear" w:color="auto" w:fill="D3D3D3"/>
            <w:vAlign w:val="center"/>
            <w:hideMark/>
          </w:tcPr>
          <w:p w:rsidR="001245C2" w:rsidRPr="001245C2" w:rsidRDefault="001245C2">
            <w:pPr>
              <w:spacing w:before="40" w:after="40" w:line="240" w:lineRule="exact"/>
              <w:jc w:val="left"/>
              <w:rPr>
                <w:rFonts w:ascii="宋体" w:hAnsi="宋体"/>
              </w:rPr>
            </w:pPr>
            <w:r w:rsidRPr="001245C2">
              <w:rPr>
                <w:rFonts w:ascii="宋体" w:hAnsi="宋体" w:hint="eastAsia"/>
              </w:rPr>
              <w:t>扣除非经常性损益后归属于公司普通股股东的净利润</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-276.14%</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-0.1312</w:t>
            </w:r>
          </w:p>
        </w:tc>
        <w:tc>
          <w:tcPr>
            <w:tcW w:w="2410" w:type="dxa"/>
            <w:tcBorders>
              <w:top w:val="single" w:sz="2" w:space="0" w:color="auto"/>
              <w:left w:val="nil"/>
              <w:bottom w:val="single" w:sz="2" w:space="0" w:color="auto"/>
              <w:right w:val="single" w:sz="2" w:space="0" w:color="auto"/>
            </w:tcBorders>
            <w:vAlign w:val="center"/>
            <w:hideMark/>
          </w:tcPr>
          <w:p w:rsidR="001245C2" w:rsidRPr="001245C2" w:rsidRDefault="001245C2">
            <w:pPr>
              <w:spacing w:line="240" w:lineRule="exact"/>
              <w:jc w:val="right"/>
              <w:rPr>
                <w:rFonts w:ascii="宋体" w:hAnsi="宋体"/>
              </w:rPr>
            </w:pPr>
            <w:r w:rsidRPr="001245C2">
              <w:rPr>
                <w:rFonts w:ascii="宋体" w:hAnsi="宋体" w:hint="eastAsia"/>
              </w:rPr>
              <w:t>-0.1312</w:t>
            </w:r>
          </w:p>
        </w:tc>
      </w:tr>
    </w:tbl>
    <w:p w:rsidR="00243E7A" w:rsidRDefault="00243E7A" w:rsidP="00243E7A">
      <w:pPr>
        <w:spacing w:before="40" w:after="40" w:line="360" w:lineRule="auto"/>
        <w:ind w:firstLineChars="3250" w:firstLine="6825"/>
        <w:jc w:val="left"/>
        <w:rPr>
          <w:rFonts w:ascii="宋体" w:hAnsi="宋体"/>
        </w:rPr>
      </w:pPr>
    </w:p>
    <w:p w:rsidR="00243E7A" w:rsidRDefault="00243E7A" w:rsidP="00243E7A">
      <w:pPr>
        <w:spacing w:before="40" w:after="40" w:line="360" w:lineRule="auto"/>
        <w:ind w:firstLineChars="3250" w:firstLine="6825"/>
        <w:jc w:val="left"/>
        <w:rPr>
          <w:rFonts w:ascii="宋体" w:hAnsi="宋体"/>
        </w:rPr>
      </w:pPr>
    </w:p>
    <w:p w:rsidR="001245C2" w:rsidRDefault="001245C2" w:rsidP="00243E7A">
      <w:pPr>
        <w:spacing w:before="40" w:after="40" w:line="360" w:lineRule="auto"/>
        <w:ind w:firstLineChars="3250" w:firstLine="6825"/>
        <w:jc w:val="left"/>
        <w:rPr>
          <w:rFonts w:ascii="宋体" w:hAnsi="宋体"/>
        </w:rPr>
      </w:pPr>
      <w:r w:rsidRPr="001245C2">
        <w:rPr>
          <w:rFonts w:ascii="宋体" w:hAnsi="宋体" w:hint="eastAsia"/>
        </w:rPr>
        <w:t>新光圆成股份有限公司</w:t>
      </w:r>
    </w:p>
    <w:p w:rsidR="00243E7A" w:rsidRPr="001245C2" w:rsidRDefault="00243E7A" w:rsidP="001245C2">
      <w:pPr>
        <w:spacing w:before="40" w:after="40" w:line="360" w:lineRule="auto"/>
        <w:ind w:leftChars="3400" w:left="7140"/>
        <w:jc w:val="left"/>
        <w:rPr>
          <w:rFonts w:ascii="宋体" w:hAnsi="宋体"/>
        </w:rPr>
      </w:pPr>
    </w:p>
    <w:p w:rsidR="000D5188" w:rsidRDefault="001245C2" w:rsidP="00243E7A">
      <w:pPr>
        <w:spacing w:before="40" w:after="40" w:line="360" w:lineRule="auto"/>
        <w:ind w:right="630"/>
        <w:jc w:val="right"/>
        <w:rPr>
          <w:rFonts w:ascii="宋体" w:hAnsi="宋体"/>
        </w:rPr>
      </w:pPr>
      <w:r w:rsidRPr="001245C2">
        <w:rPr>
          <w:rFonts w:ascii="宋体" w:hAnsi="宋体"/>
        </w:rPr>
        <w:t>2022</w:t>
      </w:r>
      <w:r w:rsidRPr="001245C2">
        <w:rPr>
          <w:rFonts w:ascii="宋体" w:hAnsi="宋体" w:hint="eastAsia"/>
        </w:rPr>
        <w:t>年8月</w:t>
      </w:r>
      <w:r w:rsidRPr="001245C2">
        <w:rPr>
          <w:rFonts w:ascii="宋体" w:hAnsi="宋体"/>
        </w:rPr>
        <w:t>2</w:t>
      </w:r>
      <w:r w:rsidRPr="001245C2">
        <w:rPr>
          <w:rFonts w:ascii="宋体" w:hAnsi="宋体" w:hint="eastAsia"/>
        </w:rPr>
        <w:t>9日</w:t>
      </w:r>
      <w:bookmarkEnd w:id="24"/>
      <w:bookmarkEnd w:id="25"/>
      <w:bookmarkEnd w:id="26"/>
    </w:p>
    <w:p w:rsidR="003C01E5" w:rsidRDefault="003C01E5" w:rsidP="00243E7A">
      <w:pPr>
        <w:spacing w:before="40" w:after="40" w:line="360" w:lineRule="auto"/>
        <w:ind w:right="630"/>
        <w:jc w:val="right"/>
        <w:rPr>
          <w:rFonts w:ascii="宋体" w:hAnsi="宋体"/>
        </w:rPr>
      </w:pPr>
    </w:p>
    <w:p w:rsidR="003C01E5" w:rsidRPr="00243E7A" w:rsidRDefault="003C01E5" w:rsidP="00243E7A">
      <w:pPr>
        <w:spacing w:before="40" w:after="40" w:line="360" w:lineRule="auto"/>
        <w:ind w:right="630"/>
        <w:jc w:val="right"/>
        <w:rPr>
          <w:rFonts w:ascii="宋体" w:hAnsi="宋体"/>
        </w:rPr>
      </w:pPr>
    </w:p>
    <w:sdt>
      <w:sdtPr>
        <w:rPr>
          <w:rFonts w:asciiTheme="minorHAnsi" w:eastAsiaTheme="minorEastAsia" w:hAnsiTheme="minorHAnsi" w:cstheme="minorBidi"/>
          <w:b w:val="0"/>
          <w:bCs w:val="0"/>
          <w:kern w:val="2"/>
          <w:sz w:val="21"/>
          <w:szCs w:val="22"/>
        </w:rPr>
        <w:alias w:val="模块:备查文件目录"/>
        <w:tag w:val="_SEC_497a48b2088b4c0195c8ea9ef6d9d206"/>
        <w:id w:val="-575360046"/>
        <w:lock w:val="sdtLocked"/>
        <w:placeholder>
          <w:docPart w:val="GBC22222222222222222222222222222"/>
        </w:placeholder>
      </w:sdtPr>
      <w:sdtEndPr>
        <w:rPr>
          <w:rFonts w:eastAsia="宋体"/>
          <w:kern w:val="0"/>
          <w:szCs w:val="21"/>
        </w:rPr>
      </w:sdtEndPr>
      <w:sdtContent>
        <w:bookmarkStart w:id="33" w:name="_Toc112677750" w:displacedByCustomXml="prev"/>
        <w:p w:rsidR="000D5188" w:rsidRDefault="00F13847" w:rsidP="005719CB">
          <w:pPr>
            <w:pStyle w:val="1"/>
            <w:numPr>
              <w:ilvl w:val="0"/>
              <w:numId w:val="2"/>
            </w:numPr>
            <w:jc w:val="center"/>
          </w:pPr>
          <w:r>
            <w:t>备查文件</w:t>
          </w:r>
          <w:r>
            <w:rPr>
              <w:rFonts w:hint="eastAsia"/>
            </w:rPr>
            <w:t>目录</w:t>
          </w:r>
          <w:bookmarkEnd w:id="33"/>
        </w:p>
        <w:p w:rsidR="000D5188" w:rsidRDefault="000D5188">
          <w:pPr>
            <w:tabs>
              <w:tab w:val="left" w:pos="5140"/>
            </w:tabs>
            <w:rPr>
              <w:rFonts w:asciiTheme="minorEastAsia" w:hAnsiTheme="minorEastAsia"/>
              <w:color w:val="000000" w:themeColor="text1"/>
            </w:rPr>
          </w:pPr>
        </w:p>
        <w:sdt>
          <w:sdtPr>
            <w:rPr>
              <w:rFonts w:asciiTheme="minorEastAsia" w:hAnsiTheme="minorEastAsia" w:hint="eastAsia"/>
            </w:rPr>
            <w:alias w:val="备查文件名称"/>
            <w:tag w:val="_GBC_cd7557b4b0a3497a8406563687f50def"/>
            <w:id w:val="449136944"/>
            <w:lock w:val="sdtLocked"/>
            <w:placeholder>
              <w:docPart w:val="GBC22222222222222222222222222222"/>
            </w:placeholder>
          </w:sdtPr>
          <w:sdtContent>
            <w:p w:rsidR="000D5188" w:rsidRDefault="00F13847">
              <w:pPr>
                <w:tabs>
                  <w:tab w:val="left" w:pos="5140"/>
                </w:tabs>
                <w:rPr>
                  <w:rFonts w:asciiTheme="minorEastAsia" w:hAnsiTheme="minorEastAsia"/>
                </w:rPr>
              </w:pPr>
              <w:r>
                <w:rPr>
                  <w:rFonts w:asciiTheme="minorEastAsia" w:hAnsiTheme="minorEastAsia" w:hint="eastAsia"/>
                </w:rPr>
                <w:t>（一）载有公司负责人、主管会计工作负责人、会计机构负责人（会计主管人员）签名并盖章的财务报表。</w:t>
              </w:r>
            </w:p>
            <w:p w:rsidR="000D5188" w:rsidRDefault="000D5188">
              <w:pPr>
                <w:tabs>
                  <w:tab w:val="left" w:pos="5140"/>
                </w:tabs>
                <w:rPr>
                  <w:rFonts w:asciiTheme="minorEastAsia" w:hAnsiTheme="minorEastAsia"/>
                </w:rPr>
              </w:pPr>
            </w:p>
            <w:p w:rsidR="000D5188" w:rsidRDefault="00F13847">
              <w:pPr>
                <w:tabs>
                  <w:tab w:val="left" w:pos="5140"/>
                </w:tabs>
                <w:rPr>
                  <w:rFonts w:asciiTheme="minorEastAsia" w:hAnsiTheme="minorEastAsia"/>
                </w:rPr>
              </w:pPr>
              <w:r>
                <w:rPr>
                  <w:rFonts w:asciiTheme="minorEastAsia" w:hAnsiTheme="minorEastAsia" w:hint="eastAsia"/>
                </w:rPr>
                <w:t>（二）载有会计师事务所盖章、注册会计师签名并盖章的审计报告原件（如有）。</w:t>
              </w:r>
            </w:p>
            <w:p w:rsidR="000D5188" w:rsidRDefault="000D5188">
              <w:pPr>
                <w:tabs>
                  <w:tab w:val="left" w:pos="5140"/>
                </w:tabs>
                <w:rPr>
                  <w:rFonts w:asciiTheme="minorEastAsia" w:hAnsiTheme="minorEastAsia"/>
                </w:rPr>
              </w:pPr>
            </w:p>
            <w:p w:rsidR="000D5188" w:rsidRDefault="00F13847">
              <w:pPr>
                <w:tabs>
                  <w:tab w:val="left" w:pos="5140"/>
                </w:tabs>
                <w:rPr>
                  <w:rFonts w:asciiTheme="minorEastAsia" w:hAnsiTheme="minorEastAsia"/>
                </w:rPr>
              </w:pPr>
              <w:r>
                <w:rPr>
                  <w:rFonts w:asciiTheme="minorEastAsia" w:hAnsiTheme="minorEastAsia" w:hint="eastAsia"/>
                </w:rPr>
                <w:t>（三）报告期内在指定信息披露平台上公开披露过的所有公司文件的正本及公告的原稿。</w:t>
              </w:r>
            </w:p>
            <w:p w:rsidR="000D5188" w:rsidRDefault="007C4979">
              <w:pPr>
                <w:tabs>
                  <w:tab w:val="left" w:pos="5140"/>
                </w:tabs>
                <w:rPr>
                  <w:rFonts w:asciiTheme="minorEastAsia" w:hAnsiTheme="minorEastAsia"/>
                </w:rPr>
              </w:pPr>
            </w:p>
          </w:sdtContent>
        </w:sdt>
        <w:p w:rsidR="000D5188" w:rsidRDefault="000D5188">
          <w:pPr>
            <w:tabs>
              <w:tab w:val="left" w:pos="5140"/>
            </w:tabs>
            <w:rPr>
              <w:rFonts w:asciiTheme="minorEastAsia" w:hAnsiTheme="minorEastAsia"/>
            </w:rPr>
          </w:pPr>
        </w:p>
        <w:p w:rsidR="000D5188" w:rsidRDefault="00F13847">
          <w:pPr>
            <w:tabs>
              <w:tab w:val="left" w:pos="5140"/>
            </w:tabs>
            <w:rPr>
              <w:rFonts w:asciiTheme="minorEastAsia" w:hAnsiTheme="minorEastAsia"/>
            </w:rPr>
          </w:pPr>
          <w:r>
            <w:rPr>
              <w:rFonts w:asciiTheme="minorEastAsia" w:hAnsiTheme="minorEastAsia" w:hint="eastAsia"/>
            </w:rPr>
            <w:t>文件备置</w:t>
          </w:r>
          <w:r>
            <w:rPr>
              <w:rFonts w:asciiTheme="minorEastAsia" w:hAnsiTheme="minorEastAsia"/>
            </w:rPr>
            <w:t>地址：</w:t>
          </w:r>
        </w:p>
        <w:tbl>
          <w:tblPr>
            <w:tblStyle w:val="220"/>
            <w:tblW w:w="5000" w:type="pct"/>
            <w:tblBorders>
              <w:top w:val="single" w:sz="4" w:space="0" w:color="5B9BD5" w:themeColor="accent1"/>
              <w:left w:val="single" w:sz="4" w:space="0" w:color="5B9BD5" w:themeColor="accent1"/>
              <w:bottom w:val="single" w:sz="4" w:space="0" w:color="5B9BD5" w:themeColor="accent1"/>
              <w:right w:val="single" w:sz="4" w:space="0" w:color="5B9BD5" w:themeColor="accent1"/>
              <w:insideH w:val="single" w:sz="4" w:space="0" w:color="5B9BD5" w:themeColor="accent1"/>
              <w:insideV w:val="single" w:sz="4" w:space="0" w:color="5B9BD5" w:themeColor="accent1"/>
            </w:tblBorders>
            <w:tblLook w:val="04A0"/>
          </w:tblPr>
          <w:tblGrid>
            <w:gridCol w:w="9663"/>
          </w:tblGrid>
          <w:tr w:rsidR="000D5188" w:rsidTr="00D83ED2">
            <w:sdt>
              <w:sdtPr>
                <w:rPr>
                  <w:rFonts w:asciiTheme="minorEastAsia" w:hAnsiTheme="minorEastAsia" w:hint="eastAsia"/>
                </w:rPr>
                <w:tag w:val="_GBC_a3dbf51c11ce41e38d006a211d8cb05e"/>
                <w:id w:val="106713365"/>
                <w:lock w:val="sdtLocked"/>
              </w:sdtPr>
              <w:sdtContent>
                <w:tc>
                  <w:tcPr>
                    <w:tcW w:w="5000" w:type="pct"/>
                  </w:tcPr>
                  <w:p w:rsidR="000D5188" w:rsidRDefault="00243E7A" w:rsidP="00243E7A">
                    <w:pPr>
                      <w:tabs>
                        <w:tab w:val="left" w:pos="5140"/>
                      </w:tabs>
                      <w:rPr>
                        <w:rFonts w:asciiTheme="minorEastAsia" w:hAnsiTheme="minorEastAsia"/>
                      </w:rPr>
                    </w:pPr>
                    <w:r>
                      <w:rPr>
                        <w:rFonts w:asciiTheme="minorEastAsia" w:hAnsiTheme="minorEastAsia" w:hint="eastAsia"/>
                      </w:rPr>
                      <w:t>董事会办公室</w:t>
                    </w:r>
                  </w:p>
                </w:tc>
              </w:sdtContent>
            </w:sdt>
          </w:tr>
        </w:tbl>
        <w:p w:rsidR="000D5188" w:rsidRDefault="000D5188">
          <w:pPr>
            <w:pStyle w:val="affb"/>
          </w:pPr>
        </w:p>
        <w:p w:rsidR="000D5188" w:rsidRPr="003C01E5" w:rsidRDefault="007C4979">
          <w:pPr>
            <w:pStyle w:val="affb"/>
          </w:pPr>
        </w:p>
      </w:sdtContent>
    </w:sdt>
    <w:sectPr w:rsidR="000D5188" w:rsidRPr="003C01E5" w:rsidSect="000524EA">
      <w:pgSz w:w="11907" w:h="16839" w:code="9"/>
      <w:pgMar w:top="1440" w:right="1230" w:bottom="1440" w:left="1230" w:header="851" w:footer="992" w:gutter="0"/>
      <w:cols w:space="425"/>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164EF" w:rsidRDefault="006164EF" w:rsidP="00215E7C">
      <w:pPr>
        <w:pStyle w:val="affb"/>
      </w:pPr>
      <w:r>
        <w:separator/>
      </w:r>
    </w:p>
  </w:endnote>
  <w:endnote w:type="continuationSeparator" w:id="1">
    <w:p w:rsidR="006164EF" w:rsidRDefault="006164EF" w:rsidP="00215E7C">
      <w:pPr>
        <w:pStyle w:val="affb"/>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Arial">
    <w:panose1 w:val="020B0604020202020204"/>
    <w:charset w:val="00"/>
    <w:family w:val="swiss"/>
    <w:pitch w:val="variable"/>
    <w:sig w:usb0="E0002AFF" w:usb1="C0007843" w:usb2="00000009" w:usb3="00000000" w:csb0="000001FF" w:csb1="00000000"/>
  </w:font>
  <w:font w:name="方正书宋_GBK">
    <w:altName w:val="Arial Unicode MS"/>
    <w:charset w:val="86"/>
    <w:family w:val="script"/>
    <w:pitch w:val="default"/>
    <w:sig w:usb0="00000000" w:usb1="00000000" w:usb2="00000010" w:usb3="00000000" w:csb0="00040000" w:csb1="00000000"/>
  </w:font>
  <w:font w:name="FangSong">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楷体_GB2312">
    <w:altName w:val="楷体"/>
    <w:charset w:val="86"/>
    <w:family w:val="modern"/>
    <w:pitch w:val="default"/>
    <w:sig w:usb0="00000000" w:usb1="0000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Helvetica-Narrow">
    <w:altName w:val="Arial Narrow"/>
    <w:charset w:val="00"/>
    <w:family w:val="swiss"/>
    <w:pitch w:val="default"/>
    <w:sig w:usb0="00000000" w:usb1="00000000" w:usb2="00000000" w:usb3="00000000" w:csb0="00000001" w:csb1="00000000"/>
  </w:font>
  <w:font w:name="Cambria">
    <w:panose1 w:val="02040503050406030204"/>
    <w:charset w:val="00"/>
    <w:family w:val="roman"/>
    <w:pitch w:val="variable"/>
    <w:sig w:usb0="E00002FF" w:usb1="4000045F" w:usb2="00000000" w:usb3="00000000" w:csb0="0000019F" w:csb1="00000000"/>
  </w:font>
  <w:font w:name="MS Sans Serif">
    <w:altName w:val="Arial"/>
    <w:charset w:val="00"/>
    <w:family w:val="swiss"/>
    <w:pitch w:val="default"/>
    <w:sig w:usb0="00000000" w:usb1="00000000" w:usb2="00000000" w:usb3="00000000" w:csb0="00000001" w:csb1="00000000"/>
  </w:font>
  <w:font w:name="方正仿宋简体">
    <w:altName w:val="Arial Unicode MS"/>
    <w:charset w:val="86"/>
    <w:family w:val="auto"/>
    <w:pitch w:val="variable"/>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微软雅黑">
    <w:panose1 w:val="020B0503020204020204"/>
    <w:charset w:val="86"/>
    <w:family w:val="swiss"/>
    <w:pitch w:val="variable"/>
    <w:sig w:usb0="80000287" w:usb1="280F3C52" w:usb2="00000016" w:usb3="00000000" w:csb0="0004001F" w:csb1="00000000"/>
  </w:font>
  <w:font w:name="Wingdings 2">
    <w:panose1 w:val="05020102010507070707"/>
    <w:charset w:val="02"/>
    <w:family w:val="roman"/>
    <w:pitch w:val="variable"/>
    <w:sig w:usb0="00000000" w:usb1="10000000" w:usb2="00000000" w:usb3="00000000" w:csb0="80000000" w:csb1="00000000"/>
  </w:font>
  <w:font w:name="等线">
    <w:altName w:val="Arial Unicode MS"/>
    <w:charset w:val="86"/>
    <w:family w:val="auto"/>
    <w:pitch w:val="variable"/>
    <w:sig w:usb0="A00002BF" w:usb1="38CF7CFA" w:usb2="00000016" w:usb3="00000000" w:csb0="0004000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1889553"/>
      <w:docPartObj>
        <w:docPartGallery w:val="Page Numbers (Bottom of Page)"/>
        <w:docPartUnique/>
      </w:docPartObj>
    </w:sdtPr>
    <w:sdtContent>
      <w:p w:rsidR="001634D0" w:rsidRDefault="007C4979">
        <w:pPr>
          <w:pStyle w:val="a4"/>
          <w:jc w:val="center"/>
        </w:pPr>
        <w:fldSimple w:instr=" PAGE   \* MERGEFORMAT ">
          <w:r w:rsidR="001C36E7" w:rsidRPr="001C36E7">
            <w:rPr>
              <w:noProof/>
              <w:lang w:val="zh-CN"/>
            </w:rPr>
            <w:t>24</w:t>
          </w:r>
        </w:fldSimple>
      </w:p>
    </w:sdtContent>
  </w:sdt>
  <w:p w:rsidR="001634D0" w:rsidRDefault="001634D0">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164EF" w:rsidRDefault="006164EF" w:rsidP="00215E7C">
      <w:pPr>
        <w:pStyle w:val="affb"/>
      </w:pPr>
      <w:r>
        <w:separator/>
      </w:r>
    </w:p>
  </w:footnote>
  <w:footnote w:type="continuationSeparator" w:id="1">
    <w:p w:rsidR="006164EF" w:rsidRDefault="006164EF" w:rsidP="00215E7C">
      <w:pPr>
        <w:pStyle w:val="affb"/>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AD315C"/>
    <w:multiLevelType w:val="multilevel"/>
    <w:tmpl w:val="A2422D74"/>
    <w:lvl w:ilvl="0">
      <w:start w:val="1"/>
      <w:numFmt w:val="chineseCountingThousand"/>
      <w:lvlText w:val="%1、"/>
      <w:lvlJc w:val="left"/>
      <w:pPr>
        <w:ind w:left="425" w:hanging="425"/>
      </w:pPr>
      <w:rPr>
        <w:rFonts w:hint="eastAsia"/>
        <w:b/>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
    <w:nsid w:val="09F36CBE"/>
    <w:multiLevelType w:val="multilevel"/>
    <w:tmpl w:val="60C86312"/>
    <w:lvl w:ilvl="0">
      <w:start w:val="1"/>
      <w:numFmt w:val="chineseCountingThousand"/>
      <w:lvlText w:val="（%1）"/>
      <w:lvlJc w:val="left"/>
      <w:pPr>
        <w:ind w:left="425" w:hanging="425"/>
      </w:pPr>
      <w:rPr>
        <w:rFonts w:hint="eastAsia"/>
        <w:b/>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
    <w:nsid w:val="0F206D05"/>
    <w:multiLevelType w:val="hybridMultilevel"/>
    <w:tmpl w:val="2CCE1EC4"/>
    <w:lvl w:ilvl="0" w:tplc="26667C46">
      <w:start w:val="1"/>
      <w:numFmt w:val="chineseCountingThousand"/>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0F305D77"/>
    <w:multiLevelType w:val="multilevel"/>
    <w:tmpl w:val="4056A3E6"/>
    <w:lvl w:ilvl="0">
      <w:start w:val="1"/>
      <w:numFmt w:val="chineseCountingThousand"/>
      <w:lvlText w:val="%1、"/>
      <w:lvlJc w:val="left"/>
      <w:pPr>
        <w:ind w:left="425" w:hanging="425"/>
      </w:pPr>
      <w:rPr>
        <w:rFonts w:ascii="宋体" w:eastAsia="宋体" w:hAnsi="宋体" w:hint="eastAsia"/>
        <w:sz w:val="24"/>
        <w:szCs w:val="24"/>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
    <w:nsid w:val="113D1267"/>
    <w:multiLevelType w:val="hybridMultilevel"/>
    <w:tmpl w:val="6CC66D18"/>
    <w:lvl w:ilvl="0" w:tplc="429E2C7E">
      <w:start w:val="1"/>
      <w:numFmt w:val="chineseCountingThousand"/>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1D963DD3"/>
    <w:multiLevelType w:val="multilevel"/>
    <w:tmpl w:val="DC728420"/>
    <w:lvl w:ilvl="0">
      <w:start w:val="1"/>
      <w:numFmt w:val="chineseCountingThousand"/>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6">
    <w:nsid w:val="1EA37BBC"/>
    <w:multiLevelType w:val="multilevel"/>
    <w:tmpl w:val="09CADB8E"/>
    <w:lvl w:ilvl="0">
      <w:start w:val="1"/>
      <w:numFmt w:val="chineseCountingThousand"/>
      <w:lvlText w:val="%1、"/>
      <w:lvlJc w:val="left"/>
      <w:pPr>
        <w:ind w:left="425" w:hanging="425"/>
      </w:pPr>
      <w:rPr>
        <w:rFonts w:ascii="宋体" w:eastAsia="宋体" w:hAnsi="宋体" w:hint="eastAsia"/>
        <w:b/>
        <w:sz w:val="24"/>
        <w:szCs w:val="24"/>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7">
    <w:nsid w:val="23CA3FF4"/>
    <w:multiLevelType w:val="hybridMultilevel"/>
    <w:tmpl w:val="6DE4377C"/>
    <w:lvl w:ilvl="0" w:tplc="D3888BDE">
      <w:start w:val="1"/>
      <w:numFmt w:val="chineseCountingThousand"/>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2EA05F44"/>
    <w:multiLevelType w:val="multilevel"/>
    <w:tmpl w:val="7E3EB294"/>
    <w:lvl w:ilvl="0">
      <w:start w:val="1"/>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9">
    <w:nsid w:val="31C87BF1"/>
    <w:multiLevelType w:val="hybridMultilevel"/>
    <w:tmpl w:val="2CE6C72A"/>
    <w:lvl w:ilvl="0" w:tplc="98AA17F4">
      <w:start w:val="1"/>
      <w:numFmt w:val="decimalEnclosedCircle"/>
      <w:lvlText w:val="%1"/>
      <w:lvlJc w:val="left"/>
      <w:pPr>
        <w:ind w:left="450" w:hanging="360"/>
      </w:pPr>
      <w:rPr>
        <w:rFonts w:hint="default"/>
      </w:rPr>
    </w:lvl>
    <w:lvl w:ilvl="1" w:tplc="04090019" w:tentative="1">
      <w:start w:val="1"/>
      <w:numFmt w:val="lowerLetter"/>
      <w:lvlText w:val="%2)"/>
      <w:lvlJc w:val="left"/>
      <w:pPr>
        <w:ind w:left="930" w:hanging="420"/>
      </w:pPr>
    </w:lvl>
    <w:lvl w:ilvl="2" w:tplc="0409001B" w:tentative="1">
      <w:start w:val="1"/>
      <w:numFmt w:val="lowerRoman"/>
      <w:lvlText w:val="%3."/>
      <w:lvlJc w:val="right"/>
      <w:pPr>
        <w:ind w:left="1350" w:hanging="420"/>
      </w:pPr>
    </w:lvl>
    <w:lvl w:ilvl="3" w:tplc="0409000F" w:tentative="1">
      <w:start w:val="1"/>
      <w:numFmt w:val="decimal"/>
      <w:lvlText w:val="%4."/>
      <w:lvlJc w:val="left"/>
      <w:pPr>
        <w:ind w:left="1770" w:hanging="420"/>
      </w:pPr>
    </w:lvl>
    <w:lvl w:ilvl="4" w:tplc="04090019" w:tentative="1">
      <w:start w:val="1"/>
      <w:numFmt w:val="lowerLetter"/>
      <w:lvlText w:val="%5)"/>
      <w:lvlJc w:val="left"/>
      <w:pPr>
        <w:ind w:left="2190" w:hanging="420"/>
      </w:pPr>
    </w:lvl>
    <w:lvl w:ilvl="5" w:tplc="0409001B" w:tentative="1">
      <w:start w:val="1"/>
      <w:numFmt w:val="lowerRoman"/>
      <w:lvlText w:val="%6."/>
      <w:lvlJc w:val="right"/>
      <w:pPr>
        <w:ind w:left="2610" w:hanging="420"/>
      </w:pPr>
    </w:lvl>
    <w:lvl w:ilvl="6" w:tplc="0409000F" w:tentative="1">
      <w:start w:val="1"/>
      <w:numFmt w:val="decimal"/>
      <w:lvlText w:val="%7."/>
      <w:lvlJc w:val="left"/>
      <w:pPr>
        <w:ind w:left="3030" w:hanging="420"/>
      </w:pPr>
    </w:lvl>
    <w:lvl w:ilvl="7" w:tplc="04090019" w:tentative="1">
      <w:start w:val="1"/>
      <w:numFmt w:val="lowerLetter"/>
      <w:lvlText w:val="%8)"/>
      <w:lvlJc w:val="left"/>
      <w:pPr>
        <w:ind w:left="3450" w:hanging="420"/>
      </w:pPr>
    </w:lvl>
    <w:lvl w:ilvl="8" w:tplc="0409001B" w:tentative="1">
      <w:start w:val="1"/>
      <w:numFmt w:val="lowerRoman"/>
      <w:lvlText w:val="%9."/>
      <w:lvlJc w:val="right"/>
      <w:pPr>
        <w:ind w:left="3870" w:hanging="420"/>
      </w:pPr>
    </w:lvl>
  </w:abstractNum>
  <w:abstractNum w:abstractNumId="10">
    <w:nsid w:val="393033D9"/>
    <w:multiLevelType w:val="hybridMultilevel"/>
    <w:tmpl w:val="8962E37A"/>
    <w:lvl w:ilvl="0" w:tplc="1A0CB774">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nsid w:val="3BCB1899"/>
    <w:multiLevelType w:val="multilevel"/>
    <w:tmpl w:val="68E81EAC"/>
    <w:lvl w:ilvl="0">
      <w:start w:val="1"/>
      <w:numFmt w:val="chineseCountingThousand"/>
      <w:lvlText w:val="（%1）"/>
      <w:lvlJc w:val="left"/>
      <w:pPr>
        <w:ind w:left="425" w:hanging="425"/>
      </w:pPr>
      <w:rPr>
        <w:rFonts w:hint="eastAsia"/>
        <w:b/>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2">
    <w:nsid w:val="3CBF3886"/>
    <w:multiLevelType w:val="multilevel"/>
    <w:tmpl w:val="0D0CC44C"/>
    <w:lvl w:ilvl="0">
      <w:start w:val="1"/>
      <w:numFmt w:val="chineseCountingThousand"/>
      <w:lvlText w:val="%1、"/>
      <w:lvlJc w:val="left"/>
      <w:pPr>
        <w:ind w:left="425" w:hanging="425"/>
      </w:pPr>
      <w:rPr>
        <w:rFonts w:hint="eastAsia"/>
        <w:sz w:val="24"/>
        <w:szCs w:val="24"/>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3">
    <w:nsid w:val="40862514"/>
    <w:multiLevelType w:val="multilevel"/>
    <w:tmpl w:val="BB182008"/>
    <w:lvl w:ilvl="0">
      <w:start w:val="1"/>
      <w:numFmt w:val="chineseCountingThousand"/>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4">
    <w:nsid w:val="45ED6739"/>
    <w:multiLevelType w:val="multilevel"/>
    <w:tmpl w:val="523A0F00"/>
    <w:lvl w:ilvl="0">
      <w:start w:val="1"/>
      <w:numFmt w:val="chineseCountingThousand"/>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5">
    <w:nsid w:val="477B7BA7"/>
    <w:multiLevelType w:val="multilevel"/>
    <w:tmpl w:val="4A843BE2"/>
    <w:lvl w:ilvl="0">
      <w:start w:val="1"/>
      <w:numFmt w:val="chineseCountingThousand"/>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6">
    <w:nsid w:val="53D27279"/>
    <w:multiLevelType w:val="multilevel"/>
    <w:tmpl w:val="FD7E6B6C"/>
    <w:lvl w:ilvl="0">
      <w:start w:val="1"/>
      <w:numFmt w:val="chineseCountingThousand"/>
      <w:lvlText w:val="（%1）"/>
      <w:lvlJc w:val="left"/>
      <w:pPr>
        <w:ind w:left="425" w:hanging="425"/>
      </w:pPr>
      <w:rPr>
        <w:rFonts w:hint="eastAsia"/>
        <w:b/>
        <w:sz w:val="21"/>
        <w:szCs w:val="21"/>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7">
    <w:nsid w:val="54285346"/>
    <w:multiLevelType w:val="hybridMultilevel"/>
    <w:tmpl w:val="CA780F1A"/>
    <w:lvl w:ilvl="0" w:tplc="5FF48C80">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nsid w:val="556F5129"/>
    <w:multiLevelType w:val="multilevel"/>
    <w:tmpl w:val="FD147C88"/>
    <w:lvl w:ilvl="0">
      <w:start w:val="1"/>
      <w:numFmt w:val="chineseCountingThousand"/>
      <w:lvlText w:val="第%1节"/>
      <w:lvlJc w:val="left"/>
      <w:pPr>
        <w:ind w:left="425" w:hanging="425"/>
      </w:pPr>
      <w:rPr>
        <w:rFonts w:ascii="黑体" w:eastAsia="黑体" w:hAnsi="黑体" w:hint="eastAsia"/>
        <w:b/>
        <w:sz w:val="28"/>
        <w:szCs w:val="28"/>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9">
    <w:nsid w:val="5FAA3CC2"/>
    <w:multiLevelType w:val="hybridMultilevel"/>
    <w:tmpl w:val="91CE057A"/>
    <w:lvl w:ilvl="0" w:tplc="B520020A">
      <w:start w:val="1"/>
      <w:numFmt w:val="chineseCountingThousand"/>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nsid w:val="68CF12B5"/>
    <w:multiLevelType w:val="multilevel"/>
    <w:tmpl w:val="59A80568"/>
    <w:lvl w:ilvl="0">
      <w:start w:val="1"/>
      <w:numFmt w:val="chineseCountingThousand"/>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1">
    <w:nsid w:val="69A77C3A"/>
    <w:multiLevelType w:val="hybridMultilevel"/>
    <w:tmpl w:val="1598E922"/>
    <w:lvl w:ilvl="0" w:tplc="37ECAE3E">
      <w:start w:val="1"/>
      <w:numFmt w:val="decimal"/>
      <w:lvlText w:val="%1、"/>
      <w:lvlJc w:val="left"/>
      <w:pPr>
        <w:ind w:left="324" w:hanging="324"/>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nsid w:val="77956FBA"/>
    <w:multiLevelType w:val="hybridMultilevel"/>
    <w:tmpl w:val="FD1A6798"/>
    <w:lvl w:ilvl="0" w:tplc="38822A08">
      <w:start w:val="1"/>
      <w:numFmt w:val="chineseCountingThousand"/>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nsid w:val="7E0F5F31"/>
    <w:multiLevelType w:val="multilevel"/>
    <w:tmpl w:val="3CBC7F6A"/>
    <w:lvl w:ilvl="0">
      <w:start w:val="1"/>
      <w:numFmt w:val="chineseCountingThousand"/>
      <w:lvlText w:val="（%1）"/>
      <w:lvlJc w:val="left"/>
      <w:pPr>
        <w:ind w:left="425" w:hanging="425"/>
      </w:pPr>
      <w:rPr>
        <w:rFonts w:hint="eastAsia"/>
        <w:b/>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4">
    <w:nsid w:val="7F621CA6"/>
    <w:multiLevelType w:val="multilevel"/>
    <w:tmpl w:val="20E2DBE8"/>
    <w:lvl w:ilvl="0">
      <w:start w:val="1"/>
      <w:numFmt w:val="chineseCountingThousand"/>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num w:numId="1">
    <w:abstractNumId w:val="21"/>
  </w:num>
  <w:num w:numId="2">
    <w:abstractNumId w:val="18"/>
  </w:num>
  <w:num w:numId="3">
    <w:abstractNumId w:val="0"/>
  </w:num>
  <w:num w:numId="4">
    <w:abstractNumId w:val="3"/>
  </w:num>
  <w:num w:numId="5">
    <w:abstractNumId w:val="12"/>
  </w:num>
  <w:num w:numId="6">
    <w:abstractNumId w:val="16"/>
  </w:num>
  <w:num w:numId="7">
    <w:abstractNumId w:val="23"/>
  </w:num>
  <w:num w:numId="8">
    <w:abstractNumId w:val="6"/>
  </w:num>
  <w:num w:numId="9">
    <w:abstractNumId w:val="11"/>
  </w:num>
  <w:num w:numId="10">
    <w:abstractNumId w:val="13"/>
  </w:num>
  <w:num w:numId="11">
    <w:abstractNumId w:val="15"/>
  </w:num>
  <w:num w:numId="12">
    <w:abstractNumId w:val="1"/>
  </w:num>
  <w:num w:numId="13">
    <w:abstractNumId w:val="24"/>
  </w:num>
  <w:num w:numId="14">
    <w:abstractNumId w:val="14"/>
  </w:num>
  <w:num w:numId="15">
    <w:abstractNumId w:val="8"/>
  </w:num>
  <w:num w:numId="16">
    <w:abstractNumId w:val="5"/>
  </w:num>
  <w:num w:numId="17">
    <w:abstractNumId w:val="20"/>
  </w:num>
  <w:num w:numId="18">
    <w:abstractNumId w:val="2"/>
  </w:num>
  <w:num w:numId="19">
    <w:abstractNumId w:val="22"/>
  </w:num>
  <w:num w:numId="20">
    <w:abstractNumId w:val="7"/>
  </w:num>
  <w:num w:numId="21">
    <w:abstractNumId w:val="10"/>
  </w:num>
  <w:num w:numId="22">
    <w:abstractNumId w:val="17"/>
  </w:num>
  <w:num w:numId="23">
    <w:abstractNumId w:val="4"/>
  </w:num>
  <w:num w:numId="24">
    <w:abstractNumId w:val="19"/>
  </w:num>
  <w:num w:numId="25">
    <w:abstractNumId w:val="14"/>
  </w:num>
  <w:num w:numId="26">
    <w:abstractNumId w:val="0"/>
  </w:num>
  <w:num w:numId="27">
    <w:abstractNumId w:val="6"/>
  </w:num>
  <w:num w:numId="28">
    <w:abstractNumId w:val="23"/>
  </w:num>
  <w:num w:numId="29">
    <w:abstractNumId w:val="7"/>
  </w:num>
  <w:num w:numId="30">
    <w:abstractNumId w:val="13"/>
  </w:num>
  <w:num w:numId="31">
    <w:abstractNumId w:val="15"/>
  </w:num>
  <w:num w:numId="32">
    <w:abstractNumId w:val="1"/>
  </w:num>
  <w:num w:numId="33">
    <w:abstractNumId w:val="9"/>
  </w:num>
  <w:num w:numId="34">
    <w:abstractNumId w:val="14"/>
  </w:num>
  <w:numIdMacAtCleanup w:val="2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hideSpellingErrors/>
  <w:attachedTemplate r:id="rId1"/>
  <w:documentProtection w:edit="trackedChanges" w:enforcement="0"/>
  <w:defaultTabStop w:val="420"/>
  <w:drawingGridHorizontalSpacing w:val="105"/>
  <w:drawingGridVerticalSpacing w:val="156"/>
  <w:displayHorizontalDrawingGridEvery w:val="0"/>
  <w:displayVerticalDrawingGridEvery w:val="2"/>
  <w:characterSpacingControl w:val="compressPunctuation"/>
  <w:hdrShapeDefaults>
    <o:shapedefaults v:ext="edit" spidmax="2253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Disclosure_Version" w:val="true"/>
  </w:docVars>
  <w:rsids>
    <w:rsidRoot w:val="00DF146D"/>
    <w:rsid w:val="000000A0"/>
    <w:rsid w:val="000003AF"/>
    <w:rsid w:val="0000105C"/>
    <w:rsid w:val="000013A4"/>
    <w:rsid w:val="000018B0"/>
    <w:rsid w:val="00001BB4"/>
    <w:rsid w:val="00001EEC"/>
    <w:rsid w:val="0000246C"/>
    <w:rsid w:val="0000249A"/>
    <w:rsid w:val="00003C9C"/>
    <w:rsid w:val="000040E0"/>
    <w:rsid w:val="000043EC"/>
    <w:rsid w:val="00004AF1"/>
    <w:rsid w:val="00005155"/>
    <w:rsid w:val="0000521D"/>
    <w:rsid w:val="00006F7E"/>
    <w:rsid w:val="00007552"/>
    <w:rsid w:val="00007894"/>
    <w:rsid w:val="000108CE"/>
    <w:rsid w:val="00010A8A"/>
    <w:rsid w:val="00010C52"/>
    <w:rsid w:val="00010F63"/>
    <w:rsid w:val="00010F70"/>
    <w:rsid w:val="00012DF3"/>
    <w:rsid w:val="00012E9A"/>
    <w:rsid w:val="0001375A"/>
    <w:rsid w:val="00014925"/>
    <w:rsid w:val="000149E8"/>
    <w:rsid w:val="00014BB7"/>
    <w:rsid w:val="00015222"/>
    <w:rsid w:val="00015ABA"/>
    <w:rsid w:val="00015C10"/>
    <w:rsid w:val="00015C68"/>
    <w:rsid w:val="0001663B"/>
    <w:rsid w:val="00016D3B"/>
    <w:rsid w:val="00017340"/>
    <w:rsid w:val="00017C3B"/>
    <w:rsid w:val="00017E76"/>
    <w:rsid w:val="00017F9D"/>
    <w:rsid w:val="000203D0"/>
    <w:rsid w:val="00020A5C"/>
    <w:rsid w:val="00020ABC"/>
    <w:rsid w:val="0002149C"/>
    <w:rsid w:val="0002238D"/>
    <w:rsid w:val="00022837"/>
    <w:rsid w:val="00023387"/>
    <w:rsid w:val="00023A0B"/>
    <w:rsid w:val="00024003"/>
    <w:rsid w:val="0002448F"/>
    <w:rsid w:val="00024705"/>
    <w:rsid w:val="0002491A"/>
    <w:rsid w:val="00024E39"/>
    <w:rsid w:val="000252E1"/>
    <w:rsid w:val="00025DF9"/>
    <w:rsid w:val="00025FAF"/>
    <w:rsid w:val="00026304"/>
    <w:rsid w:val="00026B42"/>
    <w:rsid w:val="00026F0A"/>
    <w:rsid w:val="00027668"/>
    <w:rsid w:val="00027ACC"/>
    <w:rsid w:val="00027FDD"/>
    <w:rsid w:val="00027FF0"/>
    <w:rsid w:val="000303BB"/>
    <w:rsid w:val="00030440"/>
    <w:rsid w:val="000316FE"/>
    <w:rsid w:val="000322AD"/>
    <w:rsid w:val="00033D82"/>
    <w:rsid w:val="0003424B"/>
    <w:rsid w:val="000345B1"/>
    <w:rsid w:val="00034ADF"/>
    <w:rsid w:val="00035193"/>
    <w:rsid w:val="0003544D"/>
    <w:rsid w:val="00035819"/>
    <w:rsid w:val="000359D6"/>
    <w:rsid w:val="00035CBE"/>
    <w:rsid w:val="0003618D"/>
    <w:rsid w:val="00036330"/>
    <w:rsid w:val="00036E82"/>
    <w:rsid w:val="000372FA"/>
    <w:rsid w:val="000377B7"/>
    <w:rsid w:val="00037B73"/>
    <w:rsid w:val="000406B6"/>
    <w:rsid w:val="00040A1B"/>
    <w:rsid w:val="00040B11"/>
    <w:rsid w:val="000410C1"/>
    <w:rsid w:val="000410D3"/>
    <w:rsid w:val="000410E2"/>
    <w:rsid w:val="000412DA"/>
    <w:rsid w:val="00042148"/>
    <w:rsid w:val="00042487"/>
    <w:rsid w:val="00042CDA"/>
    <w:rsid w:val="00042E36"/>
    <w:rsid w:val="0004316F"/>
    <w:rsid w:val="00043695"/>
    <w:rsid w:val="00043A2F"/>
    <w:rsid w:val="0004422D"/>
    <w:rsid w:val="00044567"/>
    <w:rsid w:val="00044735"/>
    <w:rsid w:val="00044AC8"/>
    <w:rsid w:val="00045C14"/>
    <w:rsid w:val="0004710E"/>
    <w:rsid w:val="00047157"/>
    <w:rsid w:val="000473B5"/>
    <w:rsid w:val="00047FE2"/>
    <w:rsid w:val="00051936"/>
    <w:rsid w:val="000524EA"/>
    <w:rsid w:val="000537DD"/>
    <w:rsid w:val="00053921"/>
    <w:rsid w:val="000545C8"/>
    <w:rsid w:val="00054E5C"/>
    <w:rsid w:val="00054E89"/>
    <w:rsid w:val="00054F74"/>
    <w:rsid w:val="000553AF"/>
    <w:rsid w:val="00055486"/>
    <w:rsid w:val="000556CE"/>
    <w:rsid w:val="00055701"/>
    <w:rsid w:val="00055907"/>
    <w:rsid w:val="00055986"/>
    <w:rsid w:val="00056816"/>
    <w:rsid w:val="00056D58"/>
    <w:rsid w:val="00056DF6"/>
    <w:rsid w:val="0005745E"/>
    <w:rsid w:val="000576F0"/>
    <w:rsid w:val="000579A3"/>
    <w:rsid w:val="00057A9D"/>
    <w:rsid w:val="000602DE"/>
    <w:rsid w:val="00060997"/>
    <w:rsid w:val="000610E1"/>
    <w:rsid w:val="000613AC"/>
    <w:rsid w:val="0006143B"/>
    <w:rsid w:val="00061CE7"/>
    <w:rsid w:val="000626D0"/>
    <w:rsid w:val="00063831"/>
    <w:rsid w:val="00063C90"/>
    <w:rsid w:val="000651C7"/>
    <w:rsid w:val="00065924"/>
    <w:rsid w:val="00065AA7"/>
    <w:rsid w:val="00065E3A"/>
    <w:rsid w:val="0006663A"/>
    <w:rsid w:val="00067640"/>
    <w:rsid w:val="00067655"/>
    <w:rsid w:val="00067869"/>
    <w:rsid w:val="00070746"/>
    <w:rsid w:val="0007077D"/>
    <w:rsid w:val="00070BF9"/>
    <w:rsid w:val="00070F77"/>
    <w:rsid w:val="00071C6A"/>
    <w:rsid w:val="00071EDE"/>
    <w:rsid w:val="00072B01"/>
    <w:rsid w:val="00073337"/>
    <w:rsid w:val="000735A0"/>
    <w:rsid w:val="000737BC"/>
    <w:rsid w:val="00074184"/>
    <w:rsid w:val="00074B3B"/>
    <w:rsid w:val="00074C8D"/>
    <w:rsid w:val="00074CCD"/>
    <w:rsid w:val="00074D3F"/>
    <w:rsid w:val="00074D69"/>
    <w:rsid w:val="00074E02"/>
    <w:rsid w:val="000754A0"/>
    <w:rsid w:val="00076563"/>
    <w:rsid w:val="00076E5E"/>
    <w:rsid w:val="00077388"/>
    <w:rsid w:val="0007784E"/>
    <w:rsid w:val="00080E99"/>
    <w:rsid w:val="000823C5"/>
    <w:rsid w:val="00082B6A"/>
    <w:rsid w:val="00082D76"/>
    <w:rsid w:val="00082DFE"/>
    <w:rsid w:val="00083298"/>
    <w:rsid w:val="0008496D"/>
    <w:rsid w:val="00085716"/>
    <w:rsid w:val="00086CD1"/>
    <w:rsid w:val="00086FC0"/>
    <w:rsid w:val="0008714C"/>
    <w:rsid w:val="000871FD"/>
    <w:rsid w:val="00087250"/>
    <w:rsid w:val="00087CAA"/>
    <w:rsid w:val="00087DDD"/>
    <w:rsid w:val="0009008D"/>
    <w:rsid w:val="00090536"/>
    <w:rsid w:val="00091F46"/>
    <w:rsid w:val="00092793"/>
    <w:rsid w:val="000932FF"/>
    <w:rsid w:val="00093940"/>
    <w:rsid w:val="00093959"/>
    <w:rsid w:val="00093C94"/>
    <w:rsid w:val="000940D2"/>
    <w:rsid w:val="0009429C"/>
    <w:rsid w:val="00094B55"/>
    <w:rsid w:val="00095FFB"/>
    <w:rsid w:val="00096906"/>
    <w:rsid w:val="00096E40"/>
    <w:rsid w:val="000974E0"/>
    <w:rsid w:val="00097B6A"/>
    <w:rsid w:val="00097FCF"/>
    <w:rsid w:val="000A0778"/>
    <w:rsid w:val="000A0A3B"/>
    <w:rsid w:val="000A10DA"/>
    <w:rsid w:val="000A1451"/>
    <w:rsid w:val="000A1528"/>
    <w:rsid w:val="000A1CE2"/>
    <w:rsid w:val="000A205F"/>
    <w:rsid w:val="000A2452"/>
    <w:rsid w:val="000A25CA"/>
    <w:rsid w:val="000A308C"/>
    <w:rsid w:val="000A3382"/>
    <w:rsid w:val="000A3732"/>
    <w:rsid w:val="000A44E5"/>
    <w:rsid w:val="000A49D0"/>
    <w:rsid w:val="000A4BE9"/>
    <w:rsid w:val="000A500F"/>
    <w:rsid w:val="000A5848"/>
    <w:rsid w:val="000A77E1"/>
    <w:rsid w:val="000A7D45"/>
    <w:rsid w:val="000B0A68"/>
    <w:rsid w:val="000B193D"/>
    <w:rsid w:val="000B20CE"/>
    <w:rsid w:val="000B268A"/>
    <w:rsid w:val="000B330C"/>
    <w:rsid w:val="000B41A5"/>
    <w:rsid w:val="000B4716"/>
    <w:rsid w:val="000B4E8A"/>
    <w:rsid w:val="000B5444"/>
    <w:rsid w:val="000B58B5"/>
    <w:rsid w:val="000B598E"/>
    <w:rsid w:val="000B6CE9"/>
    <w:rsid w:val="000B6DE6"/>
    <w:rsid w:val="000B7870"/>
    <w:rsid w:val="000C11CF"/>
    <w:rsid w:val="000C1208"/>
    <w:rsid w:val="000C248F"/>
    <w:rsid w:val="000C30DF"/>
    <w:rsid w:val="000C3CDD"/>
    <w:rsid w:val="000C474C"/>
    <w:rsid w:val="000C47A8"/>
    <w:rsid w:val="000C4861"/>
    <w:rsid w:val="000C498C"/>
    <w:rsid w:val="000C4FEF"/>
    <w:rsid w:val="000C543D"/>
    <w:rsid w:val="000C5998"/>
    <w:rsid w:val="000C60D3"/>
    <w:rsid w:val="000C66E1"/>
    <w:rsid w:val="000C69D2"/>
    <w:rsid w:val="000C714B"/>
    <w:rsid w:val="000C74FC"/>
    <w:rsid w:val="000C7784"/>
    <w:rsid w:val="000C7CD0"/>
    <w:rsid w:val="000C7EE8"/>
    <w:rsid w:val="000C7F1C"/>
    <w:rsid w:val="000D052A"/>
    <w:rsid w:val="000D05DB"/>
    <w:rsid w:val="000D0B14"/>
    <w:rsid w:val="000D0C45"/>
    <w:rsid w:val="000D0E37"/>
    <w:rsid w:val="000D0FA9"/>
    <w:rsid w:val="000D1218"/>
    <w:rsid w:val="000D1D65"/>
    <w:rsid w:val="000D22EC"/>
    <w:rsid w:val="000D2454"/>
    <w:rsid w:val="000D24DC"/>
    <w:rsid w:val="000D36BC"/>
    <w:rsid w:val="000D3CB9"/>
    <w:rsid w:val="000D403B"/>
    <w:rsid w:val="000D42C3"/>
    <w:rsid w:val="000D4746"/>
    <w:rsid w:val="000D4AEE"/>
    <w:rsid w:val="000D4B99"/>
    <w:rsid w:val="000D4E59"/>
    <w:rsid w:val="000D5188"/>
    <w:rsid w:val="000D5216"/>
    <w:rsid w:val="000D57FD"/>
    <w:rsid w:val="000D67DC"/>
    <w:rsid w:val="000D78E6"/>
    <w:rsid w:val="000E0182"/>
    <w:rsid w:val="000E0430"/>
    <w:rsid w:val="000E0D52"/>
    <w:rsid w:val="000E177A"/>
    <w:rsid w:val="000E40AB"/>
    <w:rsid w:val="000E4BDD"/>
    <w:rsid w:val="000E5513"/>
    <w:rsid w:val="000E57E5"/>
    <w:rsid w:val="000E5AE8"/>
    <w:rsid w:val="000E624A"/>
    <w:rsid w:val="000E655F"/>
    <w:rsid w:val="000E6FAF"/>
    <w:rsid w:val="000E75DE"/>
    <w:rsid w:val="000E7809"/>
    <w:rsid w:val="000E7BCA"/>
    <w:rsid w:val="000F06D8"/>
    <w:rsid w:val="000F0941"/>
    <w:rsid w:val="000F0DDA"/>
    <w:rsid w:val="000F34EE"/>
    <w:rsid w:val="000F3628"/>
    <w:rsid w:val="000F3C64"/>
    <w:rsid w:val="000F3D06"/>
    <w:rsid w:val="000F433A"/>
    <w:rsid w:val="000F4ADA"/>
    <w:rsid w:val="000F4FC0"/>
    <w:rsid w:val="000F5432"/>
    <w:rsid w:val="000F5C91"/>
    <w:rsid w:val="000F6427"/>
    <w:rsid w:val="000F68B6"/>
    <w:rsid w:val="000F6D52"/>
    <w:rsid w:val="000F6EA3"/>
    <w:rsid w:val="000F713A"/>
    <w:rsid w:val="000F71F9"/>
    <w:rsid w:val="000F74D0"/>
    <w:rsid w:val="000F7538"/>
    <w:rsid w:val="000F765F"/>
    <w:rsid w:val="000F794D"/>
    <w:rsid w:val="001002D5"/>
    <w:rsid w:val="00100E97"/>
    <w:rsid w:val="00101FB8"/>
    <w:rsid w:val="0010202F"/>
    <w:rsid w:val="0010511C"/>
    <w:rsid w:val="00105399"/>
    <w:rsid w:val="00105AAF"/>
    <w:rsid w:val="001061B9"/>
    <w:rsid w:val="001067BE"/>
    <w:rsid w:val="00106BBF"/>
    <w:rsid w:val="00106C0C"/>
    <w:rsid w:val="0010734E"/>
    <w:rsid w:val="001105AB"/>
    <w:rsid w:val="00110F15"/>
    <w:rsid w:val="001115EA"/>
    <w:rsid w:val="00111B45"/>
    <w:rsid w:val="00111E79"/>
    <w:rsid w:val="0011277B"/>
    <w:rsid w:val="00112A39"/>
    <w:rsid w:val="00112CB5"/>
    <w:rsid w:val="00113272"/>
    <w:rsid w:val="00113CD6"/>
    <w:rsid w:val="001141FD"/>
    <w:rsid w:val="00114217"/>
    <w:rsid w:val="001142BE"/>
    <w:rsid w:val="0011463C"/>
    <w:rsid w:val="00114999"/>
    <w:rsid w:val="0011504D"/>
    <w:rsid w:val="0011527F"/>
    <w:rsid w:val="00115975"/>
    <w:rsid w:val="00115D8F"/>
    <w:rsid w:val="00117873"/>
    <w:rsid w:val="00117D82"/>
    <w:rsid w:val="00120839"/>
    <w:rsid w:val="0012159F"/>
    <w:rsid w:val="00121976"/>
    <w:rsid w:val="001227EC"/>
    <w:rsid w:val="00123538"/>
    <w:rsid w:val="001236C0"/>
    <w:rsid w:val="00123EBD"/>
    <w:rsid w:val="001245C2"/>
    <w:rsid w:val="00124A1D"/>
    <w:rsid w:val="00124A71"/>
    <w:rsid w:val="0012561E"/>
    <w:rsid w:val="00125845"/>
    <w:rsid w:val="00126C63"/>
    <w:rsid w:val="001274C7"/>
    <w:rsid w:val="00127D24"/>
    <w:rsid w:val="001300EB"/>
    <w:rsid w:val="0013013D"/>
    <w:rsid w:val="001301B1"/>
    <w:rsid w:val="001306A9"/>
    <w:rsid w:val="00130711"/>
    <w:rsid w:val="00130894"/>
    <w:rsid w:val="00130904"/>
    <w:rsid w:val="00130B1C"/>
    <w:rsid w:val="00130EA9"/>
    <w:rsid w:val="00132925"/>
    <w:rsid w:val="00133152"/>
    <w:rsid w:val="001342B4"/>
    <w:rsid w:val="001343E5"/>
    <w:rsid w:val="001348CB"/>
    <w:rsid w:val="00135D39"/>
    <w:rsid w:val="00135D97"/>
    <w:rsid w:val="0013620A"/>
    <w:rsid w:val="0013680E"/>
    <w:rsid w:val="00136BF2"/>
    <w:rsid w:val="00136C4E"/>
    <w:rsid w:val="00137604"/>
    <w:rsid w:val="00137B50"/>
    <w:rsid w:val="00140702"/>
    <w:rsid w:val="001421FE"/>
    <w:rsid w:val="001425D8"/>
    <w:rsid w:val="00142E45"/>
    <w:rsid w:val="00143715"/>
    <w:rsid w:val="00143DB1"/>
    <w:rsid w:val="001441D4"/>
    <w:rsid w:val="001446B2"/>
    <w:rsid w:val="00144FCE"/>
    <w:rsid w:val="001455A0"/>
    <w:rsid w:val="00145D88"/>
    <w:rsid w:val="001461F6"/>
    <w:rsid w:val="0014713D"/>
    <w:rsid w:val="001473CB"/>
    <w:rsid w:val="00147541"/>
    <w:rsid w:val="0014798D"/>
    <w:rsid w:val="001512BA"/>
    <w:rsid w:val="00151F1C"/>
    <w:rsid w:val="0015284B"/>
    <w:rsid w:val="00152BE1"/>
    <w:rsid w:val="001534AD"/>
    <w:rsid w:val="001536DD"/>
    <w:rsid w:val="00153BFF"/>
    <w:rsid w:val="0015462E"/>
    <w:rsid w:val="0015464E"/>
    <w:rsid w:val="00155804"/>
    <w:rsid w:val="00155B6C"/>
    <w:rsid w:val="0015788E"/>
    <w:rsid w:val="00157CE8"/>
    <w:rsid w:val="00161268"/>
    <w:rsid w:val="00161584"/>
    <w:rsid w:val="00161EE5"/>
    <w:rsid w:val="001625D3"/>
    <w:rsid w:val="001626BC"/>
    <w:rsid w:val="00162A39"/>
    <w:rsid w:val="001634D0"/>
    <w:rsid w:val="0016371A"/>
    <w:rsid w:val="0016400C"/>
    <w:rsid w:val="001642C4"/>
    <w:rsid w:val="0016471D"/>
    <w:rsid w:val="001658D2"/>
    <w:rsid w:val="001658EA"/>
    <w:rsid w:val="00165CF2"/>
    <w:rsid w:val="00165E02"/>
    <w:rsid w:val="0016696D"/>
    <w:rsid w:val="00166D73"/>
    <w:rsid w:val="0016773A"/>
    <w:rsid w:val="00167AB1"/>
    <w:rsid w:val="00170697"/>
    <w:rsid w:val="0017069F"/>
    <w:rsid w:val="001708AA"/>
    <w:rsid w:val="00170E32"/>
    <w:rsid w:val="00171A7E"/>
    <w:rsid w:val="00171FC3"/>
    <w:rsid w:val="00172A6F"/>
    <w:rsid w:val="0017361F"/>
    <w:rsid w:val="001740EA"/>
    <w:rsid w:val="0017469D"/>
    <w:rsid w:val="00174842"/>
    <w:rsid w:val="00174899"/>
    <w:rsid w:val="00174B6A"/>
    <w:rsid w:val="00175627"/>
    <w:rsid w:val="001762D7"/>
    <w:rsid w:val="00176ACD"/>
    <w:rsid w:val="00177527"/>
    <w:rsid w:val="001776E4"/>
    <w:rsid w:val="001779D3"/>
    <w:rsid w:val="00180191"/>
    <w:rsid w:val="00180827"/>
    <w:rsid w:val="00181382"/>
    <w:rsid w:val="00181769"/>
    <w:rsid w:val="0018209E"/>
    <w:rsid w:val="00182B8B"/>
    <w:rsid w:val="00183509"/>
    <w:rsid w:val="00183C36"/>
    <w:rsid w:val="00183D50"/>
    <w:rsid w:val="00184018"/>
    <w:rsid w:val="00184287"/>
    <w:rsid w:val="001844F1"/>
    <w:rsid w:val="00186179"/>
    <w:rsid w:val="001866DF"/>
    <w:rsid w:val="00186734"/>
    <w:rsid w:val="00186AC5"/>
    <w:rsid w:val="00186BAE"/>
    <w:rsid w:val="00186E96"/>
    <w:rsid w:val="0018734F"/>
    <w:rsid w:val="00187358"/>
    <w:rsid w:val="00187495"/>
    <w:rsid w:val="00187648"/>
    <w:rsid w:val="001879A2"/>
    <w:rsid w:val="00187F65"/>
    <w:rsid w:val="0019046D"/>
    <w:rsid w:val="00190513"/>
    <w:rsid w:val="001906CC"/>
    <w:rsid w:val="001906EA"/>
    <w:rsid w:val="00190B49"/>
    <w:rsid w:val="00191B63"/>
    <w:rsid w:val="00191CA7"/>
    <w:rsid w:val="00191F75"/>
    <w:rsid w:val="001925E2"/>
    <w:rsid w:val="00192B5E"/>
    <w:rsid w:val="001937AA"/>
    <w:rsid w:val="00193A5F"/>
    <w:rsid w:val="001942F3"/>
    <w:rsid w:val="00194924"/>
    <w:rsid w:val="00194A10"/>
    <w:rsid w:val="001952A2"/>
    <w:rsid w:val="00195686"/>
    <w:rsid w:val="00195A4F"/>
    <w:rsid w:val="00195BB9"/>
    <w:rsid w:val="00195FC7"/>
    <w:rsid w:val="00196CCA"/>
    <w:rsid w:val="00196E35"/>
    <w:rsid w:val="00197993"/>
    <w:rsid w:val="001A01E6"/>
    <w:rsid w:val="001A050E"/>
    <w:rsid w:val="001A2434"/>
    <w:rsid w:val="001A24A9"/>
    <w:rsid w:val="001A3816"/>
    <w:rsid w:val="001A3D24"/>
    <w:rsid w:val="001A4727"/>
    <w:rsid w:val="001A4898"/>
    <w:rsid w:val="001A4958"/>
    <w:rsid w:val="001A4E97"/>
    <w:rsid w:val="001A4F56"/>
    <w:rsid w:val="001A5410"/>
    <w:rsid w:val="001A54D6"/>
    <w:rsid w:val="001A63BA"/>
    <w:rsid w:val="001A6A45"/>
    <w:rsid w:val="001B17A4"/>
    <w:rsid w:val="001B1B6E"/>
    <w:rsid w:val="001B1CAE"/>
    <w:rsid w:val="001B1D4B"/>
    <w:rsid w:val="001B2601"/>
    <w:rsid w:val="001B2C60"/>
    <w:rsid w:val="001B48DB"/>
    <w:rsid w:val="001B49F3"/>
    <w:rsid w:val="001B4F5D"/>
    <w:rsid w:val="001B5557"/>
    <w:rsid w:val="001B5CCA"/>
    <w:rsid w:val="001B6047"/>
    <w:rsid w:val="001B6252"/>
    <w:rsid w:val="001B6853"/>
    <w:rsid w:val="001B6DB9"/>
    <w:rsid w:val="001B6FE7"/>
    <w:rsid w:val="001B7459"/>
    <w:rsid w:val="001B74A3"/>
    <w:rsid w:val="001B7F50"/>
    <w:rsid w:val="001C0308"/>
    <w:rsid w:val="001C049A"/>
    <w:rsid w:val="001C0667"/>
    <w:rsid w:val="001C0EEF"/>
    <w:rsid w:val="001C1E5D"/>
    <w:rsid w:val="001C20C0"/>
    <w:rsid w:val="001C3239"/>
    <w:rsid w:val="001C345F"/>
    <w:rsid w:val="001C35D4"/>
    <w:rsid w:val="001C36E7"/>
    <w:rsid w:val="001C3C73"/>
    <w:rsid w:val="001C4DC9"/>
    <w:rsid w:val="001C56BE"/>
    <w:rsid w:val="001C5EAD"/>
    <w:rsid w:val="001C6158"/>
    <w:rsid w:val="001C6F13"/>
    <w:rsid w:val="001C73A4"/>
    <w:rsid w:val="001C78F4"/>
    <w:rsid w:val="001D04F3"/>
    <w:rsid w:val="001D10BA"/>
    <w:rsid w:val="001D111E"/>
    <w:rsid w:val="001D152A"/>
    <w:rsid w:val="001D17B2"/>
    <w:rsid w:val="001D2637"/>
    <w:rsid w:val="001D2931"/>
    <w:rsid w:val="001D2D54"/>
    <w:rsid w:val="001D3B62"/>
    <w:rsid w:val="001D44C0"/>
    <w:rsid w:val="001D4A7B"/>
    <w:rsid w:val="001D4AB4"/>
    <w:rsid w:val="001D5394"/>
    <w:rsid w:val="001D5486"/>
    <w:rsid w:val="001D5950"/>
    <w:rsid w:val="001D5B9C"/>
    <w:rsid w:val="001D5C9F"/>
    <w:rsid w:val="001D625A"/>
    <w:rsid w:val="001D6D92"/>
    <w:rsid w:val="001D78B9"/>
    <w:rsid w:val="001D7A10"/>
    <w:rsid w:val="001E0CF7"/>
    <w:rsid w:val="001E12DE"/>
    <w:rsid w:val="001E2635"/>
    <w:rsid w:val="001E2AAB"/>
    <w:rsid w:val="001E2FCA"/>
    <w:rsid w:val="001E3321"/>
    <w:rsid w:val="001E3527"/>
    <w:rsid w:val="001E386A"/>
    <w:rsid w:val="001E3B0E"/>
    <w:rsid w:val="001E3E5C"/>
    <w:rsid w:val="001E4BD4"/>
    <w:rsid w:val="001E53F0"/>
    <w:rsid w:val="001E550E"/>
    <w:rsid w:val="001E5C9B"/>
    <w:rsid w:val="001E60C5"/>
    <w:rsid w:val="001E6458"/>
    <w:rsid w:val="001E662D"/>
    <w:rsid w:val="001E6B8C"/>
    <w:rsid w:val="001E7120"/>
    <w:rsid w:val="001E730A"/>
    <w:rsid w:val="001E7AF9"/>
    <w:rsid w:val="001F07AB"/>
    <w:rsid w:val="001F13EF"/>
    <w:rsid w:val="001F18F8"/>
    <w:rsid w:val="001F2250"/>
    <w:rsid w:val="001F22C4"/>
    <w:rsid w:val="001F22FB"/>
    <w:rsid w:val="001F32C8"/>
    <w:rsid w:val="001F46E6"/>
    <w:rsid w:val="001F4823"/>
    <w:rsid w:val="001F4859"/>
    <w:rsid w:val="001F4C74"/>
    <w:rsid w:val="001F6BF6"/>
    <w:rsid w:val="001F70B4"/>
    <w:rsid w:val="001F7119"/>
    <w:rsid w:val="001F7183"/>
    <w:rsid w:val="001F71AC"/>
    <w:rsid w:val="001F7921"/>
    <w:rsid w:val="00200F2E"/>
    <w:rsid w:val="002011B9"/>
    <w:rsid w:val="002029E0"/>
    <w:rsid w:val="0020446B"/>
    <w:rsid w:val="0020448F"/>
    <w:rsid w:val="00204A05"/>
    <w:rsid w:val="00204A97"/>
    <w:rsid w:val="00204DE3"/>
    <w:rsid w:val="00204F09"/>
    <w:rsid w:val="0020611A"/>
    <w:rsid w:val="00206B69"/>
    <w:rsid w:val="002102A9"/>
    <w:rsid w:val="00210811"/>
    <w:rsid w:val="00210A39"/>
    <w:rsid w:val="00210C71"/>
    <w:rsid w:val="0021125D"/>
    <w:rsid w:val="00211774"/>
    <w:rsid w:val="0021213B"/>
    <w:rsid w:val="00212229"/>
    <w:rsid w:val="00212510"/>
    <w:rsid w:val="00212A67"/>
    <w:rsid w:val="00212DF9"/>
    <w:rsid w:val="00213182"/>
    <w:rsid w:val="002148E8"/>
    <w:rsid w:val="00214941"/>
    <w:rsid w:val="002153B6"/>
    <w:rsid w:val="00215E7C"/>
    <w:rsid w:val="002160A1"/>
    <w:rsid w:val="0021749A"/>
    <w:rsid w:val="0022037A"/>
    <w:rsid w:val="002205D5"/>
    <w:rsid w:val="00220916"/>
    <w:rsid w:val="00220DA2"/>
    <w:rsid w:val="0022113F"/>
    <w:rsid w:val="002213F8"/>
    <w:rsid w:val="00222D55"/>
    <w:rsid w:val="002231A5"/>
    <w:rsid w:val="0022348C"/>
    <w:rsid w:val="00223712"/>
    <w:rsid w:val="00223AF3"/>
    <w:rsid w:val="00224A47"/>
    <w:rsid w:val="002257A3"/>
    <w:rsid w:val="002258D2"/>
    <w:rsid w:val="00226219"/>
    <w:rsid w:val="0022677D"/>
    <w:rsid w:val="002267C4"/>
    <w:rsid w:val="00226A2E"/>
    <w:rsid w:val="00227008"/>
    <w:rsid w:val="00230172"/>
    <w:rsid w:val="002303CF"/>
    <w:rsid w:val="00230B46"/>
    <w:rsid w:val="00231038"/>
    <w:rsid w:val="00231652"/>
    <w:rsid w:val="00231AC4"/>
    <w:rsid w:val="002324F8"/>
    <w:rsid w:val="0023287C"/>
    <w:rsid w:val="00232EBC"/>
    <w:rsid w:val="002347CF"/>
    <w:rsid w:val="0023551A"/>
    <w:rsid w:val="00235716"/>
    <w:rsid w:val="00235D4B"/>
    <w:rsid w:val="00236725"/>
    <w:rsid w:val="00236CEA"/>
    <w:rsid w:val="00236F5D"/>
    <w:rsid w:val="00237AA6"/>
    <w:rsid w:val="00237B52"/>
    <w:rsid w:val="00240D24"/>
    <w:rsid w:val="00240E52"/>
    <w:rsid w:val="00241020"/>
    <w:rsid w:val="002412FF"/>
    <w:rsid w:val="002413B3"/>
    <w:rsid w:val="002415FB"/>
    <w:rsid w:val="002418C2"/>
    <w:rsid w:val="00241B20"/>
    <w:rsid w:val="002422D3"/>
    <w:rsid w:val="00242528"/>
    <w:rsid w:val="00242915"/>
    <w:rsid w:val="002430F1"/>
    <w:rsid w:val="00243232"/>
    <w:rsid w:val="0024334C"/>
    <w:rsid w:val="00243418"/>
    <w:rsid w:val="00243516"/>
    <w:rsid w:val="00243551"/>
    <w:rsid w:val="00243B6C"/>
    <w:rsid w:val="00243E7A"/>
    <w:rsid w:val="002443B1"/>
    <w:rsid w:val="002446B0"/>
    <w:rsid w:val="002446DD"/>
    <w:rsid w:val="00244A04"/>
    <w:rsid w:val="002450E2"/>
    <w:rsid w:val="002453BC"/>
    <w:rsid w:val="00245FAE"/>
    <w:rsid w:val="0024616E"/>
    <w:rsid w:val="002467FE"/>
    <w:rsid w:val="0024753B"/>
    <w:rsid w:val="002501ED"/>
    <w:rsid w:val="0025060E"/>
    <w:rsid w:val="00250ABD"/>
    <w:rsid w:val="00250D51"/>
    <w:rsid w:val="0025130A"/>
    <w:rsid w:val="00251A39"/>
    <w:rsid w:val="00251AFC"/>
    <w:rsid w:val="00251B10"/>
    <w:rsid w:val="002520DD"/>
    <w:rsid w:val="00252610"/>
    <w:rsid w:val="0025304A"/>
    <w:rsid w:val="00253FB3"/>
    <w:rsid w:val="00254361"/>
    <w:rsid w:val="00254869"/>
    <w:rsid w:val="00254945"/>
    <w:rsid w:val="0025546E"/>
    <w:rsid w:val="0025555F"/>
    <w:rsid w:val="00256E2D"/>
    <w:rsid w:val="00257116"/>
    <w:rsid w:val="00257765"/>
    <w:rsid w:val="002613FF"/>
    <w:rsid w:val="002615EC"/>
    <w:rsid w:val="00261A19"/>
    <w:rsid w:val="00262185"/>
    <w:rsid w:val="002621E4"/>
    <w:rsid w:val="00262DFE"/>
    <w:rsid w:val="00263441"/>
    <w:rsid w:val="00263A02"/>
    <w:rsid w:val="00263BC5"/>
    <w:rsid w:val="00264049"/>
    <w:rsid w:val="00264870"/>
    <w:rsid w:val="00264C1D"/>
    <w:rsid w:val="00264D9E"/>
    <w:rsid w:val="00265344"/>
    <w:rsid w:val="0026548B"/>
    <w:rsid w:val="00266143"/>
    <w:rsid w:val="0026631C"/>
    <w:rsid w:val="00266D26"/>
    <w:rsid w:val="00266E0F"/>
    <w:rsid w:val="0026751B"/>
    <w:rsid w:val="0027035D"/>
    <w:rsid w:val="00270503"/>
    <w:rsid w:val="00270797"/>
    <w:rsid w:val="002708A1"/>
    <w:rsid w:val="002708C8"/>
    <w:rsid w:val="002712D0"/>
    <w:rsid w:val="002713EA"/>
    <w:rsid w:val="002715AA"/>
    <w:rsid w:val="002716C0"/>
    <w:rsid w:val="002718C4"/>
    <w:rsid w:val="00271D7A"/>
    <w:rsid w:val="002726B3"/>
    <w:rsid w:val="00272923"/>
    <w:rsid w:val="00273430"/>
    <w:rsid w:val="00273477"/>
    <w:rsid w:val="002734CE"/>
    <w:rsid w:val="00273544"/>
    <w:rsid w:val="00274209"/>
    <w:rsid w:val="00274AB7"/>
    <w:rsid w:val="00274B59"/>
    <w:rsid w:val="002752DF"/>
    <w:rsid w:val="00275739"/>
    <w:rsid w:val="00275C83"/>
    <w:rsid w:val="00275CC9"/>
    <w:rsid w:val="002763F3"/>
    <w:rsid w:val="00276A29"/>
    <w:rsid w:val="00276E16"/>
    <w:rsid w:val="00277507"/>
    <w:rsid w:val="002776DE"/>
    <w:rsid w:val="00280216"/>
    <w:rsid w:val="00280EFC"/>
    <w:rsid w:val="00281101"/>
    <w:rsid w:val="00281A27"/>
    <w:rsid w:val="00282064"/>
    <w:rsid w:val="00282514"/>
    <w:rsid w:val="00282C52"/>
    <w:rsid w:val="00282CE9"/>
    <w:rsid w:val="002843C9"/>
    <w:rsid w:val="00284661"/>
    <w:rsid w:val="002846F7"/>
    <w:rsid w:val="00285245"/>
    <w:rsid w:val="00285A85"/>
    <w:rsid w:val="00285F89"/>
    <w:rsid w:val="00286D02"/>
    <w:rsid w:val="00286D6C"/>
    <w:rsid w:val="002872A2"/>
    <w:rsid w:val="002873F2"/>
    <w:rsid w:val="00287EAB"/>
    <w:rsid w:val="00290212"/>
    <w:rsid w:val="00291443"/>
    <w:rsid w:val="00293AA0"/>
    <w:rsid w:val="00295268"/>
    <w:rsid w:val="0029547E"/>
    <w:rsid w:val="002957CC"/>
    <w:rsid w:val="00295C16"/>
    <w:rsid w:val="00296471"/>
    <w:rsid w:val="002968D1"/>
    <w:rsid w:val="00296B18"/>
    <w:rsid w:val="00296F32"/>
    <w:rsid w:val="002979C6"/>
    <w:rsid w:val="00297BB2"/>
    <w:rsid w:val="00297E16"/>
    <w:rsid w:val="00297E78"/>
    <w:rsid w:val="002A0295"/>
    <w:rsid w:val="002A0C04"/>
    <w:rsid w:val="002A0C31"/>
    <w:rsid w:val="002A1843"/>
    <w:rsid w:val="002A1AB6"/>
    <w:rsid w:val="002A2214"/>
    <w:rsid w:val="002A251B"/>
    <w:rsid w:val="002A27BC"/>
    <w:rsid w:val="002A2E0C"/>
    <w:rsid w:val="002A3463"/>
    <w:rsid w:val="002A3520"/>
    <w:rsid w:val="002A4B78"/>
    <w:rsid w:val="002A4C7E"/>
    <w:rsid w:val="002A4DAE"/>
    <w:rsid w:val="002A53CF"/>
    <w:rsid w:val="002A589B"/>
    <w:rsid w:val="002A5A5E"/>
    <w:rsid w:val="002A5AEF"/>
    <w:rsid w:val="002A5EBF"/>
    <w:rsid w:val="002A6360"/>
    <w:rsid w:val="002A664A"/>
    <w:rsid w:val="002A6E50"/>
    <w:rsid w:val="002A726D"/>
    <w:rsid w:val="002A7D7D"/>
    <w:rsid w:val="002B00FE"/>
    <w:rsid w:val="002B0391"/>
    <w:rsid w:val="002B229C"/>
    <w:rsid w:val="002B3E6D"/>
    <w:rsid w:val="002B4490"/>
    <w:rsid w:val="002B4982"/>
    <w:rsid w:val="002B4AD3"/>
    <w:rsid w:val="002B577B"/>
    <w:rsid w:val="002B60AB"/>
    <w:rsid w:val="002B6852"/>
    <w:rsid w:val="002B69F4"/>
    <w:rsid w:val="002B6EE3"/>
    <w:rsid w:val="002B713C"/>
    <w:rsid w:val="002B752D"/>
    <w:rsid w:val="002B78F4"/>
    <w:rsid w:val="002C0430"/>
    <w:rsid w:val="002C1052"/>
    <w:rsid w:val="002C2C14"/>
    <w:rsid w:val="002C2CAE"/>
    <w:rsid w:val="002C300B"/>
    <w:rsid w:val="002C39A6"/>
    <w:rsid w:val="002C3CE9"/>
    <w:rsid w:val="002C442F"/>
    <w:rsid w:val="002C4BF3"/>
    <w:rsid w:val="002C4E3A"/>
    <w:rsid w:val="002C5C68"/>
    <w:rsid w:val="002C6208"/>
    <w:rsid w:val="002C6809"/>
    <w:rsid w:val="002C689F"/>
    <w:rsid w:val="002C7B2C"/>
    <w:rsid w:val="002C7EEE"/>
    <w:rsid w:val="002D0235"/>
    <w:rsid w:val="002D041F"/>
    <w:rsid w:val="002D1BB0"/>
    <w:rsid w:val="002D2518"/>
    <w:rsid w:val="002D2844"/>
    <w:rsid w:val="002D2B24"/>
    <w:rsid w:val="002D2F8D"/>
    <w:rsid w:val="002D3A1A"/>
    <w:rsid w:val="002D4150"/>
    <w:rsid w:val="002D464B"/>
    <w:rsid w:val="002D4C5E"/>
    <w:rsid w:val="002D55AF"/>
    <w:rsid w:val="002D5E84"/>
    <w:rsid w:val="002D606B"/>
    <w:rsid w:val="002D627E"/>
    <w:rsid w:val="002D685A"/>
    <w:rsid w:val="002D6861"/>
    <w:rsid w:val="002D7282"/>
    <w:rsid w:val="002D7FE7"/>
    <w:rsid w:val="002E03E2"/>
    <w:rsid w:val="002E078D"/>
    <w:rsid w:val="002E0AC7"/>
    <w:rsid w:val="002E0D20"/>
    <w:rsid w:val="002E1201"/>
    <w:rsid w:val="002E1207"/>
    <w:rsid w:val="002E1447"/>
    <w:rsid w:val="002E191C"/>
    <w:rsid w:val="002E1A19"/>
    <w:rsid w:val="002E1D78"/>
    <w:rsid w:val="002E2BAE"/>
    <w:rsid w:val="002E2CB9"/>
    <w:rsid w:val="002E2D60"/>
    <w:rsid w:val="002E3562"/>
    <w:rsid w:val="002E356D"/>
    <w:rsid w:val="002E3716"/>
    <w:rsid w:val="002E3915"/>
    <w:rsid w:val="002E4658"/>
    <w:rsid w:val="002E58E4"/>
    <w:rsid w:val="002E5D09"/>
    <w:rsid w:val="002E6487"/>
    <w:rsid w:val="002E67B9"/>
    <w:rsid w:val="002E716E"/>
    <w:rsid w:val="002E722B"/>
    <w:rsid w:val="002E78C6"/>
    <w:rsid w:val="002E7B59"/>
    <w:rsid w:val="002F0206"/>
    <w:rsid w:val="002F03D9"/>
    <w:rsid w:val="002F05EC"/>
    <w:rsid w:val="002F0816"/>
    <w:rsid w:val="002F0AAE"/>
    <w:rsid w:val="002F2028"/>
    <w:rsid w:val="002F2B90"/>
    <w:rsid w:val="002F3A4A"/>
    <w:rsid w:val="002F43C3"/>
    <w:rsid w:val="002F4732"/>
    <w:rsid w:val="002F4A03"/>
    <w:rsid w:val="002F4B71"/>
    <w:rsid w:val="002F4F0F"/>
    <w:rsid w:val="002F53E2"/>
    <w:rsid w:val="002F5AAD"/>
    <w:rsid w:val="002F5E06"/>
    <w:rsid w:val="002F6415"/>
    <w:rsid w:val="002F683E"/>
    <w:rsid w:val="002F6B14"/>
    <w:rsid w:val="002F6EE3"/>
    <w:rsid w:val="002F7195"/>
    <w:rsid w:val="002F7918"/>
    <w:rsid w:val="002F7C11"/>
    <w:rsid w:val="00300C5E"/>
    <w:rsid w:val="00300DD3"/>
    <w:rsid w:val="003016EF"/>
    <w:rsid w:val="0030177B"/>
    <w:rsid w:val="00301AD0"/>
    <w:rsid w:val="00301F01"/>
    <w:rsid w:val="00302081"/>
    <w:rsid w:val="0030227C"/>
    <w:rsid w:val="003042A6"/>
    <w:rsid w:val="00304D3A"/>
    <w:rsid w:val="00304F95"/>
    <w:rsid w:val="00305603"/>
    <w:rsid w:val="00306DF1"/>
    <w:rsid w:val="00306FA3"/>
    <w:rsid w:val="0030749F"/>
    <w:rsid w:val="00311AB2"/>
    <w:rsid w:val="0031281A"/>
    <w:rsid w:val="0031455F"/>
    <w:rsid w:val="00314872"/>
    <w:rsid w:val="0031501A"/>
    <w:rsid w:val="00315AC8"/>
    <w:rsid w:val="00315B63"/>
    <w:rsid w:val="0031621E"/>
    <w:rsid w:val="003172BD"/>
    <w:rsid w:val="00317E18"/>
    <w:rsid w:val="0032035C"/>
    <w:rsid w:val="00320938"/>
    <w:rsid w:val="00320A60"/>
    <w:rsid w:val="003210DB"/>
    <w:rsid w:val="003212AE"/>
    <w:rsid w:val="00321C20"/>
    <w:rsid w:val="003221D7"/>
    <w:rsid w:val="003236F6"/>
    <w:rsid w:val="003237A8"/>
    <w:rsid w:val="00324521"/>
    <w:rsid w:val="00325254"/>
    <w:rsid w:val="00325255"/>
    <w:rsid w:val="003252EA"/>
    <w:rsid w:val="00325F08"/>
    <w:rsid w:val="0032665B"/>
    <w:rsid w:val="00327A69"/>
    <w:rsid w:val="003302D9"/>
    <w:rsid w:val="00330AE5"/>
    <w:rsid w:val="00330F58"/>
    <w:rsid w:val="00331EE5"/>
    <w:rsid w:val="00332A70"/>
    <w:rsid w:val="0033352A"/>
    <w:rsid w:val="00334160"/>
    <w:rsid w:val="00334517"/>
    <w:rsid w:val="003346A7"/>
    <w:rsid w:val="003354D7"/>
    <w:rsid w:val="00335917"/>
    <w:rsid w:val="00335D63"/>
    <w:rsid w:val="00336429"/>
    <w:rsid w:val="00336CFB"/>
    <w:rsid w:val="00337385"/>
    <w:rsid w:val="003374B6"/>
    <w:rsid w:val="00340C84"/>
    <w:rsid w:val="00340E3A"/>
    <w:rsid w:val="00342A58"/>
    <w:rsid w:val="00343069"/>
    <w:rsid w:val="00343C96"/>
    <w:rsid w:val="00343F1E"/>
    <w:rsid w:val="003443E5"/>
    <w:rsid w:val="003444E7"/>
    <w:rsid w:val="0034485E"/>
    <w:rsid w:val="00344E89"/>
    <w:rsid w:val="00344E9F"/>
    <w:rsid w:val="0034524B"/>
    <w:rsid w:val="003456BD"/>
    <w:rsid w:val="0034574F"/>
    <w:rsid w:val="0034653B"/>
    <w:rsid w:val="00346663"/>
    <w:rsid w:val="00346885"/>
    <w:rsid w:val="00346A2A"/>
    <w:rsid w:val="00347540"/>
    <w:rsid w:val="0034757F"/>
    <w:rsid w:val="00347AB9"/>
    <w:rsid w:val="00347F60"/>
    <w:rsid w:val="003502A9"/>
    <w:rsid w:val="003508C7"/>
    <w:rsid w:val="003512E2"/>
    <w:rsid w:val="003521EA"/>
    <w:rsid w:val="00352623"/>
    <w:rsid w:val="00352CEE"/>
    <w:rsid w:val="003530DB"/>
    <w:rsid w:val="0035348D"/>
    <w:rsid w:val="003559AA"/>
    <w:rsid w:val="00355C86"/>
    <w:rsid w:val="00355E45"/>
    <w:rsid w:val="00356DEE"/>
    <w:rsid w:val="00356F29"/>
    <w:rsid w:val="00356FF9"/>
    <w:rsid w:val="0035768C"/>
    <w:rsid w:val="00357D7E"/>
    <w:rsid w:val="00360777"/>
    <w:rsid w:val="00360C3C"/>
    <w:rsid w:val="003619C7"/>
    <w:rsid w:val="00361FA7"/>
    <w:rsid w:val="00362C68"/>
    <w:rsid w:val="0036331E"/>
    <w:rsid w:val="003648B8"/>
    <w:rsid w:val="00365635"/>
    <w:rsid w:val="003659C2"/>
    <w:rsid w:val="00366625"/>
    <w:rsid w:val="00366C72"/>
    <w:rsid w:val="003678C3"/>
    <w:rsid w:val="00371CF9"/>
    <w:rsid w:val="0037200C"/>
    <w:rsid w:val="00372333"/>
    <w:rsid w:val="0037379C"/>
    <w:rsid w:val="00373B4B"/>
    <w:rsid w:val="00373C97"/>
    <w:rsid w:val="0037413A"/>
    <w:rsid w:val="00374760"/>
    <w:rsid w:val="00374957"/>
    <w:rsid w:val="00374B59"/>
    <w:rsid w:val="0037570A"/>
    <w:rsid w:val="00375ACB"/>
    <w:rsid w:val="00376993"/>
    <w:rsid w:val="00376C12"/>
    <w:rsid w:val="00376CBA"/>
    <w:rsid w:val="003770D2"/>
    <w:rsid w:val="003771E9"/>
    <w:rsid w:val="00377940"/>
    <w:rsid w:val="0038020E"/>
    <w:rsid w:val="00380971"/>
    <w:rsid w:val="00381432"/>
    <w:rsid w:val="00381B55"/>
    <w:rsid w:val="003820B4"/>
    <w:rsid w:val="00382362"/>
    <w:rsid w:val="003826C5"/>
    <w:rsid w:val="00382F35"/>
    <w:rsid w:val="003841B5"/>
    <w:rsid w:val="00384647"/>
    <w:rsid w:val="003850A3"/>
    <w:rsid w:val="003856C0"/>
    <w:rsid w:val="0038595A"/>
    <w:rsid w:val="003862D6"/>
    <w:rsid w:val="00386773"/>
    <w:rsid w:val="003870DE"/>
    <w:rsid w:val="00387A8F"/>
    <w:rsid w:val="00390686"/>
    <w:rsid w:val="00390873"/>
    <w:rsid w:val="003917CD"/>
    <w:rsid w:val="00391A97"/>
    <w:rsid w:val="0039205F"/>
    <w:rsid w:val="00392127"/>
    <w:rsid w:val="00392372"/>
    <w:rsid w:val="003925F7"/>
    <w:rsid w:val="00392718"/>
    <w:rsid w:val="00392DBF"/>
    <w:rsid w:val="003932C4"/>
    <w:rsid w:val="00393376"/>
    <w:rsid w:val="003941E6"/>
    <w:rsid w:val="003945C1"/>
    <w:rsid w:val="00395066"/>
    <w:rsid w:val="00395A0E"/>
    <w:rsid w:val="00395C6A"/>
    <w:rsid w:val="00396409"/>
    <w:rsid w:val="00396D42"/>
    <w:rsid w:val="0039760E"/>
    <w:rsid w:val="00397C09"/>
    <w:rsid w:val="00397D7C"/>
    <w:rsid w:val="00397DEC"/>
    <w:rsid w:val="003A014B"/>
    <w:rsid w:val="003A11CC"/>
    <w:rsid w:val="003A1248"/>
    <w:rsid w:val="003A18B3"/>
    <w:rsid w:val="003A196D"/>
    <w:rsid w:val="003A1B51"/>
    <w:rsid w:val="003A1CEE"/>
    <w:rsid w:val="003A2048"/>
    <w:rsid w:val="003A2954"/>
    <w:rsid w:val="003A2E0D"/>
    <w:rsid w:val="003A3FFB"/>
    <w:rsid w:val="003A4002"/>
    <w:rsid w:val="003A4271"/>
    <w:rsid w:val="003A4804"/>
    <w:rsid w:val="003A4B88"/>
    <w:rsid w:val="003A4C17"/>
    <w:rsid w:val="003A4F7E"/>
    <w:rsid w:val="003A5415"/>
    <w:rsid w:val="003A5709"/>
    <w:rsid w:val="003A67B1"/>
    <w:rsid w:val="003A7CD3"/>
    <w:rsid w:val="003A7D59"/>
    <w:rsid w:val="003B0157"/>
    <w:rsid w:val="003B0562"/>
    <w:rsid w:val="003B0B36"/>
    <w:rsid w:val="003B10E0"/>
    <w:rsid w:val="003B1216"/>
    <w:rsid w:val="003B2247"/>
    <w:rsid w:val="003B2248"/>
    <w:rsid w:val="003B2300"/>
    <w:rsid w:val="003B2303"/>
    <w:rsid w:val="003B2A9B"/>
    <w:rsid w:val="003B4AD4"/>
    <w:rsid w:val="003B4D4D"/>
    <w:rsid w:val="003B510F"/>
    <w:rsid w:val="003B5978"/>
    <w:rsid w:val="003B6ECD"/>
    <w:rsid w:val="003B7259"/>
    <w:rsid w:val="003B7990"/>
    <w:rsid w:val="003C01E5"/>
    <w:rsid w:val="003C08F7"/>
    <w:rsid w:val="003C0AF2"/>
    <w:rsid w:val="003C1148"/>
    <w:rsid w:val="003C1271"/>
    <w:rsid w:val="003C1DBC"/>
    <w:rsid w:val="003C1E22"/>
    <w:rsid w:val="003C1EDB"/>
    <w:rsid w:val="003C22C0"/>
    <w:rsid w:val="003C26AD"/>
    <w:rsid w:val="003C288A"/>
    <w:rsid w:val="003C2B53"/>
    <w:rsid w:val="003C2B5E"/>
    <w:rsid w:val="003C2BE5"/>
    <w:rsid w:val="003C4195"/>
    <w:rsid w:val="003C41B5"/>
    <w:rsid w:val="003C4B3C"/>
    <w:rsid w:val="003C6B79"/>
    <w:rsid w:val="003C6BE8"/>
    <w:rsid w:val="003C7004"/>
    <w:rsid w:val="003D0AA6"/>
    <w:rsid w:val="003D1E8E"/>
    <w:rsid w:val="003D1EC2"/>
    <w:rsid w:val="003D27B3"/>
    <w:rsid w:val="003D27BA"/>
    <w:rsid w:val="003D33FF"/>
    <w:rsid w:val="003D35AE"/>
    <w:rsid w:val="003D4132"/>
    <w:rsid w:val="003D48F0"/>
    <w:rsid w:val="003D4CFD"/>
    <w:rsid w:val="003D52E1"/>
    <w:rsid w:val="003D530D"/>
    <w:rsid w:val="003D5916"/>
    <w:rsid w:val="003D5DF3"/>
    <w:rsid w:val="003D63B9"/>
    <w:rsid w:val="003D66E4"/>
    <w:rsid w:val="003D6950"/>
    <w:rsid w:val="003D6AD7"/>
    <w:rsid w:val="003D6BB1"/>
    <w:rsid w:val="003D6FF1"/>
    <w:rsid w:val="003E01EE"/>
    <w:rsid w:val="003E0B68"/>
    <w:rsid w:val="003E193A"/>
    <w:rsid w:val="003E19FF"/>
    <w:rsid w:val="003E319A"/>
    <w:rsid w:val="003E3317"/>
    <w:rsid w:val="003E3490"/>
    <w:rsid w:val="003E3AAE"/>
    <w:rsid w:val="003E3FE5"/>
    <w:rsid w:val="003E4FA6"/>
    <w:rsid w:val="003E54B4"/>
    <w:rsid w:val="003E6646"/>
    <w:rsid w:val="003E6A42"/>
    <w:rsid w:val="003E78BD"/>
    <w:rsid w:val="003E7A2C"/>
    <w:rsid w:val="003E7AD7"/>
    <w:rsid w:val="003F05FB"/>
    <w:rsid w:val="003F0AA8"/>
    <w:rsid w:val="003F15BD"/>
    <w:rsid w:val="003F1E60"/>
    <w:rsid w:val="003F3CAA"/>
    <w:rsid w:val="003F4164"/>
    <w:rsid w:val="003F41C2"/>
    <w:rsid w:val="003F4297"/>
    <w:rsid w:val="003F4C82"/>
    <w:rsid w:val="003F4D3A"/>
    <w:rsid w:val="003F5769"/>
    <w:rsid w:val="003F5CF2"/>
    <w:rsid w:val="003F65F0"/>
    <w:rsid w:val="003F6AD2"/>
    <w:rsid w:val="003F70DB"/>
    <w:rsid w:val="00400251"/>
    <w:rsid w:val="0040084B"/>
    <w:rsid w:val="00401374"/>
    <w:rsid w:val="004024F4"/>
    <w:rsid w:val="00402515"/>
    <w:rsid w:val="00402BC1"/>
    <w:rsid w:val="00403BD7"/>
    <w:rsid w:val="00404350"/>
    <w:rsid w:val="00404E11"/>
    <w:rsid w:val="004067DF"/>
    <w:rsid w:val="0040709F"/>
    <w:rsid w:val="00407A98"/>
    <w:rsid w:val="00410244"/>
    <w:rsid w:val="00410582"/>
    <w:rsid w:val="00410B10"/>
    <w:rsid w:val="00410D95"/>
    <w:rsid w:val="00410DC7"/>
    <w:rsid w:val="00411194"/>
    <w:rsid w:val="00411BCF"/>
    <w:rsid w:val="00411C4B"/>
    <w:rsid w:val="00411D0F"/>
    <w:rsid w:val="0041221E"/>
    <w:rsid w:val="0041253A"/>
    <w:rsid w:val="00412A5E"/>
    <w:rsid w:val="00412F03"/>
    <w:rsid w:val="00412F2C"/>
    <w:rsid w:val="004133C6"/>
    <w:rsid w:val="0041369D"/>
    <w:rsid w:val="004136AF"/>
    <w:rsid w:val="0041434C"/>
    <w:rsid w:val="00414E89"/>
    <w:rsid w:val="0041552C"/>
    <w:rsid w:val="00415989"/>
    <w:rsid w:val="00415D57"/>
    <w:rsid w:val="00415F9F"/>
    <w:rsid w:val="00416854"/>
    <w:rsid w:val="0041762F"/>
    <w:rsid w:val="0041768B"/>
    <w:rsid w:val="0041788E"/>
    <w:rsid w:val="00420131"/>
    <w:rsid w:val="004212BB"/>
    <w:rsid w:val="00421948"/>
    <w:rsid w:val="00422787"/>
    <w:rsid w:val="00422ED0"/>
    <w:rsid w:val="004232DD"/>
    <w:rsid w:val="00423F9B"/>
    <w:rsid w:val="004243B1"/>
    <w:rsid w:val="004244A7"/>
    <w:rsid w:val="00425305"/>
    <w:rsid w:val="00425AC7"/>
    <w:rsid w:val="00425F52"/>
    <w:rsid w:val="00425F96"/>
    <w:rsid w:val="0042622C"/>
    <w:rsid w:val="0042644D"/>
    <w:rsid w:val="00426C99"/>
    <w:rsid w:val="00426EF8"/>
    <w:rsid w:val="0042782E"/>
    <w:rsid w:val="00427AF9"/>
    <w:rsid w:val="00427B54"/>
    <w:rsid w:val="00432489"/>
    <w:rsid w:val="00432624"/>
    <w:rsid w:val="00432783"/>
    <w:rsid w:val="00432F5C"/>
    <w:rsid w:val="00433258"/>
    <w:rsid w:val="00433D1B"/>
    <w:rsid w:val="00434856"/>
    <w:rsid w:val="00434D1E"/>
    <w:rsid w:val="00434DEC"/>
    <w:rsid w:val="0043647A"/>
    <w:rsid w:val="004364BF"/>
    <w:rsid w:val="00436DA8"/>
    <w:rsid w:val="00437C66"/>
    <w:rsid w:val="00440CD5"/>
    <w:rsid w:val="00442069"/>
    <w:rsid w:val="0044251B"/>
    <w:rsid w:val="00442823"/>
    <w:rsid w:val="004428BD"/>
    <w:rsid w:val="00442906"/>
    <w:rsid w:val="00442B2F"/>
    <w:rsid w:val="004433E5"/>
    <w:rsid w:val="0044364D"/>
    <w:rsid w:val="004447E0"/>
    <w:rsid w:val="00444902"/>
    <w:rsid w:val="00444DBC"/>
    <w:rsid w:val="0044592A"/>
    <w:rsid w:val="00445B44"/>
    <w:rsid w:val="00446A1B"/>
    <w:rsid w:val="00447088"/>
    <w:rsid w:val="0044727E"/>
    <w:rsid w:val="004473CA"/>
    <w:rsid w:val="00447C40"/>
    <w:rsid w:val="00447DE3"/>
    <w:rsid w:val="00450BFB"/>
    <w:rsid w:val="0045114B"/>
    <w:rsid w:val="00451AA4"/>
    <w:rsid w:val="00451E69"/>
    <w:rsid w:val="0045308E"/>
    <w:rsid w:val="00453102"/>
    <w:rsid w:val="00453474"/>
    <w:rsid w:val="00453B69"/>
    <w:rsid w:val="004541F6"/>
    <w:rsid w:val="00454590"/>
    <w:rsid w:val="0045489F"/>
    <w:rsid w:val="0045559A"/>
    <w:rsid w:val="0045559E"/>
    <w:rsid w:val="00455808"/>
    <w:rsid w:val="00455A9D"/>
    <w:rsid w:val="00456709"/>
    <w:rsid w:val="0045687B"/>
    <w:rsid w:val="00456C89"/>
    <w:rsid w:val="00456D5F"/>
    <w:rsid w:val="00457594"/>
    <w:rsid w:val="004579C4"/>
    <w:rsid w:val="004608DE"/>
    <w:rsid w:val="00460C2F"/>
    <w:rsid w:val="004615FF"/>
    <w:rsid w:val="004618FF"/>
    <w:rsid w:val="00463530"/>
    <w:rsid w:val="00463F3E"/>
    <w:rsid w:val="00464773"/>
    <w:rsid w:val="00464F94"/>
    <w:rsid w:val="004653CC"/>
    <w:rsid w:val="00465B0D"/>
    <w:rsid w:val="00465E23"/>
    <w:rsid w:val="00465FE3"/>
    <w:rsid w:val="0046612B"/>
    <w:rsid w:val="00470215"/>
    <w:rsid w:val="0047033E"/>
    <w:rsid w:val="0047082D"/>
    <w:rsid w:val="00470ABD"/>
    <w:rsid w:val="00470B36"/>
    <w:rsid w:val="004711BC"/>
    <w:rsid w:val="0047219B"/>
    <w:rsid w:val="004727D9"/>
    <w:rsid w:val="004729E2"/>
    <w:rsid w:val="00472F01"/>
    <w:rsid w:val="0047367F"/>
    <w:rsid w:val="00473D32"/>
    <w:rsid w:val="00473F8C"/>
    <w:rsid w:val="00475919"/>
    <w:rsid w:val="00475C93"/>
    <w:rsid w:val="00476FC9"/>
    <w:rsid w:val="0047712B"/>
    <w:rsid w:val="00477396"/>
    <w:rsid w:val="004777BD"/>
    <w:rsid w:val="00477CD1"/>
    <w:rsid w:val="004804A7"/>
    <w:rsid w:val="00480BAF"/>
    <w:rsid w:val="0048142E"/>
    <w:rsid w:val="00481527"/>
    <w:rsid w:val="0048188C"/>
    <w:rsid w:val="00481D94"/>
    <w:rsid w:val="00482461"/>
    <w:rsid w:val="00482474"/>
    <w:rsid w:val="00482834"/>
    <w:rsid w:val="0048318F"/>
    <w:rsid w:val="00483631"/>
    <w:rsid w:val="0048391D"/>
    <w:rsid w:val="0048396D"/>
    <w:rsid w:val="004842DC"/>
    <w:rsid w:val="00484C01"/>
    <w:rsid w:val="00484D8F"/>
    <w:rsid w:val="00485051"/>
    <w:rsid w:val="0048532C"/>
    <w:rsid w:val="00485E5E"/>
    <w:rsid w:val="00486273"/>
    <w:rsid w:val="00486A06"/>
    <w:rsid w:val="00490E85"/>
    <w:rsid w:val="00491216"/>
    <w:rsid w:val="00491738"/>
    <w:rsid w:val="0049181E"/>
    <w:rsid w:val="004924D9"/>
    <w:rsid w:val="00492882"/>
    <w:rsid w:val="00492BCB"/>
    <w:rsid w:val="00492D80"/>
    <w:rsid w:val="00493FF9"/>
    <w:rsid w:val="00494B77"/>
    <w:rsid w:val="004957E5"/>
    <w:rsid w:val="00495DF8"/>
    <w:rsid w:val="00495FD0"/>
    <w:rsid w:val="004962B8"/>
    <w:rsid w:val="00496535"/>
    <w:rsid w:val="00496ECD"/>
    <w:rsid w:val="0049703B"/>
    <w:rsid w:val="004971BA"/>
    <w:rsid w:val="004977A7"/>
    <w:rsid w:val="004A13F8"/>
    <w:rsid w:val="004A1B4E"/>
    <w:rsid w:val="004A3EC3"/>
    <w:rsid w:val="004A41AD"/>
    <w:rsid w:val="004A4FAB"/>
    <w:rsid w:val="004A6014"/>
    <w:rsid w:val="004A6538"/>
    <w:rsid w:val="004A6AFE"/>
    <w:rsid w:val="004A6C01"/>
    <w:rsid w:val="004A6C36"/>
    <w:rsid w:val="004B0865"/>
    <w:rsid w:val="004B10BC"/>
    <w:rsid w:val="004B14EA"/>
    <w:rsid w:val="004B16E7"/>
    <w:rsid w:val="004B1E11"/>
    <w:rsid w:val="004B1E53"/>
    <w:rsid w:val="004B2783"/>
    <w:rsid w:val="004B28B2"/>
    <w:rsid w:val="004B3844"/>
    <w:rsid w:val="004B39E0"/>
    <w:rsid w:val="004B3E0B"/>
    <w:rsid w:val="004B3E71"/>
    <w:rsid w:val="004B442E"/>
    <w:rsid w:val="004B4A2A"/>
    <w:rsid w:val="004B4AA2"/>
    <w:rsid w:val="004B4EEC"/>
    <w:rsid w:val="004B50BF"/>
    <w:rsid w:val="004B5DBA"/>
    <w:rsid w:val="004B6057"/>
    <w:rsid w:val="004B6CC4"/>
    <w:rsid w:val="004B7B19"/>
    <w:rsid w:val="004C08B3"/>
    <w:rsid w:val="004C0C75"/>
    <w:rsid w:val="004C0E6B"/>
    <w:rsid w:val="004C150D"/>
    <w:rsid w:val="004C1DA6"/>
    <w:rsid w:val="004C2087"/>
    <w:rsid w:val="004C2B40"/>
    <w:rsid w:val="004C2B74"/>
    <w:rsid w:val="004C2D57"/>
    <w:rsid w:val="004C396A"/>
    <w:rsid w:val="004C3C35"/>
    <w:rsid w:val="004C3D74"/>
    <w:rsid w:val="004C3EDE"/>
    <w:rsid w:val="004C452C"/>
    <w:rsid w:val="004C45BC"/>
    <w:rsid w:val="004C466D"/>
    <w:rsid w:val="004C4BA7"/>
    <w:rsid w:val="004C6A83"/>
    <w:rsid w:val="004C6B4C"/>
    <w:rsid w:val="004C7D17"/>
    <w:rsid w:val="004D0221"/>
    <w:rsid w:val="004D0305"/>
    <w:rsid w:val="004D074D"/>
    <w:rsid w:val="004D0B72"/>
    <w:rsid w:val="004D17B9"/>
    <w:rsid w:val="004D1C28"/>
    <w:rsid w:val="004D2202"/>
    <w:rsid w:val="004D2DC1"/>
    <w:rsid w:val="004D328C"/>
    <w:rsid w:val="004D3FD6"/>
    <w:rsid w:val="004D40A9"/>
    <w:rsid w:val="004D4496"/>
    <w:rsid w:val="004D451C"/>
    <w:rsid w:val="004D4DB1"/>
    <w:rsid w:val="004D5420"/>
    <w:rsid w:val="004D5813"/>
    <w:rsid w:val="004D5A69"/>
    <w:rsid w:val="004D5C6D"/>
    <w:rsid w:val="004D6ACC"/>
    <w:rsid w:val="004D7AE1"/>
    <w:rsid w:val="004D7E04"/>
    <w:rsid w:val="004E0207"/>
    <w:rsid w:val="004E053D"/>
    <w:rsid w:val="004E0B3E"/>
    <w:rsid w:val="004E0F51"/>
    <w:rsid w:val="004E1665"/>
    <w:rsid w:val="004E1AF1"/>
    <w:rsid w:val="004E1D4B"/>
    <w:rsid w:val="004E1F76"/>
    <w:rsid w:val="004E2AA1"/>
    <w:rsid w:val="004E2E3B"/>
    <w:rsid w:val="004E2FE4"/>
    <w:rsid w:val="004E52AF"/>
    <w:rsid w:val="004E5334"/>
    <w:rsid w:val="004E5510"/>
    <w:rsid w:val="004E5A14"/>
    <w:rsid w:val="004E5AF9"/>
    <w:rsid w:val="004E5D50"/>
    <w:rsid w:val="004E5E6B"/>
    <w:rsid w:val="004E6F2E"/>
    <w:rsid w:val="004E7461"/>
    <w:rsid w:val="004E7522"/>
    <w:rsid w:val="004E78FB"/>
    <w:rsid w:val="004E7966"/>
    <w:rsid w:val="004E7F74"/>
    <w:rsid w:val="004F02D8"/>
    <w:rsid w:val="004F036B"/>
    <w:rsid w:val="004F07E1"/>
    <w:rsid w:val="004F0857"/>
    <w:rsid w:val="004F0A76"/>
    <w:rsid w:val="004F1077"/>
    <w:rsid w:val="004F10BD"/>
    <w:rsid w:val="004F12DF"/>
    <w:rsid w:val="004F25D4"/>
    <w:rsid w:val="004F28D4"/>
    <w:rsid w:val="004F29E1"/>
    <w:rsid w:val="004F303A"/>
    <w:rsid w:val="004F3587"/>
    <w:rsid w:val="004F38FF"/>
    <w:rsid w:val="004F4286"/>
    <w:rsid w:val="004F4C6A"/>
    <w:rsid w:val="004F5700"/>
    <w:rsid w:val="004F5B07"/>
    <w:rsid w:val="004F6CC0"/>
    <w:rsid w:val="004F6FB1"/>
    <w:rsid w:val="004F6FEA"/>
    <w:rsid w:val="004F74FB"/>
    <w:rsid w:val="004F7BA5"/>
    <w:rsid w:val="004F7C4C"/>
    <w:rsid w:val="0050025C"/>
    <w:rsid w:val="0050052F"/>
    <w:rsid w:val="005008BC"/>
    <w:rsid w:val="00500A24"/>
    <w:rsid w:val="005014BF"/>
    <w:rsid w:val="005019B1"/>
    <w:rsid w:val="00501BEE"/>
    <w:rsid w:val="0050224D"/>
    <w:rsid w:val="00502533"/>
    <w:rsid w:val="00502E99"/>
    <w:rsid w:val="005031EA"/>
    <w:rsid w:val="00503570"/>
    <w:rsid w:val="00503775"/>
    <w:rsid w:val="005039F4"/>
    <w:rsid w:val="00503E64"/>
    <w:rsid w:val="00504656"/>
    <w:rsid w:val="005047CF"/>
    <w:rsid w:val="00504895"/>
    <w:rsid w:val="00504C13"/>
    <w:rsid w:val="00506A7F"/>
    <w:rsid w:val="00506CB6"/>
    <w:rsid w:val="0050710E"/>
    <w:rsid w:val="00507CF7"/>
    <w:rsid w:val="00507D5E"/>
    <w:rsid w:val="0051000E"/>
    <w:rsid w:val="0051066A"/>
    <w:rsid w:val="00510D17"/>
    <w:rsid w:val="005117D3"/>
    <w:rsid w:val="00511DC8"/>
    <w:rsid w:val="00512579"/>
    <w:rsid w:val="00512895"/>
    <w:rsid w:val="00512BA8"/>
    <w:rsid w:val="005130B9"/>
    <w:rsid w:val="005133FA"/>
    <w:rsid w:val="0051343E"/>
    <w:rsid w:val="0051379C"/>
    <w:rsid w:val="0051406D"/>
    <w:rsid w:val="0051486D"/>
    <w:rsid w:val="00514DFC"/>
    <w:rsid w:val="00515411"/>
    <w:rsid w:val="0051577D"/>
    <w:rsid w:val="005157CC"/>
    <w:rsid w:val="005159DE"/>
    <w:rsid w:val="00515CC0"/>
    <w:rsid w:val="005205F5"/>
    <w:rsid w:val="0052081F"/>
    <w:rsid w:val="00520DA7"/>
    <w:rsid w:val="0052182E"/>
    <w:rsid w:val="00521F49"/>
    <w:rsid w:val="0052236C"/>
    <w:rsid w:val="005227D7"/>
    <w:rsid w:val="0052343B"/>
    <w:rsid w:val="00523CC8"/>
    <w:rsid w:val="00523D78"/>
    <w:rsid w:val="0052457B"/>
    <w:rsid w:val="00524C5C"/>
    <w:rsid w:val="0052532A"/>
    <w:rsid w:val="005257BB"/>
    <w:rsid w:val="00525EB3"/>
    <w:rsid w:val="0052607F"/>
    <w:rsid w:val="00526564"/>
    <w:rsid w:val="0052669C"/>
    <w:rsid w:val="0052680E"/>
    <w:rsid w:val="0052713E"/>
    <w:rsid w:val="00527214"/>
    <w:rsid w:val="00527389"/>
    <w:rsid w:val="005275C8"/>
    <w:rsid w:val="00527DF0"/>
    <w:rsid w:val="005301ED"/>
    <w:rsid w:val="005301FE"/>
    <w:rsid w:val="00530FCE"/>
    <w:rsid w:val="005323F2"/>
    <w:rsid w:val="005327EB"/>
    <w:rsid w:val="00532D1A"/>
    <w:rsid w:val="00532E83"/>
    <w:rsid w:val="0053452E"/>
    <w:rsid w:val="005348F7"/>
    <w:rsid w:val="00534DA5"/>
    <w:rsid w:val="00535332"/>
    <w:rsid w:val="00536059"/>
    <w:rsid w:val="005379D5"/>
    <w:rsid w:val="00537AA6"/>
    <w:rsid w:val="00537DA3"/>
    <w:rsid w:val="005414DA"/>
    <w:rsid w:val="00541C95"/>
    <w:rsid w:val="00542502"/>
    <w:rsid w:val="00542941"/>
    <w:rsid w:val="00542EC3"/>
    <w:rsid w:val="005432C4"/>
    <w:rsid w:val="005435C5"/>
    <w:rsid w:val="00543BB1"/>
    <w:rsid w:val="00544A1F"/>
    <w:rsid w:val="005450E0"/>
    <w:rsid w:val="00545136"/>
    <w:rsid w:val="00545840"/>
    <w:rsid w:val="00545D8B"/>
    <w:rsid w:val="00545F9A"/>
    <w:rsid w:val="005466CB"/>
    <w:rsid w:val="00546726"/>
    <w:rsid w:val="0054703B"/>
    <w:rsid w:val="00547238"/>
    <w:rsid w:val="0054727E"/>
    <w:rsid w:val="00547D9B"/>
    <w:rsid w:val="0055150F"/>
    <w:rsid w:val="00551EBE"/>
    <w:rsid w:val="00552120"/>
    <w:rsid w:val="00552268"/>
    <w:rsid w:val="00552C21"/>
    <w:rsid w:val="00552EB2"/>
    <w:rsid w:val="00553685"/>
    <w:rsid w:val="00553918"/>
    <w:rsid w:val="005542CB"/>
    <w:rsid w:val="00554307"/>
    <w:rsid w:val="005547EE"/>
    <w:rsid w:val="005549CB"/>
    <w:rsid w:val="00554FA3"/>
    <w:rsid w:val="005550BA"/>
    <w:rsid w:val="0055524B"/>
    <w:rsid w:val="0055564D"/>
    <w:rsid w:val="00555EB6"/>
    <w:rsid w:val="00555EEB"/>
    <w:rsid w:val="00556883"/>
    <w:rsid w:val="00557B67"/>
    <w:rsid w:val="00560AB1"/>
    <w:rsid w:val="00560C2D"/>
    <w:rsid w:val="00560DF1"/>
    <w:rsid w:val="005611B4"/>
    <w:rsid w:val="00561207"/>
    <w:rsid w:val="005614CA"/>
    <w:rsid w:val="0056231F"/>
    <w:rsid w:val="00562361"/>
    <w:rsid w:val="005624A4"/>
    <w:rsid w:val="00562826"/>
    <w:rsid w:val="00564498"/>
    <w:rsid w:val="00565000"/>
    <w:rsid w:val="00565364"/>
    <w:rsid w:val="005669CB"/>
    <w:rsid w:val="00566A93"/>
    <w:rsid w:val="00567402"/>
    <w:rsid w:val="00567995"/>
    <w:rsid w:val="00567B38"/>
    <w:rsid w:val="00567E7E"/>
    <w:rsid w:val="00567F79"/>
    <w:rsid w:val="005707C7"/>
    <w:rsid w:val="00570ADD"/>
    <w:rsid w:val="00570E78"/>
    <w:rsid w:val="0057141C"/>
    <w:rsid w:val="005719CB"/>
    <w:rsid w:val="00571C03"/>
    <w:rsid w:val="00571F99"/>
    <w:rsid w:val="00573742"/>
    <w:rsid w:val="00573CDB"/>
    <w:rsid w:val="00573EEE"/>
    <w:rsid w:val="0057428F"/>
    <w:rsid w:val="00574616"/>
    <w:rsid w:val="00574EBC"/>
    <w:rsid w:val="005758B0"/>
    <w:rsid w:val="00576772"/>
    <w:rsid w:val="0057686D"/>
    <w:rsid w:val="0057725F"/>
    <w:rsid w:val="00577FF1"/>
    <w:rsid w:val="005808AC"/>
    <w:rsid w:val="005809D9"/>
    <w:rsid w:val="00582349"/>
    <w:rsid w:val="005828B6"/>
    <w:rsid w:val="00582998"/>
    <w:rsid w:val="0058349C"/>
    <w:rsid w:val="00583994"/>
    <w:rsid w:val="00584739"/>
    <w:rsid w:val="00584870"/>
    <w:rsid w:val="005859C9"/>
    <w:rsid w:val="00586E1B"/>
    <w:rsid w:val="00587048"/>
    <w:rsid w:val="005871A8"/>
    <w:rsid w:val="00587B8E"/>
    <w:rsid w:val="00587BBA"/>
    <w:rsid w:val="0059032D"/>
    <w:rsid w:val="00590A3B"/>
    <w:rsid w:val="005913DB"/>
    <w:rsid w:val="00591428"/>
    <w:rsid w:val="0059176C"/>
    <w:rsid w:val="005918E1"/>
    <w:rsid w:val="00591CFA"/>
    <w:rsid w:val="00591E74"/>
    <w:rsid w:val="005927C6"/>
    <w:rsid w:val="005927D9"/>
    <w:rsid w:val="00592AB8"/>
    <w:rsid w:val="00592DF6"/>
    <w:rsid w:val="005941D2"/>
    <w:rsid w:val="00594246"/>
    <w:rsid w:val="00594721"/>
    <w:rsid w:val="00594A49"/>
    <w:rsid w:val="005953BB"/>
    <w:rsid w:val="005958A0"/>
    <w:rsid w:val="00595933"/>
    <w:rsid w:val="00595BE5"/>
    <w:rsid w:val="005960D8"/>
    <w:rsid w:val="00597484"/>
    <w:rsid w:val="00597A26"/>
    <w:rsid w:val="00597A50"/>
    <w:rsid w:val="00597D86"/>
    <w:rsid w:val="005A01EF"/>
    <w:rsid w:val="005A02EE"/>
    <w:rsid w:val="005A0D22"/>
    <w:rsid w:val="005A103E"/>
    <w:rsid w:val="005A1460"/>
    <w:rsid w:val="005A14F4"/>
    <w:rsid w:val="005A1764"/>
    <w:rsid w:val="005A1787"/>
    <w:rsid w:val="005A21B5"/>
    <w:rsid w:val="005A267B"/>
    <w:rsid w:val="005A300C"/>
    <w:rsid w:val="005A3A21"/>
    <w:rsid w:val="005A3D7C"/>
    <w:rsid w:val="005A4209"/>
    <w:rsid w:val="005A4E75"/>
    <w:rsid w:val="005A53FD"/>
    <w:rsid w:val="005A6549"/>
    <w:rsid w:val="005A67B7"/>
    <w:rsid w:val="005A6CF7"/>
    <w:rsid w:val="005A6DB6"/>
    <w:rsid w:val="005A6E5F"/>
    <w:rsid w:val="005A726B"/>
    <w:rsid w:val="005A778C"/>
    <w:rsid w:val="005B0107"/>
    <w:rsid w:val="005B02A8"/>
    <w:rsid w:val="005B0E0D"/>
    <w:rsid w:val="005B0EC0"/>
    <w:rsid w:val="005B11D1"/>
    <w:rsid w:val="005B280F"/>
    <w:rsid w:val="005B35C8"/>
    <w:rsid w:val="005B3D3A"/>
    <w:rsid w:val="005B3E73"/>
    <w:rsid w:val="005B3F48"/>
    <w:rsid w:val="005B4206"/>
    <w:rsid w:val="005B4AC8"/>
    <w:rsid w:val="005B4EFD"/>
    <w:rsid w:val="005B55A6"/>
    <w:rsid w:val="005B756C"/>
    <w:rsid w:val="005B7C95"/>
    <w:rsid w:val="005C0A90"/>
    <w:rsid w:val="005C1700"/>
    <w:rsid w:val="005C2404"/>
    <w:rsid w:val="005C25CF"/>
    <w:rsid w:val="005C2A87"/>
    <w:rsid w:val="005C3386"/>
    <w:rsid w:val="005C3E7C"/>
    <w:rsid w:val="005C4112"/>
    <w:rsid w:val="005C4336"/>
    <w:rsid w:val="005C45F7"/>
    <w:rsid w:val="005C4EDB"/>
    <w:rsid w:val="005C500E"/>
    <w:rsid w:val="005C5924"/>
    <w:rsid w:val="005C59B1"/>
    <w:rsid w:val="005C5ECB"/>
    <w:rsid w:val="005C67FF"/>
    <w:rsid w:val="005C6FCC"/>
    <w:rsid w:val="005C776B"/>
    <w:rsid w:val="005C7902"/>
    <w:rsid w:val="005D05F0"/>
    <w:rsid w:val="005D0C1B"/>
    <w:rsid w:val="005D1176"/>
    <w:rsid w:val="005D2559"/>
    <w:rsid w:val="005D25B9"/>
    <w:rsid w:val="005D265E"/>
    <w:rsid w:val="005D285C"/>
    <w:rsid w:val="005D285E"/>
    <w:rsid w:val="005D31F5"/>
    <w:rsid w:val="005D3D12"/>
    <w:rsid w:val="005D4470"/>
    <w:rsid w:val="005D4CA3"/>
    <w:rsid w:val="005D5090"/>
    <w:rsid w:val="005D5B35"/>
    <w:rsid w:val="005D617B"/>
    <w:rsid w:val="005D651E"/>
    <w:rsid w:val="005D6B54"/>
    <w:rsid w:val="005D6FB6"/>
    <w:rsid w:val="005D736A"/>
    <w:rsid w:val="005E0978"/>
    <w:rsid w:val="005E1EFF"/>
    <w:rsid w:val="005E271D"/>
    <w:rsid w:val="005E3429"/>
    <w:rsid w:val="005E3437"/>
    <w:rsid w:val="005E442A"/>
    <w:rsid w:val="005E461E"/>
    <w:rsid w:val="005E488D"/>
    <w:rsid w:val="005E5181"/>
    <w:rsid w:val="005E5945"/>
    <w:rsid w:val="005E5F4C"/>
    <w:rsid w:val="005E6868"/>
    <w:rsid w:val="005E687B"/>
    <w:rsid w:val="005E6C1A"/>
    <w:rsid w:val="005E6E4A"/>
    <w:rsid w:val="005E71DB"/>
    <w:rsid w:val="005E774F"/>
    <w:rsid w:val="005E78B6"/>
    <w:rsid w:val="005E78D1"/>
    <w:rsid w:val="005F02D0"/>
    <w:rsid w:val="005F100E"/>
    <w:rsid w:val="005F1321"/>
    <w:rsid w:val="005F25FE"/>
    <w:rsid w:val="005F2866"/>
    <w:rsid w:val="005F3327"/>
    <w:rsid w:val="005F4777"/>
    <w:rsid w:val="005F49C9"/>
    <w:rsid w:val="005F570A"/>
    <w:rsid w:val="005F58BF"/>
    <w:rsid w:val="005F616E"/>
    <w:rsid w:val="005F6F2E"/>
    <w:rsid w:val="005F712B"/>
    <w:rsid w:val="005F72A5"/>
    <w:rsid w:val="005F73A5"/>
    <w:rsid w:val="005F73C3"/>
    <w:rsid w:val="005F77A2"/>
    <w:rsid w:val="00600EF9"/>
    <w:rsid w:val="00601760"/>
    <w:rsid w:val="00601960"/>
    <w:rsid w:val="006019AF"/>
    <w:rsid w:val="00601AE6"/>
    <w:rsid w:val="00601BA0"/>
    <w:rsid w:val="00602A62"/>
    <w:rsid w:val="00604450"/>
    <w:rsid w:val="00604A24"/>
    <w:rsid w:val="0060566F"/>
    <w:rsid w:val="006056DB"/>
    <w:rsid w:val="00605E6C"/>
    <w:rsid w:val="00605F1F"/>
    <w:rsid w:val="00605FA1"/>
    <w:rsid w:val="006064FF"/>
    <w:rsid w:val="00606BCA"/>
    <w:rsid w:val="00606CBE"/>
    <w:rsid w:val="00607049"/>
    <w:rsid w:val="00607263"/>
    <w:rsid w:val="00610D97"/>
    <w:rsid w:val="00611368"/>
    <w:rsid w:val="00611387"/>
    <w:rsid w:val="006115BE"/>
    <w:rsid w:val="00611DC1"/>
    <w:rsid w:val="006125F3"/>
    <w:rsid w:val="00612FD4"/>
    <w:rsid w:val="0061340C"/>
    <w:rsid w:val="0061362C"/>
    <w:rsid w:val="0061394B"/>
    <w:rsid w:val="00613C70"/>
    <w:rsid w:val="00613E3F"/>
    <w:rsid w:val="00614645"/>
    <w:rsid w:val="00615E22"/>
    <w:rsid w:val="00616043"/>
    <w:rsid w:val="00616087"/>
    <w:rsid w:val="006162B2"/>
    <w:rsid w:val="006164EF"/>
    <w:rsid w:val="006166D2"/>
    <w:rsid w:val="0061691A"/>
    <w:rsid w:val="00617922"/>
    <w:rsid w:val="00620A22"/>
    <w:rsid w:val="006210D7"/>
    <w:rsid w:val="00622CE3"/>
    <w:rsid w:val="0062383F"/>
    <w:rsid w:val="00623946"/>
    <w:rsid w:val="00623C0F"/>
    <w:rsid w:val="00624586"/>
    <w:rsid w:val="00624929"/>
    <w:rsid w:val="00625440"/>
    <w:rsid w:val="0062578E"/>
    <w:rsid w:val="00625A79"/>
    <w:rsid w:val="006261C9"/>
    <w:rsid w:val="00626AF2"/>
    <w:rsid w:val="006277B8"/>
    <w:rsid w:val="0062787A"/>
    <w:rsid w:val="00627955"/>
    <w:rsid w:val="00627BFE"/>
    <w:rsid w:val="00630043"/>
    <w:rsid w:val="00630B8B"/>
    <w:rsid w:val="00630BEC"/>
    <w:rsid w:val="0063350F"/>
    <w:rsid w:val="00634ADF"/>
    <w:rsid w:val="00634DE3"/>
    <w:rsid w:val="0063615D"/>
    <w:rsid w:val="00637068"/>
    <w:rsid w:val="00637B6E"/>
    <w:rsid w:val="00640160"/>
    <w:rsid w:val="006411AB"/>
    <w:rsid w:val="00641B90"/>
    <w:rsid w:val="00641EA8"/>
    <w:rsid w:val="00642A1D"/>
    <w:rsid w:val="00642BD1"/>
    <w:rsid w:val="00642E63"/>
    <w:rsid w:val="00643507"/>
    <w:rsid w:val="006436B7"/>
    <w:rsid w:val="00643B9B"/>
    <w:rsid w:val="0064467F"/>
    <w:rsid w:val="0064521A"/>
    <w:rsid w:val="006457DE"/>
    <w:rsid w:val="00645881"/>
    <w:rsid w:val="0064730F"/>
    <w:rsid w:val="00647BA0"/>
    <w:rsid w:val="00647FCC"/>
    <w:rsid w:val="00650FB3"/>
    <w:rsid w:val="006510B2"/>
    <w:rsid w:val="006513BD"/>
    <w:rsid w:val="006516F1"/>
    <w:rsid w:val="00651AC0"/>
    <w:rsid w:val="00651D15"/>
    <w:rsid w:val="00651EE4"/>
    <w:rsid w:val="006520FC"/>
    <w:rsid w:val="006524CB"/>
    <w:rsid w:val="00652992"/>
    <w:rsid w:val="00653738"/>
    <w:rsid w:val="00653944"/>
    <w:rsid w:val="006540F7"/>
    <w:rsid w:val="00654FE7"/>
    <w:rsid w:val="00655424"/>
    <w:rsid w:val="00655840"/>
    <w:rsid w:val="00656E39"/>
    <w:rsid w:val="006570F0"/>
    <w:rsid w:val="00657693"/>
    <w:rsid w:val="00660540"/>
    <w:rsid w:val="00660913"/>
    <w:rsid w:val="00660C5E"/>
    <w:rsid w:val="00660EF0"/>
    <w:rsid w:val="006613D7"/>
    <w:rsid w:val="0066145C"/>
    <w:rsid w:val="0066165A"/>
    <w:rsid w:val="00661825"/>
    <w:rsid w:val="00661AA5"/>
    <w:rsid w:val="00661B88"/>
    <w:rsid w:val="00661CD2"/>
    <w:rsid w:val="00661F59"/>
    <w:rsid w:val="0066289C"/>
    <w:rsid w:val="00662B49"/>
    <w:rsid w:val="00662F84"/>
    <w:rsid w:val="00663672"/>
    <w:rsid w:val="00663FF3"/>
    <w:rsid w:val="0066499A"/>
    <w:rsid w:val="00664D26"/>
    <w:rsid w:val="0066509D"/>
    <w:rsid w:val="00665D2B"/>
    <w:rsid w:val="00665E85"/>
    <w:rsid w:val="00665FCB"/>
    <w:rsid w:val="00666763"/>
    <w:rsid w:val="006669CF"/>
    <w:rsid w:val="00667184"/>
    <w:rsid w:val="00667525"/>
    <w:rsid w:val="00667574"/>
    <w:rsid w:val="0066783C"/>
    <w:rsid w:val="006678A5"/>
    <w:rsid w:val="00667A59"/>
    <w:rsid w:val="00667BD7"/>
    <w:rsid w:val="006700CE"/>
    <w:rsid w:val="00670555"/>
    <w:rsid w:val="0067069C"/>
    <w:rsid w:val="006718CD"/>
    <w:rsid w:val="00672268"/>
    <w:rsid w:val="006726C5"/>
    <w:rsid w:val="00672FCD"/>
    <w:rsid w:val="006741BE"/>
    <w:rsid w:val="00674D55"/>
    <w:rsid w:val="00674FC6"/>
    <w:rsid w:val="00675B0C"/>
    <w:rsid w:val="00676368"/>
    <w:rsid w:val="006763B8"/>
    <w:rsid w:val="00676E25"/>
    <w:rsid w:val="006773AC"/>
    <w:rsid w:val="00677419"/>
    <w:rsid w:val="00677731"/>
    <w:rsid w:val="0068018A"/>
    <w:rsid w:val="0068031E"/>
    <w:rsid w:val="0068064D"/>
    <w:rsid w:val="00680861"/>
    <w:rsid w:val="00681147"/>
    <w:rsid w:val="00681779"/>
    <w:rsid w:val="00681D46"/>
    <w:rsid w:val="006830DA"/>
    <w:rsid w:val="00683220"/>
    <w:rsid w:val="006834F9"/>
    <w:rsid w:val="0068353A"/>
    <w:rsid w:val="006837AC"/>
    <w:rsid w:val="00683BF9"/>
    <w:rsid w:val="006843E6"/>
    <w:rsid w:val="00684DAB"/>
    <w:rsid w:val="00685DBD"/>
    <w:rsid w:val="006861FB"/>
    <w:rsid w:val="006869A0"/>
    <w:rsid w:val="006869B0"/>
    <w:rsid w:val="00686B3F"/>
    <w:rsid w:val="00687BF0"/>
    <w:rsid w:val="00687ECA"/>
    <w:rsid w:val="00687F9E"/>
    <w:rsid w:val="006915B7"/>
    <w:rsid w:val="00692013"/>
    <w:rsid w:val="006928C0"/>
    <w:rsid w:val="0069293C"/>
    <w:rsid w:val="00692C1E"/>
    <w:rsid w:val="00693014"/>
    <w:rsid w:val="00693019"/>
    <w:rsid w:val="00693364"/>
    <w:rsid w:val="006936D9"/>
    <w:rsid w:val="00693C83"/>
    <w:rsid w:val="0069407D"/>
    <w:rsid w:val="00694237"/>
    <w:rsid w:val="006943E3"/>
    <w:rsid w:val="00694A15"/>
    <w:rsid w:val="00694E5F"/>
    <w:rsid w:val="006950C3"/>
    <w:rsid w:val="00695881"/>
    <w:rsid w:val="00695B56"/>
    <w:rsid w:val="006963BC"/>
    <w:rsid w:val="006966C6"/>
    <w:rsid w:val="0069758C"/>
    <w:rsid w:val="00697B99"/>
    <w:rsid w:val="00697D4C"/>
    <w:rsid w:val="006A04C2"/>
    <w:rsid w:val="006A0ED8"/>
    <w:rsid w:val="006A1107"/>
    <w:rsid w:val="006A1207"/>
    <w:rsid w:val="006A1F43"/>
    <w:rsid w:val="006A2533"/>
    <w:rsid w:val="006A2881"/>
    <w:rsid w:val="006A30B6"/>
    <w:rsid w:val="006A3BF3"/>
    <w:rsid w:val="006A3E9B"/>
    <w:rsid w:val="006A44AE"/>
    <w:rsid w:val="006A44E4"/>
    <w:rsid w:val="006A5238"/>
    <w:rsid w:val="006A5543"/>
    <w:rsid w:val="006A5BF8"/>
    <w:rsid w:val="006A612A"/>
    <w:rsid w:val="006A6A4C"/>
    <w:rsid w:val="006A7517"/>
    <w:rsid w:val="006A7A96"/>
    <w:rsid w:val="006A7B98"/>
    <w:rsid w:val="006A7BA4"/>
    <w:rsid w:val="006A7FB5"/>
    <w:rsid w:val="006B0469"/>
    <w:rsid w:val="006B0ADB"/>
    <w:rsid w:val="006B0CAD"/>
    <w:rsid w:val="006B0EBD"/>
    <w:rsid w:val="006B1A76"/>
    <w:rsid w:val="006B1EF6"/>
    <w:rsid w:val="006B2458"/>
    <w:rsid w:val="006B2DF4"/>
    <w:rsid w:val="006B2F69"/>
    <w:rsid w:val="006B345C"/>
    <w:rsid w:val="006B4515"/>
    <w:rsid w:val="006B4546"/>
    <w:rsid w:val="006B4ED9"/>
    <w:rsid w:val="006B54E9"/>
    <w:rsid w:val="006B658D"/>
    <w:rsid w:val="006B7038"/>
    <w:rsid w:val="006B7692"/>
    <w:rsid w:val="006B77E7"/>
    <w:rsid w:val="006B7E3E"/>
    <w:rsid w:val="006C0ABD"/>
    <w:rsid w:val="006C1F77"/>
    <w:rsid w:val="006C2240"/>
    <w:rsid w:val="006C3256"/>
    <w:rsid w:val="006C35A4"/>
    <w:rsid w:val="006C3780"/>
    <w:rsid w:val="006C3A86"/>
    <w:rsid w:val="006C3C03"/>
    <w:rsid w:val="006C4D4D"/>
    <w:rsid w:val="006C5013"/>
    <w:rsid w:val="006C50F8"/>
    <w:rsid w:val="006C6288"/>
    <w:rsid w:val="006C72DF"/>
    <w:rsid w:val="006C79EA"/>
    <w:rsid w:val="006D0C9A"/>
    <w:rsid w:val="006D1999"/>
    <w:rsid w:val="006D2C8B"/>
    <w:rsid w:val="006D316A"/>
    <w:rsid w:val="006D332A"/>
    <w:rsid w:val="006D3374"/>
    <w:rsid w:val="006D397C"/>
    <w:rsid w:val="006D45E3"/>
    <w:rsid w:val="006D5850"/>
    <w:rsid w:val="006D5971"/>
    <w:rsid w:val="006D5B00"/>
    <w:rsid w:val="006D5D57"/>
    <w:rsid w:val="006D5E26"/>
    <w:rsid w:val="006D6CD1"/>
    <w:rsid w:val="006D71BA"/>
    <w:rsid w:val="006D7CF5"/>
    <w:rsid w:val="006D7DD3"/>
    <w:rsid w:val="006E18A2"/>
    <w:rsid w:val="006E1E67"/>
    <w:rsid w:val="006E2784"/>
    <w:rsid w:val="006E2B34"/>
    <w:rsid w:val="006E2DCE"/>
    <w:rsid w:val="006E2E43"/>
    <w:rsid w:val="006E3627"/>
    <w:rsid w:val="006E3AB7"/>
    <w:rsid w:val="006E46EF"/>
    <w:rsid w:val="006E4BD2"/>
    <w:rsid w:val="006E5097"/>
    <w:rsid w:val="006E5742"/>
    <w:rsid w:val="006E676D"/>
    <w:rsid w:val="006E6795"/>
    <w:rsid w:val="006E724A"/>
    <w:rsid w:val="006E761A"/>
    <w:rsid w:val="006E7B04"/>
    <w:rsid w:val="006E7B76"/>
    <w:rsid w:val="006E7C2F"/>
    <w:rsid w:val="006F0932"/>
    <w:rsid w:val="006F0FB7"/>
    <w:rsid w:val="006F1CE6"/>
    <w:rsid w:val="006F2AFA"/>
    <w:rsid w:val="006F2CBE"/>
    <w:rsid w:val="006F2F8E"/>
    <w:rsid w:val="006F357B"/>
    <w:rsid w:val="006F3BF7"/>
    <w:rsid w:val="006F46E5"/>
    <w:rsid w:val="006F4B69"/>
    <w:rsid w:val="006F52A3"/>
    <w:rsid w:val="006F6526"/>
    <w:rsid w:val="006F6C72"/>
    <w:rsid w:val="006F6D62"/>
    <w:rsid w:val="006F746A"/>
    <w:rsid w:val="006F7C61"/>
    <w:rsid w:val="007002B7"/>
    <w:rsid w:val="007007BA"/>
    <w:rsid w:val="007008FB"/>
    <w:rsid w:val="00700CD1"/>
    <w:rsid w:val="00702AD4"/>
    <w:rsid w:val="00703518"/>
    <w:rsid w:val="007038C0"/>
    <w:rsid w:val="00704375"/>
    <w:rsid w:val="00704FC3"/>
    <w:rsid w:val="007059F7"/>
    <w:rsid w:val="007066A1"/>
    <w:rsid w:val="007075A8"/>
    <w:rsid w:val="007078B3"/>
    <w:rsid w:val="00707C99"/>
    <w:rsid w:val="007104BB"/>
    <w:rsid w:val="00711197"/>
    <w:rsid w:val="007115E8"/>
    <w:rsid w:val="007119E5"/>
    <w:rsid w:val="007126AB"/>
    <w:rsid w:val="007129DE"/>
    <w:rsid w:val="00712B6F"/>
    <w:rsid w:val="00713E04"/>
    <w:rsid w:val="007140F2"/>
    <w:rsid w:val="00714A1C"/>
    <w:rsid w:val="00715081"/>
    <w:rsid w:val="007150E7"/>
    <w:rsid w:val="007166FB"/>
    <w:rsid w:val="00716B57"/>
    <w:rsid w:val="007174A7"/>
    <w:rsid w:val="0071777C"/>
    <w:rsid w:val="00717979"/>
    <w:rsid w:val="007179E0"/>
    <w:rsid w:val="0072076C"/>
    <w:rsid w:val="00720B1A"/>
    <w:rsid w:val="0072115D"/>
    <w:rsid w:val="00722284"/>
    <w:rsid w:val="007228C4"/>
    <w:rsid w:val="007233F4"/>
    <w:rsid w:val="00723BF4"/>
    <w:rsid w:val="00724702"/>
    <w:rsid w:val="00724EC4"/>
    <w:rsid w:val="00724FFC"/>
    <w:rsid w:val="00725370"/>
    <w:rsid w:val="00725F47"/>
    <w:rsid w:val="00726329"/>
    <w:rsid w:val="00726E01"/>
    <w:rsid w:val="00727436"/>
    <w:rsid w:val="007302AB"/>
    <w:rsid w:val="00731536"/>
    <w:rsid w:val="00731C79"/>
    <w:rsid w:val="00732680"/>
    <w:rsid w:val="0073268E"/>
    <w:rsid w:val="00732D7B"/>
    <w:rsid w:val="00732E5A"/>
    <w:rsid w:val="0073330B"/>
    <w:rsid w:val="00733CD4"/>
    <w:rsid w:val="00733E20"/>
    <w:rsid w:val="00733EB9"/>
    <w:rsid w:val="00735533"/>
    <w:rsid w:val="007363EF"/>
    <w:rsid w:val="007367B5"/>
    <w:rsid w:val="0073688E"/>
    <w:rsid w:val="007405AA"/>
    <w:rsid w:val="00741B7A"/>
    <w:rsid w:val="007425DE"/>
    <w:rsid w:val="007434A1"/>
    <w:rsid w:val="007450AA"/>
    <w:rsid w:val="00746038"/>
    <w:rsid w:val="0074698E"/>
    <w:rsid w:val="00746C63"/>
    <w:rsid w:val="00746E82"/>
    <w:rsid w:val="007470CF"/>
    <w:rsid w:val="007475D3"/>
    <w:rsid w:val="007477E8"/>
    <w:rsid w:val="00750072"/>
    <w:rsid w:val="007508B6"/>
    <w:rsid w:val="00750B82"/>
    <w:rsid w:val="00750E90"/>
    <w:rsid w:val="0075106E"/>
    <w:rsid w:val="007511F1"/>
    <w:rsid w:val="007516E4"/>
    <w:rsid w:val="00751A4C"/>
    <w:rsid w:val="00751B78"/>
    <w:rsid w:val="007522D0"/>
    <w:rsid w:val="0075231A"/>
    <w:rsid w:val="00752532"/>
    <w:rsid w:val="007531A5"/>
    <w:rsid w:val="00753638"/>
    <w:rsid w:val="00754145"/>
    <w:rsid w:val="00754683"/>
    <w:rsid w:val="007547B4"/>
    <w:rsid w:val="00755166"/>
    <w:rsid w:val="007554E7"/>
    <w:rsid w:val="007555EF"/>
    <w:rsid w:val="007558B8"/>
    <w:rsid w:val="007558F3"/>
    <w:rsid w:val="00755BDB"/>
    <w:rsid w:val="007565B5"/>
    <w:rsid w:val="007565E9"/>
    <w:rsid w:val="0075698A"/>
    <w:rsid w:val="00756EA4"/>
    <w:rsid w:val="00756F59"/>
    <w:rsid w:val="0075711D"/>
    <w:rsid w:val="007576CF"/>
    <w:rsid w:val="00757A0B"/>
    <w:rsid w:val="00757D26"/>
    <w:rsid w:val="00757E30"/>
    <w:rsid w:val="00757E66"/>
    <w:rsid w:val="0076020D"/>
    <w:rsid w:val="00760803"/>
    <w:rsid w:val="00761324"/>
    <w:rsid w:val="0076147D"/>
    <w:rsid w:val="00761BD8"/>
    <w:rsid w:val="0076228A"/>
    <w:rsid w:val="00762479"/>
    <w:rsid w:val="007624BC"/>
    <w:rsid w:val="00762614"/>
    <w:rsid w:val="00762A92"/>
    <w:rsid w:val="00763D4E"/>
    <w:rsid w:val="007643AF"/>
    <w:rsid w:val="00765233"/>
    <w:rsid w:val="007653C7"/>
    <w:rsid w:val="00765E7C"/>
    <w:rsid w:val="00766262"/>
    <w:rsid w:val="00766ED4"/>
    <w:rsid w:val="00766FFC"/>
    <w:rsid w:val="007670E1"/>
    <w:rsid w:val="0076727F"/>
    <w:rsid w:val="007673B1"/>
    <w:rsid w:val="007673B4"/>
    <w:rsid w:val="00770CA1"/>
    <w:rsid w:val="00770D9D"/>
    <w:rsid w:val="00770E50"/>
    <w:rsid w:val="007717ED"/>
    <w:rsid w:val="00771924"/>
    <w:rsid w:val="00771EE6"/>
    <w:rsid w:val="00772346"/>
    <w:rsid w:val="00772373"/>
    <w:rsid w:val="00772FE9"/>
    <w:rsid w:val="007742CC"/>
    <w:rsid w:val="00774EC0"/>
    <w:rsid w:val="00775034"/>
    <w:rsid w:val="00775496"/>
    <w:rsid w:val="0077564F"/>
    <w:rsid w:val="00775C84"/>
    <w:rsid w:val="0077609D"/>
    <w:rsid w:val="00776FC0"/>
    <w:rsid w:val="00777D0E"/>
    <w:rsid w:val="00780994"/>
    <w:rsid w:val="00780C1D"/>
    <w:rsid w:val="00780E5C"/>
    <w:rsid w:val="00780F86"/>
    <w:rsid w:val="00781591"/>
    <w:rsid w:val="0078206B"/>
    <w:rsid w:val="007822BA"/>
    <w:rsid w:val="007828DE"/>
    <w:rsid w:val="00783801"/>
    <w:rsid w:val="00783C2C"/>
    <w:rsid w:val="00784015"/>
    <w:rsid w:val="007840CC"/>
    <w:rsid w:val="007845B3"/>
    <w:rsid w:val="00784A7F"/>
    <w:rsid w:val="00785021"/>
    <w:rsid w:val="007860D8"/>
    <w:rsid w:val="00786FD5"/>
    <w:rsid w:val="0078705E"/>
    <w:rsid w:val="0078756D"/>
    <w:rsid w:val="00787D09"/>
    <w:rsid w:val="00787E9C"/>
    <w:rsid w:val="0079001B"/>
    <w:rsid w:val="00791D0A"/>
    <w:rsid w:val="00792824"/>
    <w:rsid w:val="00792A00"/>
    <w:rsid w:val="00792AB8"/>
    <w:rsid w:val="00792B60"/>
    <w:rsid w:val="00792B9E"/>
    <w:rsid w:val="0079345F"/>
    <w:rsid w:val="007935AC"/>
    <w:rsid w:val="00793626"/>
    <w:rsid w:val="00793736"/>
    <w:rsid w:val="007942E2"/>
    <w:rsid w:val="00794453"/>
    <w:rsid w:val="00795290"/>
    <w:rsid w:val="00795D5A"/>
    <w:rsid w:val="00796764"/>
    <w:rsid w:val="00796785"/>
    <w:rsid w:val="00797218"/>
    <w:rsid w:val="007972E5"/>
    <w:rsid w:val="007978B7"/>
    <w:rsid w:val="00797946"/>
    <w:rsid w:val="007A065C"/>
    <w:rsid w:val="007A080D"/>
    <w:rsid w:val="007A089C"/>
    <w:rsid w:val="007A0B5D"/>
    <w:rsid w:val="007A11ED"/>
    <w:rsid w:val="007A1750"/>
    <w:rsid w:val="007A24A1"/>
    <w:rsid w:val="007A27FC"/>
    <w:rsid w:val="007A2EFA"/>
    <w:rsid w:val="007A3450"/>
    <w:rsid w:val="007A39EA"/>
    <w:rsid w:val="007A42B2"/>
    <w:rsid w:val="007A4752"/>
    <w:rsid w:val="007A4856"/>
    <w:rsid w:val="007A6023"/>
    <w:rsid w:val="007A6229"/>
    <w:rsid w:val="007A66FD"/>
    <w:rsid w:val="007A6F05"/>
    <w:rsid w:val="007A7A63"/>
    <w:rsid w:val="007B05F7"/>
    <w:rsid w:val="007B2576"/>
    <w:rsid w:val="007B29AE"/>
    <w:rsid w:val="007B2F8A"/>
    <w:rsid w:val="007B3F96"/>
    <w:rsid w:val="007B4000"/>
    <w:rsid w:val="007B4009"/>
    <w:rsid w:val="007B41BE"/>
    <w:rsid w:val="007B43A3"/>
    <w:rsid w:val="007B45BA"/>
    <w:rsid w:val="007B466C"/>
    <w:rsid w:val="007B4D68"/>
    <w:rsid w:val="007B603C"/>
    <w:rsid w:val="007B6757"/>
    <w:rsid w:val="007B6C9C"/>
    <w:rsid w:val="007B7D50"/>
    <w:rsid w:val="007C0473"/>
    <w:rsid w:val="007C0536"/>
    <w:rsid w:val="007C0857"/>
    <w:rsid w:val="007C0F3F"/>
    <w:rsid w:val="007C0FAC"/>
    <w:rsid w:val="007C10E4"/>
    <w:rsid w:val="007C1654"/>
    <w:rsid w:val="007C2285"/>
    <w:rsid w:val="007C26F2"/>
    <w:rsid w:val="007C2875"/>
    <w:rsid w:val="007C2E6A"/>
    <w:rsid w:val="007C3176"/>
    <w:rsid w:val="007C3673"/>
    <w:rsid w:val="007C390A"/>
    <w:rsid w:val="007C3E91"/>
    <w:rsid w:val="007C4651"/>
    <w:rsid w:val="007C4710"/>
    <w:rsid w:val="007C4810"/>
    <w:rsid w:val="007C4979"/>
    <w:rsid w:val="007C584C"/>
    <w:rsid w:val="007C5C33"/>
    <w:rsid w:val="007C5C53"/>
    <w:rsid w:val="007C5CD3"/>
    <w:rsid w:val="007C7204"/>
    <w:rsid w:val="007C79ED"/>
    <w:rsid w:val="007C7DBA"/>
    <w:rsid w:val="007C7E2D"/>
    <w:rsid w:val="007C7EF7"/>
    <w:rsid w:val="007D0322"/>
    <w:rsid w:val="007D0DF7"/>
    <w:rsid w:val="007D12ED"/>
    <w:rsid w:val="007D226F"/>
    <w:rsid w:val="007D315B"/>
    <w:rsid w:val="007D343D"/>
    <w:rsid w:val="007D3971"/>
    <w:rsid w:val="007D45D3"/>
    <w:rsid w:val="007D49EF"/>
    <w:rsid w:val="007D4C5A"/>
    <w:rsid w:val="007D4D47"/>
    <w:rsid w:val="007D5C47"/>
    <w:rsid w:val="007D612A"/>
    <w:rsid w:val="007D6203"/>
    <w:rsid w:val="007D6A78"/>
    <w:rsid w:val="007D70A9"/>
    <w:rsid w:val="007D73F3"/>
    <w:rsid w:val="007D76F4"/>
    <w:rsid w:val="007D7D34"/>
    <w:rsid w:val="007E0AAB"/>
    <w:rsid w:val="007E0FE1"/>
    <w:rsid w:val="007E11E5"/>
    <w:rsid w:val="007E12E9"/>
    <w:rsid w:val="007E17DA"/>
    <w:rsid w:val="007E1B13"/>
    <w:rsid w:val="007E2121"/>
    <w:rsid w:val="007E2D5E"/>
    <w:rsid w:val="007E3BC8"/>
    <w:rsid w:val="007E4119"/>
    <w:rsid w:val="007E42C9"/>
    <w:rsid w:val="007E4F25"/>
    <w:rsid w:val="007E5B86"/>
    <w:rsid w:val="007E5F64"/>
    <w:rsid w:val="007E6152"/>
    <w:rsid w:val="007E6805"/>
    <w:rsid w:val="007F038D"/>
    <w:rsid w:val="007F0F49"/>
    <w:rsid w:val="007F10BA"/>
    <w:rsid w:val="007F114A"/>
    <w:rsid w:val="007F183A"/>
    <w:rsid w:val="007F18FC"/>
    <w:rsid w:val="007F1B0B"/>
    <w:rsid w:val="007F2852"/>
    <w:rsid w:val="007F2B4A"/>
    <w:rsid w:val="007F2E84"/>
    <w:rsid w:val="007F321F"/>
    <w:rsid w:val="007F33F2"/>
    <w:rsid w:val="007F39A9"/>
    <w:rsid w:val="007F4CE5"/>
    <w:rsid w:val="007F6022"/>
    <w:rsid w:val="007F6478"/>
    <w:rsid w:val="007F6ED7"/>
    <w:rsid w:val="007F7897"/>
    <w:rsid w:val="007F7E89"/>
    <w:rsid w:val="00800485"/>
    <w:rsid w:val="008009BD"/>
    <w:rsid w:val="00801349"/>
    <w:rsid w:val="00801E11"/>
    <w:rsid w:val="008023E7"/>
    <w:rsid w:val="00802E0C"/>
    <w:rsid w:val="00803AFB"/>
    <w:rsid w:val="00804012"/>
    <w:rsid w:val="008042E2"/>
    <w:rsid w:val="00804585"/>
    <w:rsid w:val="00805504"/>
    <w:rsid w:val="008064F1"/>
    <w:rsid w:val="00806972"/>
    <w:rsid w:val="00806C0C"/>
    <w:rsid w:val="00806DDC"/>
    <w:rsid w:val="00806ECE"/>
    <w:rsid w:val="00806F77"/>
    <w:rsid w:val="0080777E"/>
    <w:rsid w:val="00807BE4"/>
    <w:rsid w:val="00807DAE"/>
    <w:rsid w:val="00810557"/>
    <w:rsid w:val="00810D02"/>
    <w:rsid w:val="0081124B"/>
    <w:rsid w:val="00811318"/>
    <w:rsid w:val="00811AFD"/>
    <w:rsid w:val="00811C53"/>
    <w:rsid w:val="00813A14"/>
    <w:rsid w:val="008140AC"/>
    <w:rsid w:val="008144F5"/>
    <w:rsid w:val="00814E0B"/>
    <w:rsid w:val="0081528E"/>
    <w:rsid w:val="00815860"/>
    <w:rsid w:val="008178F5"/>
    <w:rsid w:val="008201C4"/>
    <w:rsid w:val="00820363"/>
    <w:rsid w:val="008205D0"/>
    <w:rsid w:val="00820C4A"/>
    <w:rsid w:val="00820C86"/>
    <w:rsid w:val="0082207D"/>
    <w:rsid w:val="0082230C"/>
    <w:rsid w:val="008224E3"/>
    <w:rsid w:val="00822F05"/>
    <w:rsid w:val="00823502"/>
    <w:rsid w:val="0082384B"/>
    <w:rsid w:val="00823D61"/>
    <w:rsid w:val="008255C9"/>
    <w:rsid w:val="008259B9"/>
    <w:rsid w:val="00825F46"/>
    <w:rsid w:val="00826806"/>
    <w:rsid w:val="00826E49"/>
    <w:rsid w:val="00826E73"/>
    <w:rsid w:val="00827001"/>
    <w:rsid w:val="008275C8"/>
    <w:rsid w:val="008277B2"/>
    <w:rsid w:val="008303CA"/>
    <w:rsid w:val="00830715"/>
    <w:rsid w:val="00830CB9"/>
    <w:rsid w:val="00830FED"/>
    <w:rsid w:val="00831093"/>
    <w:rsid w:val="00831216"/>
    <w:rsid w:val="00831355"/>
    <w:rsid w:val="008314E2"/>
    <w:rsid w:val="008319ED"/>
    <w:rsid w:val="00831CC4"/>
    <w:rsid w:val="00832DD6"/>
    <w:rsid w:val="00833127"/>
    <w:rsid w:val="00833B75"/>
    <w:rsid w:val="00833C12"/>
    <w:rsid w:val="0083402B"/>
    <w:rsid w:val="00834A2C"/>
    <w:rsid w:val="00834A7C"/>
    <w:rsid w:val="00834D01"/>
    <w:rsid w:val="008357B6"/>
    <w:rsid w:val="008358EB"/>
    <w:rsid w:val="00836F17"/>
    <w:rsid w:val="008373B1"/>
    <w:rsid w:val="00837711"/>
    <w:rsid w:val="0083786E"/>
    <w:rsid w:val="00841119"/>
    <w:rsid w:val="00841734"/>
    <w:rsid w:val="00842A30"/>
    <w:rsid w:val="00842E72"/>
    <w:rsid w:val="00843310"/>
    <w:rsid w:val="0084362C"/>
    <w:rsid w:val="0084382D"/>
    <w:rsid w:val="00843B99"/>
    <w:rsid w:val="0084415A"/>
    <w:rsid w:val="0084503C"/>
    <w:rsid w:val="00845C73"/>
    <w:rsid w:val="008463B4"/>
    <w:rsid w:val="00846897"/>
    <w:rsid w:val="00847B9C"/>
    <w:rsid w:val="0085041C"/>
    <w:rsid w:val="0085082A"/>
    <w:rsid w:val="00850D54"/>
    <w:rsid w:val="008516E8"/>
    <w:rsid w:val="00851799"/>
    <w:rsid w:val="00851801"/>
    <w:rsid w:val="00851D92"/>
    <w:rsid w:val="0085209F"/>
    <w:rsid w:val="00852C78"/>
    <w:rsid w:val="00853D26"/>
    <w:rsid w:val="0085538E"/>
    <w:rsid w:val="00855EA7"/>
    <w:rsid w:val="00856213"/>
    <w:rsid w:val="008569F3"/>
    <w:rsid w:val="00856B54"/>
    <w:rsid w:val="008573DE"/>
    <w:rsid w:val="0085756E"/>
    <w:rsid w:val="00857999"/>
    <w:rsid w:val="008603AD"/>
    <w:rsid w:val="00862128"/>
    <w:rsid w:val="00862663"/>
    <w:rsid w:val="00862B54"/>
    <w:rsid w:val="00862DCD"/>
    <w:rsid w:val="00863477"/>
    <w:rsid w:val="00863D12"/>
    <w:rsid w:val="0086419B"/>
    <w:rsid w:val="008657F8"/>
    <w:rsid w:val="008661A1"/>
    <w:rsid w:val="00866295"/>
    <w:rsid w:val="00866311"/>
    <w:rsid w:val="00866850"/>
    <w:rsid w:val="00866DC1"/>
    <w:rsid w:val="00867090"/>
    <w:rsid w:val="00867270"/>
    <w:rsid w:val="00867A97"/>
    <w:rsid w:val="00867E6A"/>
    <w:rsid w:val="008704DC"/>
    <w:rsid w:val="0087298D"/>
    <w:rsid w:val="00872DAF"/>
    <w:rsid w:val="008731FE"/>
    <w:rsid w:val="008745B6"/>
    <w:rsid w:val="00874A8D"/>
    <w:rsid w:val="008752DD"/>
    <w:rsid w:val="008753F0"/>
    <w:rsid w:val="00876998"/>
    <w:rsid w:val="00876F97"/>
    <w:rsid w:val="00877EFB"/>
    <w:rsid w:val="008803F3"/>
    <w:rsid w:val="008804CB"/>
    <w:rsid w:val="008818A8"/>
    <w:rsid w:val="00881FB7"/>
    <w:rsid w:val="00882567"/>
    <w:rsid w:val="008828F3"/>
    <w:rsid w:val="008829E9"/>
    <w:rsid w:val="0088399F"/>
    <w:rsid w:val="00883DDE"/>
    <w:rsid w:val="00884C98"/>
    <w:rsid w:val="0088594E"/>
    <w:rsid w:val="00885B6A"/>
    <w:rsid w:val="00885E1C"/>
    <w:rsid w:val="008868F8"/>
    <w:rsid w:val="00886F0B"/>
    <w:rsid w:val="008879CA"/>
    <w:rsid w:val="0089025B"/>
    <w:rsid w:val="0089049B"/>
    <w:rsid w:val="00891E81"/>
    <w:rsid w:val="00891FD2"/>
    <w:rsid w:val="0089220E"/>
    <w:rsid w:val="00892CD4"/>
    <w:rsid w:val="00892E26"/>
    <w:rsid w:val="008935DD"/>
    <w:rsid w:val="00893AAE"/>
    <w:rsid w:val="0089435A"/>
    <w:rsid w:val="008946B9"/>
    <w:rsid w:val="008948BC"/>
    <w:rsid w:val="008951D8"/>
    <w:rsid w:val="00895C2E"/>
    <w:rsid w:val="0089619A"/>
    <w:rsid w:val="008976F0"/>
    <w:rsid w:val="008A01A4"/>
    <w:rsid w:val="008A031F"/>
    <w:rsid w:val="008A075D"/>
    <w:rsid w:val="008A0A3F"/>
    <w:rsid w:val="008A0F09"/>
    <w:rsid w:val="008A16C7"/>
    <w:rsid w:val="008A25AA"/>
    <w:rsid w:val="008A2E79"/>
    <w:rsid w:val="008A3995"/>
    <w:rsid w:val="008A39B4"/>
    <w:rsid w:val="008A3B9F"/>
    <w:rsid w:val="008A3D8A"/>
    <w:rsid w:val="008A4713"/>
    <w:rsid w:val="008A48B8"/>
    <w:rsid w:val="008A49FB"/>
    <w:rsid w:val="008A6798"/>
    <w:rsid w:val="008A67FD"/>
    <w:rsid w:val="008A7038"/>
    <w:rsid w:val="008B073B"/>
    <w:rsid w:val="008B2439"/>
    <w:rsid w:val="008B2AE5"/>
    <w:rsid w:val="008B34E8"/>
    <w:rsid w:val="008B3587"/>
    <w:rsid w:val="008B36A8"/>
    <w:rsid w:val="008B384C"/>
    <w:rsid w:val="008B39D4"/>
    <w:rsid w:val="008B4300"/>
    <w:rsid w:val="008B4A10"/>
    <w:rsid w:val="008B5C9F"/>
    <w:rsid w:val="008B5E7F"/>
    <w:rsid w:val="008B6C26"/>
    <w:rsid w:val="008B6FF8"/>
    <w:rsid w:val="008B734C"/>
    <w:rsid w:val="008B75C9"/>
    <w:rsid w:val="008B7E07"/>
    <w:rsid w:val="008C010F"/>
    <w:rsid w:val="008C069B"/>
    <w:rsid w:val="008C0C52"/>
    <w:rsid w:val="008C0F9C"/>
    <w:rsid w:val="008C1103"/>
    <w:rsid w:val="008C11BA"/>
    <w:rsid w:val="008C1C78"/>
    <w:rsid w:val="008C1E72"/>
    <w:rsid w:val="008C1F86"/>
    <w:rsid w:val="008C2BB1"/>
    <w:rsid w:val="008C3109"/>
    <w:rsid w:val="008C4C0A"/>
    <w:rsid w:val="008C5B2C"/>
    <w:rsid w:val="008C5DE9"/>
    <w:rsid w:val="008C65AB"/>
    <w:rsid w:val="008C70F4"/>
    <w:rsid w:val="008C712D"/>
    <w:rsid w:val="008C735D"/>
    <w:rsid w:val="008C7C0C"/>
    <w:rsid w:val="008D0103"/>
    <w:rsid w:val="008D026A"/>
    <w:rsid w:val="008D0AD8"/>
    <w:rsid w:val="008D0B43"/>
    <w:rsid w:val="008D1356"/>
    <w:rsid w:val="008D23A4"/>
    <w:rsid w:val="008D268D"/>
    <w:rsid w:val="008D2AB6"/>
    <w:rsid w:val="008D341D"/>
    <w:rsid w:val="008D363C"/>
    <w:rsid w:val="008D3785"/>
    <w:rsid w:val="008D39DB"/>
    <w:rsid w:val="008D3D05"/>
    <w:rsid w:val="008D3FEF"/>
    <w:rsid w:val="008D400F"/>
    <w:rsid w:val="008D452A"/>
    <w:rsid w:val="008D475E"/>
    <w:rsid w:val="008D49E2"/>
    <w:rsid w:val="008D59D5"/>
    <w:rsid w:val="008D5B91"/>
    <w:rsid w:val="008D5C4E"/>
    <w:rsid w:val="008D61D6"/>
    <w:rsid w:val="008D6547"/>
    <w:rsid w:val="008D6EC7"/>
    <w:rsid w:val="008D6FC6"/>
    <w:rsid w:val="008D716A"/>
    <w:rsid w:val="008D7271"/>
    <w:rsid w:val="008D7596"/>
    <w:rsid w:val="008D76F2"/>
    <w:rsid w:val="008D777C"/>
    <w:rsid w:val="008D780B"/>
    <w:rsid w:val="008D7D52"/>
    <w:rsid w:val="008D7E14"/>
    <w:rsid w:val="008E0016"/>
    <w:rsid w:val="008E0F7F"/>
    <w:rsid w:val="008E10AF"/>
    <w:rsid w:val="008E1635"/>
    <w:rsid w:val="008E1743"/>
    <w:rsid w:val="008E1D1D"/>
    <w:rsid w:val="008E294F"/>
    <w:rsid w:val="008E2AA2"/>
    <w:rsid w:val="008E2B50"/>
    <w:rsid w:val="008E2C8A"/>
    <w:rsid w:val="008E2D47"/>
    <w:rsid w:val="008E34BF"/>
    <w:rsid w:val="008E36F4"/>
    <w:rsid w:val="008E452C"/>
    <w:rsid w:val="008E4EF4"/>
    <w:rsid w:val="008E58F9"/>
    <w:rsid w:val="008E5CD7"/>
    <w:rsid w:val="008E6849"/>
    <w:rsid w:val="008E6AB5"/>
    <w:rsid w:val="008E798A"/>
    <w:rsid w:val="008E7DDA"/>
    <w:rsid w:val="008F00DB"/>
    <w:rsid w:val="008F08CF"/>
    <w:rsid w:val="008F09CA"/>
    <w:rsid w:val="008F0D8A"/>
    <w:rsid w:val="008F0E7A"/>
    <w:rsid w:val="008F1440"/>
    <w:rsid w:val="008F160E"/>
    <w:rsid w:val="008F185E"/>
    <w:rsid w:val="008F2C53"/>
    <w:rsid w:val="008F2E48"/>
    <w:rsid w:val="008F3814"/>
    <w:rsid w:val="008F3C04"/>
    <w:rsid w:val="008F4376"/>
    <w:rsid w:val="008F45E7"/>
    <w:rsid w:val="008F4761"/>
    <w:rsid w:val="008F5B3A"/>
    <w:rsid w:val="008F5EA3"/>
    <w:rsid w:val="008F630B"/>
    <w:rsid w:val="008F6FD5"/>
    <w:rsid w:val="008F78CD"/>
    <w:rsid w:val="009010B0"/>
    <w:rsid w:val="009017B7"/>
    <w:rsid w:val="009018C0"/>
    <w:rsid w:val="00901932"/>
    <w:rsid w:val="00901976"/>
    <w:rsid w:val="0090243B"/>
    <w:rsid w:val="009038B7"/>
    <w:rsid w:val="00903D39"/>
    <w:rsid w:val="00904843"/>
    <w:rsid w:val="00904E50"/>
    <w:rsid w:val="00905359"/>
    <w:rsid w:val="0090647A"/>
    <w:rsid w:val="0090727B"/>
    <w:rsid w:val="0091013E"/>
    <w:rsid w:val="00910173"/>
    <w:rsid w:val="0091039D"/>
    <w:rsid w:val="0091145E"/>
    <w:rsid w:val="0091166F"/>
    <w:rsid w:val="00912558"/>
    <w:rsid w:val="009125A0"/>
    <w:rsid w:val="009125E2"/>
    <w:rsid w:val="009126C4"/>
    <w:rsid w:val="00912C78"/>
    <w:rsid w:val="00912E89"/>
    <w:rsid w:val="009141F5"/>
    <w:rsid w:val="00914533"/>
    <w:rsid w:val="009145B9"/>
    <w:rsid w:val="0091498E"/>
    <w:rsid w:val="00914FBE"/>
    <w:rsid w:val="00915503"/>
    <w:rsid w:val="00915575"/>
    <w:rsid w:val="009157C5"/>
    <w:rsid w:val="00916097"/>
    <w:rsid w:val="009167AA"/>
    <w:rsid w:val="00916D00"/>
    <w:rsid w:val="0092010E"/>
    <w:rsid w:val="00920375"/>
    <w:rsid w:val="009209DD"/>
    <w:rsid w:val="00921571"/>
    <w:rsid w:val="00921769"/>
    <w:rsid w:val="00921C67"/>
    <w:rsid w:val="00922026"/>
    <w:rsid w:val="009224FE"/>
    <w:rsid w:val="00922693"/>
    <w:rsid w:val="00922DF8"/>
    <w:rsid w:val="009233AE"/>
    <w:rsid w:val="00923F57"/>
    <w:rsid w:val="00924F8B"/>
    <w:rsid w:val="00925566"/>
    <w:rsid w:val="00925C03"/>
    <w:rsid w:val="00925F1E"/>
    <w:rsid w:val="00925FCA"/>
    <w:rsid w:val="00925FFA"/>
    <w:rsid w:val="0092606A"/>
    <w:rsid w:val="0092609E"/>
    <w:rsid w:val="00926A59"/>
    <w:rsid w:val="009270AB"/>
    <w:rsid w:val="00927A6E"/>
    <w:rsid w:val="009305A8"/>
    <w:rsid w:val="0093071D"/>
    <w:rsid w:val="00930D64"/>
    <w:rsid w:val="00931A6E"/>
    <w:rsid w:val="00931AFD"/>
    <w:rsid w:val="009331FF"/>
    <w:rsid w:val="00933921"/>
    <w:rsid w:val="00934496"/>
    <w:rsid w:val="00934661"/>
    <w:rsid w:val="00934FF7"/>
    <w:rsid w:val="009356DC"/>
    <w:rsid w:val="0093587F"/>
    <w:rsid w:val="009362AC"/>
    <w:rsid w:val="009363AA"/>
    <w:rsid w:val="00936821"/>
    <w:rsid w:val="00936C14"/>
    <w:rsid w:val="00936D07"/>
    <w:rsid w:val="00936E42"/>
    <w:rsid w:val="0094002D"/>
    <w:rsid w:val="00940A94"/>
    <w:rsid w:val="00941B8D"/>
    <w:rsid w:val="00941E64"/>
    <w:rsid w:val="009420B4"/>
    <w:rsid w:val="00944150"/>
    <w:rsid w:val="0094439D"/>
    <w:rsid w:val="0094446B"/>
    <w:rsid w:val="00945101"/>
    <w:rsid w:val="00945801"/>
    <w:rsid w:val="009459F3"/>
    <w:rsid w:val="00945E73"/>
    <w:rsid w:val="00946E02"/>
    <w:rsid w:val="009470B1"/>
    <w:rsid w:val="00947416"/>
    <w:rsid w:val="0094792C"/>
    <w:rsid w:val="00950089"/>
    <w:rsid w:val="00950481"/>
    <w:rsid w:val="00951ADA"/>
    <w:rsid w:val="0095371D"/>
    <w:rsid w:val="009539C6"/>
    <w:rsid w:val="00953BEC"/>
    <w:rsid w:val="00953F53"/>
    <w:rsid w:val="009552CD"/>
    <w:rsid w:val="009554B2"/>
    <w:rsid w:val="009556D9"/>
    <w:rsid w:val="0095600B"/>
    <w:rsid w:val="009563E0"/>
    <w:rsid w:val="009567CC"/>
    <w:rsid w:val="00956958"/>
    <w:rsid w:val="009571CD"/>
    <w:rsid w:val="00960193"/>
    <w:rsid w:val="00960F97"/>
    <w:rsid w:val="0096111F"/>
    <w:rsid w:val="0096164A"/>
    <w:rsid w:val="00961B3E"/>
    <w:rsid w:val="0096298C"/>
    <w:rsid w:val="00962E12"/>
    <w:rsid w:val="0096306E"/>
    <w:rsid w:val="0096399A"/>
    <w:rsid w:val="00963C08"/>
    <w:rsid w:val="009644C7"/>
    <w:rsid w:val="0096461E"/>
    <w:rsid w:val="0096535D"/>
    <w:rsid w:val="00965F4E"/>
    <w:rsid w:val="0096648D"/>
    <w:rsid w:val="009665B7"/>
    <w:rsid w:val="00966866"/>
    <w:rsid w:val="00967476"/>
    <w:rsid w:val="00967797"/>
    <w:rsid w:val="009678FA"/>
    <w:rsid w:val="009701E1"/>
    <w:rsid w:val="00970B1C"/>
    <w:rsid w:val="009713DD"/>
    <w:rsid w:val="00971545"/>
    <w:rsid w:val="00971607"/>
    <w:rsid w:val="00971B7E"/>
    <w:rsid w:val="0097211C"/>
    <w:rsid w:val="00972AAB"/>
    <w:rsid w:val="00972BD1"/>
    <w:rsid w:val="00973982"/>
    <w:rsid w:val="00973A75"/>
    <w:rsid w:val="00973C42"/>
    <w:rsid w:val="00973F63"/>
    <w:rsid w:val="00974353"/>
    <w:rsid w:val="00974DC0"/>
    <w:rsid w:val="00975570"/>
    <w:rsid w:val="00975571"/>
    <w:rsid w:val="00975C04"/>
    <w:rsid w:val="00975EF6"/>
    <w:rsid w:val="009762D1"/>
    <w:rsid w:val="0097631C"/>
    <w:rsid w:val="00976349"/>
    <w:rsid w:val="00976432"/>
    <w:rsid w:val="00976716"/>
    <w:rsid w:val="00977088"/>
    <w:rsid w:val="00977503"/>
    <w:rsid w:val="0097789E"/>
    <w:rsid w:val="0098181B"/>
    <w:rsid w:val="0098187D"/>
    <w:rsid w:val="00981B78"/>
    <w:rsid w:val="0098208D"/>
    <w:rsid w:val="0098214D"/>
    <w:rsid w:val="009826CF"/>
    <w:rsid w:val="00982A44"/>
    <w:rsid w:val="00982C7D"/>
    <w:rsid w:val="0098372F"/>
    <w:rsid w:val="00983C57"/>
    <w:rsid w:val="009843BD"/>
    <w:rsid w:val="009853C7"/>
    <w:rsid w:val="00985E57"/>
    <w:rsid w:val="00987BEF"/>
    <w:rsid w:val="00987D9F"/>
    <w:rsid w:val="00990E9A"/>
    <w:rsid w:val="00991368"/>
    <w:rsid w:val="00991426"/>
    <w:rsid w:val="009917C5"/>
    <w:rsid w:val="00991B58"/>
    <w:rsid w:val="00991D23"/>
    <w:rsid w:val="00992468"/>
    <w:rsid w:val="009938F2"/>
    <w:rsid w:val="009939F4"/>
    <w:rsid w:val="00993D2C"/>
    <w:rsid w:val="0099503B"/>
    <w:rsid w:val="00995354"/>
    <w:rsid w:val="00996082"/>
    <w:rsid w:val="00996468"/>
    <w:rsid w:val="009968E4"/>
    <w:rsid w:val="009968EB"/>
    <w:rsid w:val="0099722E"/>
    <w:rsid w:val="00997AF1"/>
    <w:rsid w:val="009A007E"/>
    <w:rsid w:val="009A039E"/>
    <w:rsid w:val="009A0887"/>
    <w:rsid w:val="009A0E09"/>
    <w:rsid w:val="009A2FE0"/>
    <w:rsid w:val="009A3375"/>
    <w:rsid w:val="009A3F29"/>
    <w:rsid w:val="009A42FB"/>
    <w:rsid w:val="009A444D"/>
    <w:rsid w:val="009A4E95"/>
    <w:rsid w:val="009A4FA5"/>
    <w:rsid w:val="009A54AB"/>
    <w:rsid w:val="009A5A55"/>
    <w:rsid w:val="009A5B13"/>
    <w:rsid w:val="009A62D8"/>
    <w:rsid w:val="009A640F"/>
    <w:rsid w:val="009A697E"/>
    <w:rsid w:val="009B0253"/>
    <w:rsid w:val="009B0616"/>
    <w:rsid w:val="009B0680"/>
    <w:rsid w:val="009B06B8"/>
    <w:rsid w:val="009B09C5"/>
    <w:rsid w:val="009B250E"/>
    <w:rsid w:val="009B3D66"/>
    <w:rsid w:val="009B3DC6"/>
    <w:rsid w:val="009B3E0E"/>
    <w:rsid w:val="009B407C"/>
    <w:rsid w:val="009B48B3"/>
    <w:rsid w:val="009B4ED1"/>
    <w:rsid w:val="009B55B3"/>
    <w:rsid w:val="009B5903"/>
    <w:rsid w:val="009B5CCC"/>
    <w:rsid w:val="009B5DF5"/>
    <w:rsid w:val="009B6356"/>
    <w:rsid w:val="009B64BC"/>
    <w:rsid w:val="009B6F26"/>
    <w:rsid w:val="009B6F88"/>
    <w:rsid w:val="009B76AD"/>
    <w:rsid w:val="009C04B8"/>
    <w:rsid w:val="009C0940"/>
    <w:rsid w:val="009C15C6"/>
    <w:rsid w:val="009C1BC8"/>
    <w:rsid w:val="009C20CE"/>
    <w:rsid w:val="009C3750"/>
    <w:rsid w:val="009C40C5"/>
    <w:rsid w:val="009C42A1"/>
    <w:rsid w:val="009C45E2"/>
    <w:rsid w:val="009C48BF"/>
    <w:rsid w:val="009C5054"/>
    <w:rsid w:val="009C532B"/>
    <w:rsid w:val="009C58BA"/>
    <w:rsid w:val="009C5ECF"/>
    <w:rsid w:val="009C6347"/>
    <w:rsid w:val="009C66BB"/>
    <w:rsid w:val="009C7186"/>
    <w:rsid w:val="009C7751"/>
    <w:rsid w:val="009C7779"/>
    <w:rsid w:val="009D05C8"/>
    <w:rsid w:val="009D1091"/>
    <w:rsid w:val="009D12DF"/>
    <w:rsid w:val="009D2248"/>
    <w:rsid w:val="009D27E8"/>
    <w:rsid w:val="009D2938"/>
    <w:rsid w:val="009D2E1D"/>
    <w:rsid w:val="009D2FC3"/>
    <w:rsid w:val="009D30D4"/>
    <w:rsid w:val="009D30F1"/>
    <w:rsid w:val="009D4440"/>
    <w:rsid w:val="009D4724"/>
    <w:rsid w:val="009D47F7"/>
    <w:rsid w:val="009D5F6F"/>
    <w:rsid w:val="009D6FEC"/>
    <w:rsid w:val="009D7ABD"/>
    <w:rsid w:val="009E0768"/>
    <w:rsid w:val="009E102C"/>
    <w:rsid w:val="009E191C"/>
    <w:rsid w:val="009E2241"/>
    <w:rsid w:val="009E2575"/>
    <w:rsid w:val="009E27DD"/>
    <w:rsid w:val="009E2DF6"/>
    <w:rsid w:val="009E38F8"/>
    <w:rsid w:val="009E480D"/>
    <w:rsid w:val="009E4BD2"/>
    <w:rsid w:val="009E553C"/>
    <w:rsid w:val="009E5C83"/>
    <w:rsid w:val="009E66A3"/>
    <w:rsid w:val="009E6792"/>
    <w:rsid w:val="009E69DE"/>
    <w:rsid w:val="009E6E69"/>
    <w:rsid w:val="009E75DE"/>
    <w:rsid w:val="009E78DC"/>
    <w:rsid w:val="009F10D6"/>
    <w:rsid w:val="009F14DC"/>
    <w:rsid w:val="009F2E63"/>
    <w:rsid w:val="009F2F18"/>
    <w:rsid w:val="009F34CB"/>
    <w:rsid w:val="009F372F"/>
    <w:rsid w:val="009F3B1A"/>
    <w:rsid w:val="009F3CD0"/>
    <w:rsid w:val="009F41FA"/>
    <w:rsid w:val="009F430B"/>
    <w:rsid w:val="009F562B"/>
    <w:rsid w:val="009F5AA8"/>
    <w:rsid w:val="009F7B67"/>
    <w:rsid w:val="00A0064D"/>
    <w:rsid w:val="00A00B05"/>
    <w:rsid w:val="00A023DB"/>
    <w:rsid w:val="00A0278D"/>
    <w:rsid w:val="00A03398"/>
    <w:rsid w:val="00A03626"/>
    <w:rsid w:val="00A043E9"/>
    <w:rsid w:val="00A05BEA"/>
    <w:rsid w:val="00A05DAF"/>
    <w:rsid w:val="00A06835"/>
    <w:rsid w:val="00A06EC4"/>
    <w:rsid w:val="00A06FEF"/>
    <w:rsid w:val="00A076E7"/>
    <w:rsid w:val="00A07D49"/>
    <w:rsid w:val="00A07EE6"/>
    <w:rsid w:val="00A07FAF"/>
    <w:rsid w:val="00A10ACA"/>
    <w:rsid w:val="00A11608"/>
    <w:rsid w:val="00A117B0"/>
    <w:rsid w:val="00A11B34"/>
    <w:rsid w:val="00A12731"/>
    <w:rsid w:val="00A12930"/>
    <w:rsid w:val="00A135A7"/>
    <w:rsid w:val="00A13FE6"/>
    <w:rsid w:val="00A142FE"/>
    <w:rsid w:val="00A14384"/>
    <w:rsid w:val="00A150AC"/>
    <w:rsid w:val="00A151E3"/>
    <w:rsid w:val="00A155EE"/>
    <w:rsid w:val="00A159F5"/>
    <w:rsid w:val="00A15BAF"/>
    <w:rsid w:val="00A15ED4"/>
    <w:rsid w:val="00A161CA"/>
    <w:rsid w:val="00A16A63"/>
    <w:rsid w:val="00A16D7F"/>
    <w:rsid w:val="00A170AC"/>
    <w:rsid w:val="00A17271"/>
    <w:rsid w:val="00A207CB"/>
    <w:rsid w:val="00A20C74"/>
    <w:rsid w:val="00A20CE4"/>
    <w:rsid w:val="00A2192D"/>
    <w:rsid w:val="00A21F8E"/>
    <w:rsid w:val="00A229BF"/>
    <w:rsid w:val="00A23020"/>
    <w:rsid w:val="00A23274"/>
    <w:rsid w:val="00A2340A"/>
    <w:rsid w:val="00A24C93"/>
    <w:rsid w:val="00A24E77"/>
    <w:rsid w:val="00A255D1"/>
    <w:rsid w:val="00A25CBB"/>
    <w:rsid w:val="00A260E5"/>
    <w:rsid w:val="00A30B10"/>
    <w:rsid w:val="00A3270A"/>
    <w:rsid w:val="00A32BFB"/>
    <w:rsid w:val="00A333D7"/>
    <w:rsid w:val="00A33BE6"/>
    <w:rsid w:val="00A3440A"/>
    <w:rsid w:val="00A3445B"/>
    <w:rsid w:val="00A349D0"/>
    <w:rsid w:val="00A34ABE"/>
    <w:rsid w:val="00A34E31"/>
    <w:rsid w:val="00A350C6"/>
    <w:rsid w:val="00A357E2"/>
    <w:rsid w:val="00A35B37"/>
    <w:rsid w:val="00A35DCA"/>
    <w:rsid w:val="00A36589"/>
    <w:rsid w:val="00A36751"/>
    <w:rsid w:val="00A3748E"/>
    <w:rsid w:val="00A412B0"/>
    <w:rsid w:val="00A416A0"/>
    <w:rsid w:val="00A419DE"/>
    <w:rsid w:val="00A41D79"/>
    <w:rsid w:val="00A41EF0"/>
    <w:rsid w:val="00A42C23"/>
    <w:rsid w:val="00A44110"/>
    <w:rsid w:val="00A441B2"/>
    <w:rsid w:val="00A4453B"/>
    <w:rsid w:val="00A44CBB"/>
    <w:rsid w:val="00A44E32"/>
    <w:rsid w:val="00A47944"/>
    <w:rsid w:val="00A50A09"/>
    <w:rsid w:val="00A51B5C"/>
    <w:rsid w:val="00A528B0"/>
    <w:rsid w:val="00A5369C"/>
    <w:rsid w:val="00A53C6F"/>
    <w:rsid w:val="00A548B6"/>
    <w:rsid w:val="00A54D10"/>
    <w:rsid w:val="00A54E37"/>
    <w:rsid w:val="00A55115"/>
    <w:rsid w:val="00A561FF"/>
    <w:rsid w:val="00A5626F"/>
    <w:rsid w:val="00A5650F"/>
    <w:rsid w:val="00A5690F"/>
    <w:rsid w:val="00A57086"/>
    <w:rsid w:val="00A572FE"/>
    <w:rsid w:val="00A5790D"/>
    <w:rsid w:val="00A57CAE"/>
    <w:rsid w:val="00A600D8"/>
    <w:rsid w:val="00A6053B"/>
    <w:rsid w:val="00A60EED"/>
    <w:rsid w:val="00A61080"/>
    <w:rsid w:val="00A614B2"/>
    <w:rsid w:val="00A61F77"/>
    <w:rsid w:val="00A62B6A"/>
    <w:rsid w:val="00A62EE1"/>
    <w:rsid w:val="00A63B6D"/>
    <w:rsid w:val="00A64C38"/>
    <w:rsid w:val="00A65400"/>
    <w:rsid w:val="00A6609C"/>
    <w:rsid w:val="00A66137"/>
    <w:rsid w:val="00A66270"/>
    <w:rsid w:val="00A676F2"/>
    <w:rsid w:val="00A67AEA"/>
    <w:rsid w:val="00A67B48"/>
    <w:rsid w:val="00A67C42"/>
    <w:rsid w:val="00A706BE"/>
    <w:rsid w:val="00A70A1B"/>
    <w:rsid w:val="00A70CDB"/>
    <w:rsid w:val="00A71C0F"/>
    <w:rsid w:val="00A71E34"/>
    <w:rsid w:val="00A72764"/>
    <w:rsid w:val="00A738D3"/>
    <w:rsid w:val="00A73B9A"/>
    <w:rsid w:val="00A747DA"/>
    <w:rsid w:val="00A748CC"/>
    <w:rsid w:val="00A752B4"/>
    <w:rsid w:val="00A752B6"/>
    <w:rsid w:val="00A75F34"/>
    <w:rsid w:val="00A7636A"/>
    <w:rsid w:val="00A770DC"/>
    <w:rsid w:val="00A80247"/>
    <w:rsid w:val="00A806A1"/>
    <w:rsid w:val="00A80778"/>
    <w:rsid w:val="00A80817"/>
    <w:rsid w:val="00A808C6"/>
    <w:rsid w:val="00A80C65"/>
    <w:rsid w:val="00A814BB"/>
    <w:rsid w:val="00A81912"/>
    <w:rsid w:val="00A81C1F"/>
    <w:rsid w:val="00A82660"/>
    <w:rsid w:val="00A84B98"/>
    <w:rsid w:val="00A855CD"/>
    <w:rsid w:val="00A856A1"/>
    <w:rsid w:val="00A8591D"/>
    <w:rsid w:val="00A86222"/>
    <w:rsid w:val="00A868C9"/>
    <w:rsid w:val="00A86922"/>
    <w:rsid w:val="00A86A3D"/>
    <w:rsid w:val="00A870B7"/>
    <w:rsid w:val="00A87217"/>
    <w:rsid w:val="00A87630"/>
    <w:rsid w:val="00A91011"/>
    <w:rsid w:val="00A9147D"/>
    <w:rsid w:val="00A9167C"/>
    <w:rsid w:val="00A92677"/>
    <w:rsid w:val="00A92771"/>
    <w:rsid w:val="00A934DB"/>
    <w:rsid w:val="00A936AB"/>
    <w:rsid w:val="00A93EFF"/>
    <w:rsid w:val="00A94828"/>
    <w:rsid w:val="00A9483F"/>
    <w:rsid w:val="00A94D20"/>
    <w:rsid w:val="00A967F5"/>
    <w:rsid w:val="00A969E2"/>
    <w:rsid w:val="00A97C88"/>
    <w:rsid w:val="00A97DFF"/>
    <w:rsid w:val="00A97F43"/>
    <w:rsid w:val="00AA0041"/>
    <w:rsid w:val="00AA0AC6"/>
    <w:rsid w:val="00AA0BF5"/>
    <w:rsid w:val="00AA0D11"/>
    <w:rsid w:val="00AA0EF0"/>
    <w:rsid w:val="00AA136F"/>
    <w:rsid w:val="00AA172E"/>
    <w:rsid w:val="00AA1BB0"/>
    <w:rsid w:val="00AA1D31"/>
    <w:rsid w:val="00AA2681"/>
    <w:rsid w:val="00AA2B5F"/>
    <w:rsid w:val="00AA2B91"/>
    <w:rsid w:val="00AA3350"/>
    <w:rsid w:val="00AA3BE2"/>
    <w:rsid w:val="00AA3C36"/>
    <w:rsid w:val="00AA4E2E"/>
    <w:rsid w:val="00AA4F16"/>
    <w:rsid w:val="00AA4FBB"/>
    <w:rsid w:val="00AA5223"/>
    <w:rsid w:val="00AA526C"/>
    <w:rsid w:val="00AA5CE8"/>
    <w:rsid w:val="00AA639C"/>
    <w:rsid w:val="00AA7259"/>
    <w:rsid w:val="00AA748B"/>
    <w:rsid w:val="00AA78B5"/>
    <w:rsid w:val="00AA7BC1"/>
    <w:rsid w:val="00AA7D9E"/>
    <w:rsid w:val="00AB00CA"/>
    <w:rsid w:val="00AB0C6C"/>
    <w:rsid w:val="00AB112A"/>
    <w:rsid w:val="00AB197E"/>
    <w:rsid w:val="00AB1C4F"/>
    <w:rsid w:val="00AB31E2"/>
    <w:rsid w:val="00AB369F"/>
    <w:rsid w:val="00AB3764"/>
    <w:rsid w:val="00AB3B30"/>
    <w:rsid w:val="00AB3E0A"/>
    <w:rsid w:val="00AB4D54"/>
    <w:rsid w:val="00AB4E77"/>
    <w:rsid w:val="00AB58AA"/>
    <w:rsid w:val="00AB6292"/>
    <w:rsid w:val="00AB687D"/>
    <w:rsid w:val="00AB696A"/>
    <w:rsid w:val="00AB6D6D"/>
    <w:rsid w:val="00AB7844"/>
    <w:rsid w:val="00AB7BA5"/>
    <w:rsid w:val="00AC079F"/>
    <w:rsid w:val="00AC0E10"/>
    <w:rsid w:val="00AC1300"/>
    <w:rsid w:val="00AC1713"/>
    <w:rsid w:val="00AC175C"/>
    <w:rsid w:val="00AC1CF8"/>
    <w:rsid w:val="00AC2462"/>
    <w:rsid w:val="00AC2617"/>
    <w:rsid w:val="00AC267A"/>
    <w:rsid w:val="00AC336C"/>
    <w:rsid w:val="00AC363A"/>
    <w:rsid w:val="00AC445C"/>
    <w:rsid w:val="00AC47C2"/>
    <w:rsid w:val="00AC4FBD"/>
    <w:rsid w:val="00AC547A"/>
    <w:rsid w:val="00AC5948"/>
    <w:rsid w:val="00AC5DFE"/>
    <w:rsid w:val="00AC6259"/>
    <w:rsid w:val="00AC68DD"/>
    <w:rsid w:val="00AC69E7"/>
    <w:rsid w:val="00AC714C"/>
    <w:rsid w:val="00AC7A70"/>
    <w:rsid w:val="00AD06CC"/>
    <w:rsid w:val="00AD06EE"/>
    <w:rsid w:val="00AD0973"/>
    <w:rsid w:val="00AD0B96"/>
    <w:rsid w:val="00AD1557"/>
    <w:rsid w:val="00AD1DAE"/>
    <w:rsid w:val="00AD2560"/>
    <w:rsid w:val="00AD2877"/>
    <w:rsid w:val="00AD3FA8"/>
    <w:rsid w:val="00AD42CE"/>
    <w:rsid w:val="00AD436B"/>
    <w:rsid w:val="00AD5104"/>
    <w:rsid w:val="00AD698D"/>
    <w:rsid w:val="00AD6A2F"/>
    <w:rsid w:val="00AD7142"/>
    <w:rsid w:val="00AD7BEF"/>
    <w:rsid w:val="00AE06D3"/>
    <w:rsid w:val="00AE0778"/>
    <w:rsid w:val="00AE085F"/>
    <w:rsid w:val="00AE0BA6"/>
    <w:rsid w:val="00AE0D73"/>
    <w:rsid w:val="00AE17A4"/>
    <w:rsid w:val="00AE1CA9"/>
    <w:rsid w:val="00AE203B"/>
    <w:rsid w:val="00AE2082"/>
    <w:rsid w:val="00AE270C"/>
    <w:rsid w:val="00AE28B4"/>
    <w:rsid w:val="00AE2A7A"/>
    <w:rsid w:val="00AE2F7A"/>
    <w:rsid w:val="00AE3324"/>
    <w:rsid w:val="00AE3E69"/>
    <w:rsid w:val="00AE3E75"/>
    <w:rsid w:val="00AE403E"/>
    <w:rsid w:val="00AE474B"/>
    <w:rsid w:val="00AE4AC5"/>
    <w:rsid w:val="00AE4D8E"/>
    <w:rsid w:val="00AE5347"/>
    <w:rsid w:val="00AE540D"/>
    <w:rsid w:val="00AE573E"/>
    <w:rsid w:val="00AE5FB1"/>
    <w:rsid w:val="00AE6417"/>
    <w:rsid w:val="00AE67A7"/>
    <w:rsid w:val="00AE6D55"/>
    <w:rsid w:val="00AE7960"/>
    <w:rsid w:val="00AE7A9C"/>
    <w:rsid w:val="00AF0FFC"/>
    <w:rsid w:val="00AF10FC"/>
    <w:rsid w:val="00AF1708"/>
    <w:rsid w:val="00AF1C81"/>
    <w:rsid w:val="00AF21C5"/>
    <w:rsid w:val="00AF2257"/>
    <w:rsid w:val="00AF31CD"/>
    <w:rsid w:val="00AF44AB"/>
    <w:rsid w:val="00AF47BF"/>
    <w:rsid w:val="00AF4B01"/>
    <w:rsid w:val="00AF70CB"/>
    <w:rsid w:val="00AF7123"/>
    <w:rsid w:val="00AF7CBA"/>
    <w:rsid w:val="00B0009F"/>
    <w:rsid w:val="00B01335"/>
    <w:rsid w:val="00B02FEE"/>
    <w:rsid w:val="00B03F33"/>
    <w:rsid w:val="00B045EC"/>
    <w:rsid w:val="00B04A01"/>
    <w:rsid w:val="00B04E7D"/>
    <w:rsid w:val="00B051B7"/>
    <w:rsid w:val="00B055EB"/>
    <w:rsid w:val="00B05A4B"/>
    <w:rsid w:val="00B05E12"/>
    <w:rsid w:val="00B06168"/>
    <w:rsid w:val="00B068AB"/>
    <w:rsid w:val="00B06B0D"/>
    <w:rsid w:val="00B0720E"/>
    <w:rsid w:val="00B0756C"/>
    <w:rsid w:val="00B0771A"/>
    <w:rsid w:val="00B07E4E"/>
    <w:rsid w:val="00B07F89"/>
    <w:rsid w:val="00B10317"/>
    <w:rsid w:val="00B10C77"/>
    <w:rsid w:val="00B10C9A"/>
    <w:rsid w:val="00B11339"/>
    <w:rsid w:val="00B113CE"/>
    <w:rsid w:val="00B1206A"/>
    <w:rsid w:val="00B128E8"/>
    <w:rsid w:val="00B1329C"/>
    <w:rsid w:val="00B138DF"/>
    <w:rsid w:val="00B144D5"/>
    <w:rsid w:val="00B14749"/>
    <w:rsid w:val="00B14862"/>
    <w:rsid w:val="00B14BBD"/>
    <w:rsid w:val="00B1517D"/>
    <w:rsid w:val="00B15B52"/>
    <w:rsid w:val="00B15C13"/>
    <w:rsid w:val="00B1670F"/>
    <w:rsid w:val="00B17FD8"/>
    <w:rsid w:val="00B200C4"/>
    <w:rsid w:val="00B21258"/>
    <w:rsid w:val="00B212F7"/>
    <w:rsid w:val="00B21A3D"/>
    <w:rsid w:val="00B21CB8"/>
    <w:rsid w:val="00B234C1"/>
    <w:rsid w:val="00B235EA"/>
    <w:rsid w:val="00B23979"/>
    <w:rsid w:val="00B24477"/>
    <w:rsid w:val="00B24596"/>
    <w:rsid w:val="00B24E15"/>
    <w:rsid w:val="00B25695"/>
    <w:rsid w:val="00B257DF"/>
    <w:rsid w:val="00B25B1E"/>
    <w:rsid w:val="00B25B85"/>
    <w:rsid w:val="00B25DEB"/>
    <w:rsid w:val="00B262EC"/>
    <w:rsid w:val="00B26BED"/>
    <w:rsid w:val="00B276AE"/>
    <w:rsid w:val="00B27D79"/>
    <w:rsid w:val="00B30722"/>
    <w:rsid w:val="00B307B4"/>
    <w:rsid w:val="00B30A1F"/>
    <w:rsid w:val="00B30BE5"/>
    <w:rsid w:val="00B30FAF"/>
    <w:rsid w:val="00B3141B"/>
    <w:rsid w:val="00B31BFB"/>
    <w:rsid w:val="00B320B6"/>
    <w:rsid w:val="00B32561"/>
    <w:rsid w:val="00B325FE"/>
    <w:rsid w:val="00B3261F"/>
    <w:rsid w:val="00B3369E"/>
    <w:rsid w:val="00B33AEC"/>
    <w:rsid w:val="00B33FEA"/>
    <w:rsid w:val="00B349E5"/>
    <w:rsid w:val="00B34A4B"/>
    <w:rsid w:val="00B351B5"/>
    <w:rsid w:val="00B3531A"/>
    <w:rsid w:val="00B36449"/>
    <w:rsid w:val="00B36818"/>
    <w:rsid w:val="00B40185"/>
    <w:rsid w:val="00B4082D"/>
    <w:rsid w:val="00B41413"/>
    <w:rsid w:val="00B417B9"/>
    <w:rsid w:val="00B417D9"/>
    <w:rsid w:val="00B421DC"/>
    <w:rsid w:val="00B42582"/>
    <w:rsid w:val="00B4270A"/>
    <w:rsid w:val="00B42BAB"/>
    <w:rsid w:val="00B42CE3"/>
    <w:rsid w:val="00B43365"/>
    <w:rsid w:val="00B446C6"/>
    <w:rsid w:val="00B44D4A"/>
    <w:rsid w:val="00B4536C"/>
    <w:rsid w:val="00B45744"/>
    <w:rsid w:val="00B4584B"/>
    <w:rsid w:val="00B463C2"/>
    <w:rsid w:val="00B465B2"/>
    <w:rsid w:val="00B465C8"/>
    <w:rsid w:val="00B46CF4"/>
    <w:rsid w:val="00B50A83"/>
    <w:rsid w:val="00B50DDC"/>
    <w:rsid w:val="00B50EC8"/>
    <w:rsid w:val="00B516D6"/>
    <w:rsid w:val="00B51D7A"/>
    <w:rsid w:val="00B5228C"/>
    <w:rsid w:val="00B53AA5"/>
    <w:rsid w:val="00B54580"/>
    <w:rsid w:val="00B54A61"/>
    <w:rsid w:val="00B54A6F"/>
    <w:rsid w:val="00B55F45"/>
    <w:rsid w:val="00B56149"/>
    <w:rsid w:val="00B56EBC"/>
    <w:rsid w:val="00B56FE8"/>
    <w:rsid w:val="00B570CF"/>
    <w:rsid w:val="00B57594"/>
    <w:rsid w:val="00B60370"/>
    <w:rsid w:val="00B607EF"/>
    <w:rsid w:val="00B61133"/>
    <w:rsid w:val="00B61328"/>
    <w:rsid w:val="00B616A4"/>
    <w:rsid w:val="00B62057"/>
    <w:rsid w:val="00B6216B"/>
    <w:rsid w:val="00B62618"/>
    <w:rsid w:val="00B62690"/>
    <w:rsid w:val="00B630FE"/>
    <w:rsid w:val="00B63383"/>
    <w:rsid w:val="00B6371C"/>
    <w:rsid w:val="00B651B4"/>
    <w:rsid w:val="00B655FE"/>
    <w:rsid w:val="00B65F1F"/>
    <w:rsid w:val="00B65F83"/>
    <w:rsid w:val="00B6620D"/>
    <w:rsid w:val="00B6670E"/>
    <w:rsid w:val="00B66B7B"/>
    <w:rsid w:val="00B67E9A"/>
    <w:rsid w:val="00B70809"/>
    <w:rsid w:val="00B708C1"/>
    <w:rsid w:val="00B7110F"/>
    <w:rsid w:val="00B71D8C"/>
    <w:rsid w:val="00B720DB"/>
    <w:rsid w:val="00B73BC9"/>
    <w:rsid w:val="00B76676"/>
    <w:rsid w:val="00B76B76"/>
    <w:rsid w:val="00B77021"/>
    <w:rsid w:val="00B77844"/>
    <w:rsid w:val="00B77A79"/>
    <w:rsid w:val="00B80313"/>
    <w:rsid w:val="00B80673"/>
    <w:rsid w:val="00B81A6A"/>
    <w:rsid w:val="00B81CC6"/>
    <w:rsid w:val="00B81D32"/>
    <w:rsid w:val="00B82353"/>
    <w:rsid w:val="00B83E7B"/>
    <w:rsid w:val="00B84FCC"/>
    <w:rsid w:val="00B85B38"/>
    <w:rsid w:val="00B860EB"/>
    <w:rsid w:val="00B861EC"/>
    <w:rsid w:val="00B86252"/>
    <w:rsid w:val="00B87097"/>
    <w:rsid w:val="00B87F11"/>
    <w:rsid w:val="00B87FE5"/>
    <w:rsid w:val="00B9046D"/>
    <w:rsid w:val="00B9062A"/>
    <w:rsid w:val="00B90A2B"/>
    <w:rsid w:val="00B910CE"/>
    <w:rsid w:val="00B91701"/>
    <w:rsid w:val="00B925E5"/>
    <w:rsid w:val="00B929DF"/>
    <w:rsid w:val="00B92A12"/>
    <w:rsid w:val="00B9300A"/>
    <w:rsid w:val="00B93EB8"/>
    <w:rsid w:val="00B93FDF"/>
    <w:rsid w:val="00B9444A"/>
    <w:rsid w:val="00B9477E"/>
    <w:rsid w:val="00B94ABE"/>
    <w:rsid w:val="00B94D7C"/>
    <w:rsid w:val="00B94F16"/>
    <w:rsid w:val="00B962F8"/>
    <w:rsid w:val="00B96348"/>
    <w:rsid w:val="00B96C43"/>
    <w:rsid w:val="00B97979"/>
    <w:rsid w:val="00BA0114"/>
    <w:rsid w:val="00BA0EDB"/>
    <w:rsid w:val="00BA178F"/>
    <w:rsid w:val="00BA1D25"/>
    <w:rsid w:val="00BA1F87"/>
    <w:rsid w:val="00BA235D"/>
    <w:rsid w:val="00BA25D6"/>
    <w:rsid w:val="00BA26F5"/>
    <w:rsid w:val="00BA3752"/>
    <w:rsid w:val="00BA37D7"/>
    <w:rsid w:val="00BA414F"/>
    <w:rsid w:val="00BA4349"/>
    <w:rsid w:val="00BA4635"/>
    <w:rsid w:val="00BA46FF"/>
    <w:rsid w:val="00BA5202"/>
    <w:rsid w:val="00BA5D43"/>
    <w:rsid w:val="00BA5FCB"/>
    <w:rsid w:val="00BA76C2"/>
    <w:rsid w:val="00BA7791"/>
    <w:rsid w:val="00BB01CF"/>
    <w:rsid w:val="00BB08B6"/>
    <w:rsid w:val="00BB12F4"/>
    <w:rsid w:val="00BB1A7F"/>
    <w:rsid w:val="00BB1F65"/>
    <w:rsid w:val="00BB1FC0"/>
    <w:rsid w:val="00BB2668"/>
    <w:rsid w:val="00BB2EAB"/>
    <w:rsid w:val="00BB39B0"/>
    <w:rsid w:val="00BB3B64"/>
    <w:rsid w:val="00BB3EAE"/>
    <w:rsid w:val="00BB47FD"/>
    <w:rsid w:val="00BB5514"/>
    <w:rsid w:val="00BB55BE"/>
    <w:rsid w:val="00BB5C51"/>
    <w:rsid w:val="00BB5E12"/>
    <w:rsid w:val="00BB6B68"/>
    <w:rsid w:val="00BB7562"/>
    <w:rsid w:val="00BB7CB9"/>
    <w:rsid w:val="00BC07C3"/>
    <w:rsid w:val="00BC0AE1"/>
    <w:rsid w:val="00BC0B15"/>
    <w:rsid w:val="00BC0B99"/>
    <w:rsid w:val="00BC1029"/>
    <w:rsid w:val="00BC1257"/>
    <w:rsid w:val="00BC1567"/>
    <w:rsid w:val="00BC193E"/>
    <w:rsid w:val="00BC1DE0"/>
    <w:rsid w:val="00BC2637"/>
    <w:rsid w:val="00BC36AC"/>
    <w:rsid w:val="00BC4AF9"/>
    <w:rsid w:val="00BC4CFC"/>
    <w:rsid w:val="00BC5603"/>
    <w:rsid w:val="00BC6A84"/>
    <w:rsid w:val="00BC6E1F"/>
    <w:rsid w:val="00BC7548"/>
    <w:rsid w:val="00BC7E22"/>
    <w:rsid w:val="00BD0368"/>
    <w:rsid w:val="00BD1395"/>
    <w:rsid w:val="00BD13E8"/>
    <w:rsid w:val="00BD19CC"/>
    <w:rsid w:val="00BD1D8E"/>
    <w:rsid w:val="00BD1E93"/>
    <w:rsid w:val="00BD2503"/>
    <w:rsid w:val="00BD2CBC"/>
    <w:rsid w:val="00BD34DE"/>
    <w:rsid w:val="00BD3A0A"/>
    <w:rsid w:val="00BD3AC2"/>
    <w:rsid w:val="00BD48C0"/>
    <w:rsid w:val="00BD4EA6"/>
    <w:rsid w:val="00BD5793"/>
    <w:rsid w:val="00BD6D78"/>
    <w:rsid w:val="00BD70CE"/>
    <w:rsid w:val="00BD773E"/>
    <w:rsid w:val="00BD7754"/>
    <w:rsid w:val="00BE00EB"/>
    <w:rsid w:val="00BE0297"/>
    <w:rsid w:val="00BE1399"/>
    <w:rsid w:val="00BE1716"/>
    <w:rsid w:val="00BE1D3C"/>
    <w:rsid w:val="00BE207A"/>
    <w:rsid w:val="00BE2242"/>
    <w:rsid w:val="00BE27B2"/>
    <w:rsid w:val="00BE2A6D"/>
    <w:rsid w:val="00BE2E15"/>
    <w:rsid w:val="00BE30CC"/>
    <w:rsid w:val="00BE31B6"/>
    <w:rsid w:val="00BE3336"/>
    <w:rsid w:val="00BE3D04"/>
    <w:rsid w:val="00BE51DE"/>
    <w:rsid w:val="00BE5CFD"/>
    <w:rsid w:val="00BE5D11"/>
    <w:rsid w:val="00BE661D"/>
    <w:rsid w:val="00BE6C90"/>
    <w:rsid w:val="00BE6E7E"/>
    <w:rsid w:val="00BE6F8A"/>
    <w:rsid w:val="00BE6FF6"/>
    <w:rsid w:val="00BE726F"/>
    <w:rsid w:val="00BE73C8"/>
    <w:rsid w:val="00BE7A5B"/>
    <w:rsid w:val="00BE7B03"/>
    <w:rsid w:val="00BE7B46"/>
    <w:rsid w:val="00BE7C00"/>
    <w:rsid w:val="00BE7E15"/>
    <w:rsid w:val="00BF0612"/>
    <w:rsid w:val="00BF0639"/>
    <w:rsid w:val="00BF11B7"/>
    <w:rsid w:val="00BF11C6"/>
    <w:rsid w:val="00BF2164"/>
    <w:rsid w:val="00BF2377"/>
    <w:rsid w:val="00BF2F4C"/>
    <w:rsid w:val="00BF3443"/>
    <w:rsid w:val="00BF34EB"/>
    <w:rsid w:val="00BF3628"/>
    <w:rsid w:val="00BF3ADB"/>
    <w:rsid w:val="00BF421C"/>
    <w:rsid w:val="00BF66F6"/>
    <w:rsid w:val="00BF69C3"/>
    <w:rsid w:val="00BF6BCE"/>
    <w:rsid w:val="00BF706F"/>
    <w:rsid w:val="00BF710C"/>
    <w:rsid w:val="00BF743F"/>
    <w:rsid w:val="00BF7B28"/>
    <w:rsid w:val="00C0016E"/>
    <w:rsid w:val="00C00471"/>
    <w:rsid w:val="00C004B0"/>
    <w:rsid w:val="00C006E9"/>
    <w:rsid w:val="00C00AAC"/>
    <w:rsid w:val="00C00B54"/>
    <w:rsid w:val="00C011F3"/>
    <w:rsid w:val="00C01520"/>
    <w:rsid w:val="00C02157"/>
    <w:rsid w:val="00C02244"/>
    <w:rsid w:val="00C03202"/>
    <w:rsid w:val="00C03336"/>
    <w:rsid w:val="00C047FF"/>
    <w:rsid w:val="00C055B2"/>
    <w:rsid w:val="00C057CC"/>
    <w:rsid w:val="00C0671C"/>
    <w:rsid w:val="00C06C1D"/>
    <w:rsid w:val="00C06D19"/>
    <w:rsid w:val="00C077A5"/>
    <w:rsid w:val="00C07C89"/>
    <w:rsid w:val="00C1062C"/>
    <w:rsid w:val="00C10E95"/>
    <w:rsid w:val="00C11A75"/>
    <w:rsid w:val="00C11DD5"/>
    <w:rsid w:val="00C12330"/>
    <w:rsid w:val="00C1242F"/>
    <w:rsid w:val="00C1260F"/>
    <w:rsid w:val="00C12ECF"/>
    <w:rsid w:val="00C1310A"/>
    <w:rsid w:val="00C135FF"/>
    <w:rsid w:val="00C13AE9"/>
    <w:rsid w:val="00C1442E"/>
    <w:rsid w:val="00C14502"/>
    <w:rsid w:val="00C14579"/>
    <w:rsid w:val="00C14971"/>
    <w:rsid w:val="00C14B54"/>
    <w:rsid w:val="00C14BD2"/>
    <w:rsid w:val="00C16433"/>
    <w:rsid w:val="00C167A9"/>
    <w:rsid w:val="00C168C7"/>
    <w:rsid w:val="00C16B0A"/>
    <w:rsid w:val="00C16E3C"/>
    <w:rsid w:val="00C17FEE"/>
    <w:rsid w:val="00C2015E"/>
    <w:rsid w:val="00C203D1"/>
    <w:rsid w:val="00C20AAC"/>
    <w:rsid w:val="00C21152"/>
    <w:rsid w:val="00C21462"/>
    <w:rsid w:val="00C2148D"/>
    <w:rsid w:val="00C215D1"/>
    <w:rsid w:val="00C21DE0"/>
    <w:rsid w:val="00C21E00"/>
    <w:rsid w:val="00C21F6B"/>
    <w:rsid w:val="00C2229B"/>
    <w:rsid w:val="00C22396"/>
    <w:rsid w:val="00C22414"/>
    <w:rsid w:val="00C22CAD"/>
    <w:rsid w:val="00C22D7A"/>
    <w:rsid w:val="00C22FF3"/>
    <w:rsid w:val="00C23280"/>
    <w:rsid w:val="00C234D8"/>
    <w:rsid w:val="00C24336"/>
    <w:rsid w:val="00C247B5"/>
    <w:rsid w:val="00C253D0"/>
    <w:rsid w:val="00C25AB7"/>
    <w:rsid w:val="00C26682"/>
    <w:rsid w:val="00C26D78"/>
    <w:rsid w:val="00C2741B"/>
    <w:rsid w:val="00C27726"/>
    <w:rsid w:val="00C277F1"/>
    <w:rsid w:val="00C279A3"/>
    <w:rsid w:val="00C27EE7"/>
    <w:rsid w:val="00C30995"/>
    <w:rsid w:val="00C30F98"/>
    <w:rsid w:val="00C30FD9"/>
    <w:rsid w:val="00C3174B"/>
    <w:rsid w:val="00C32AD7"/>
    <w:rsid w:val="00C32ADF"/>
    <w:rsid w:val="00C331FF"/>
    <w:rsid w:val="00C33496"/>
    <w:rsid w:val="00C33D45"/>
    <w:rsid w:val="00C341C2"/>
    <w:rsid w:val="00C34ACD"/>
    <w:rsid w:val="00C34E1C"/>
    <w:rsid w:val="00C34EA1"/>
    <w:rsid w:val="00C34FC5"/>
    <w:rsid w:val="00C356C2"/>
    <w:rsid w:val="00C35802"/>
    <w:rsid w:val="00C3610A"/>
    <w:rsid w:val="00C3623D"/>
    <w:rsid w:val="00C366E8"/>
    <w:rsid w:val="00C36741"/>
    <w:rsid w:val="00C36B12"/>
    <w:rsid w:val="00C372A1"/>
    <w:rsid w:val="00C407DD"/>
    <w:rsid w:val="00C41682"/>
    <w:rsid w:val="00C42152"/>
    <w:rsid w:val="00C42547"/>
    <w:rsid w:val="00C425AC"/>
    <w:rsid w:val="00C44427"/>
    <w:rsid w:val="00C44FF9"/>
    <w:rsid w:val="00C45001"/>
    <w:rsid w:val="00C45238"/>
    <w:rsid w:val="00C45D3F"/>
    <w:rsid w:val="00C4602A"/>
    <w:rsid w:val="00C4605B"/>
    <w:rsid w:val="00C460AA"/>
    <w:rsid w:val="00C46138"/>
    <w:rsid w:val="00C47519"/>
    <w:rsid w:val="00C47715"/>
    <w:rsid w:val="00C47856"/>
    <w:rsid w:val="00C47ECF"/>
    <w:rsid w:val="00C47FA8"/>
    <w:rsid w:val="00C5021F"/>
    <w:rsid w:val="00C502F5"/>
    <w:rsid w:val="00C50A7F"/>
    <w:rsid w:val="00C50A8E"/>
    <w:rsid w:val="00C5171E"/>
    <w:rsid w:val="00C5317A"/>
    <w:rsid w:val="00C535B2"/>
    <w:rsid w:val="00C53DD4"/>
    <w:rsid w:val="00C544D0"/>
    <w:rsid w:val="00C55835"/>
    <w:rsid w:val="00C568FC"/>
    <w:rsid w:val="00C5770F"/>
    <w:rsid w:val="00C604EB"/>
    <w:rsid w:val="00C611BF"/>
    <w:rsid w:val="00C6130D"/>
    <w:rsid w:val="00C61490"/>
    <w:rsid w:val="00C617F7"/>
    <w:rsid w:val="00C61BA0"/>
    <w:rsid w:val="00C620BF"/>
    <w:rsid w:val="00C6380F"/>
    <w:rsid w:val="00C63E20"/>
    <w:rsid w:val="00C644DB"/>
    <w:rsid w:val="00C647E7"/>
    <w:rsid w:val="00C64C02"/>
    <w:rsid w:val="00C659F1"/>
    <w:rsid w:val="00C65B24"/>
    <w:rsid w:val="00C66335"/>
    <w:rsid w:val="00C6673F"/>
    <w:rsid w:val="00C667F7"/>
    <w:rsid w:val="00C66DD2"/>
    <w:rsid w:val="00C67051"/>
    <w:rsid w:val="00C671F8"/>
    <w:rsid w:val="00C678EC"/>
    <w:rsid w:val="00C67A10"/>
    <w:rsid w:val="00C70109"/>
    <w:rsid w:val="00C7059C"/>
    <w:rsid w:val="00C711A0"/>
    <w:rsid w:val="00C71793"/>
    <w:rsid w:val="00C71902"/>
    <w:rsid w:val="00C72980"/>
    <w:rsid w:val="00C729AE"/>
    <w:rsid w:val="00C72F0A"/>
    <w:rsid w:val="00C734E1"/>
    <w:rsid w:val="00C74311"/>
    <w:rsid w:val="00C746CE"/>
    <w:rsid w:val="00C7561E"/>
    <w:rsid w:val="00C759E7"/>
    <w:rsid w:val="00C75DF8"/>
    <w:rsid w:val="00C76793"/>
    <w:rsid w:val="00C769C9"/>
    <w:rsid w:val="00C776AA"/>
    <w:rsid w:val="00C80186"/>
    <w:rsid w:val="00C802CA"/>
    <w:rsid w:val="00C8047C"/>
    <w:rsid w:val="00C80BB1"/>
    <w:rsid w:val="00C822BD"/>
    <w:rsid w:val="00C82424"/>
    <w:rsid w:val="00C826E8"/>
    <w:rsid w:val="00C83E0F"/>
    <w:rsid w:val="00C8417B"/>
    <w:rsid w:val="00C8421B"/>
    <w:rsid w:val="00C845B7"/>
    <w:rsid w:val="00C84B54"/>
    <w:rsid w:val="00C85A6C"/>
    <w:rsid w:val="00C85D9C"/>
    <w:rsid w:val="00C86067"/>
    <w:rsid w:val="00C860D6"/>
    <w:rsid w:val="00C865A8"/>
    <w:rsid w:val="00C871E7"/>
    <w:rsid w:val="00C8746F"/>
    <w:rsid w:val="00C876B7"/>
    <w:rsid w:val="00C87833"/>
    <w:rsid w:val="00C87887"/>
    <w:rsid w:val="00C878A2"/>
    <w:rsid w:val="00C87AB6"/>
    <w:rsid w:val="00C87E15"/>
    <w:rsid w:val="00C90548"/>
    <w:rsid w:val="00C91352"/>
    <w:rsid w:val="00C91EC1"/>
    <w:rsid w:val="00C92449"/>
    <w:rsid w:val="00C92E67"/>
    <w:rsid w:val="00C93170"/>
    <w:rsid w:val="00C94881"/>
    <w:rsid w:val="00C94A7F"/>
    <w:rsid w:val="00C953B3"/>
    <w:rsid w:val="00C95D26"/>
    <w:rsid w:val="00C962FE"/>
    <w:rsid w:val="00C973E2"/>
    <w:rsid w:val="00C97728"/>
    <w:rsid w:val="00C97F75"/>
    <w:rsid w:val="00C97F8D"/>
    <w:rsid w:val="00CA00A6"/>
    <w:rsid w:val="00CA025B"/>
    <w:rsid w:val="00CA0304"/>
    <w:rsid w:val="00CA03BA"/>
    <w:rsid w:val="00CA0642"/>
    <w:rsid w:val="00CA07A3"/>
    <w:rsid w:val="00CA0B07"/>
    <w:rsid w:val="00CA11C2"/>
    <w:rsid w:val="00CA1D96"/>
    <w:rsid w:val="00CA1EC0"/>
    <w:rsid w:val="00CA278A"/>
    <w:rsid w:val="00CA34E9"/>
    <w:rsid w:val="00CA38A2"/>
    <w:rsid w:val="00CA3C6C"/>
    <w:rsid w:val="00CA4364"/>
    <w:rsid w:val="00CA45F7"/>
    <w:rsid w:val="00CA46E7"/>
    <w:rsid w:val="00CA4D30"/>
    <w:rsid w:val="00CA4D81"/>
    <w:rsid w:val="00CA514B"/>
    <w:rsid w:val="00CA66DF"/>
    <w:rsid w:val="00CA6AB5"/>
    <w:rsid w:val="00CA7419"/>
    <w:rsid w:val="00CB00A3"/>
    <w:rsid w:val="00CB07C8"/>
    <w:rsid w:val="00CB092E"/>
    <w:rsid w:val="00CB132D"/>
    <w:rsid w:val="00CB14A7"/>
    <w:rsid w:val="00CB152A"/>
    <w:rsid w:val="00CB1F92"/>
    <w:rsid w:val="00CB21F8"/>
    <w:rsid w:val="00CB2A61"/>
    <w:rsid w:val="00CB34A6"/>
    <w:rsid w:val="00CB357A"/>
    <w:rsid w:val="00CB4BCC"/>
    <w:rsid w:val="00CB567E"/>
    <w:rsid w:val="00CB5C59"/>
    <w:rsid w:val="00CB6404"/>
    <w:rsid w:val="00CB6A94"/>
    <w:rsid w:val="00CB7A65"/>
    <w:rsid w:val="00CC0212"/>
    <w:rsid w:val="00CC028F"/>
    <w:rsid w:val="00CC0828"/>
    <w:rsid w:val="00CC0868"/>
    <w:rsid w:val="00CC0998"/>
    <w:rsid w:val="00CC0DD9"/>
    <w:rsid w:val="00CC2438"/>
    <w:rsid w:val="00CC27C0"/>
    <w:rsid w:val="00CC2C0C"/>
    <w:rsid w:val="00CC2CE7"/>
    <w:rsid w:val="00CC2E77"/>
    <w:rsid w:val="00CC2F02"/>
    <w:rsid w:val="00CC30CF"/>
    <w:rsid w:val="00CC3B91"/>
    <w:rsid w:val="00CC3D5F"/>
    <w:rsid w:val="00CC3F54"/>
    <w:rsid w:val="00CC431A"/>
    <w:rsid w:val="00CC4D5B"/>
    <w:rsid w:val="00CC509D"/>
    <w:rsid w:val="00CC5280"/>
    <w:rsid w:val="00CC542C"/>
    <w:rsid w:val="00CC642F"/>
    <w:rsid w:val="00CC65D1"/>
    <w:rsid w:val="00CC66B5"/>
    <w:rsid w:val="00CC6F62"/>
    <w:rsid w:val="00CD05A7"/>
    <w:rsid w:val="00CD096E"/>
    <w:rsid w:val="00CD0F84"/>
    <w:rsid w:val="00CD15A3"/>
    <w:rsid w:val="00CD1786"/>
    <w:rsid w:val="00CD1B09"/>
    <w:rsid w:val="00CD1E35"/>
    <w:rsid w:val="00CD2091"/>
    <w:rsid w:val="00CD22D8"/>
    <w:rsid w:val="00CD2A06"/>
    <w:rsid w:val="00CD2A17"/>
    <w:rsid w:val="00CD2E66"/>
    <w:rsid w:val="00CD3445"/>
    <w:rsid w:val="00CD357F"/>
    <w:rsid w:val="00CD3641"/>
    <w:rsid w:val="00CD48AC"/>
    <w:rsid w:val="00CD68D5"/>
    <w:rsid w:val="00CD6AAC"/>
    <w:rsid w:val="00CD6B18"/>
    <w:rsid w:val="00CD70D9"/>
    <w:rsid w:val="00CE015B"/>
    <w:rsid w:val="00CE0A82"/>
    <w:rsid w:val="00CE1288"/>
    <w:rsid w:val="00CE1B5E"/>
    <w:rsid w:val="00CE29D0"/>
    <w:rsid w:val="00CE47A3"/>
    <w:rsid w:val="00CE54EB"/>
    <w:rsid w:val="00CE57F1"/>
    <w:rsid w:val="00CE64C4"/>
    <w:rsid w:val="00CE6A09"/>
    <w:rsid w:val="00CE7CEE"/>
    <w:rsid w:val="00CF0E96"/>
    <w:rsid w:val="00CF13CC"/>
    <w:rsid w:val="00CF1809"/>
    <w:rsid w:val="00CF1A31"/>
    <w:rsid w:val="00CF2667"/>
    <w:rsid w:val="00CF274E"/>
    <w:rsid w:val="00CF2AFA"/>
    <w:rsid w:val="00CF3F55"/>
    <w:rsid w:val="00CF42D6"/>
    <w:rsid w:val="00CF455A"/>
    <w:rsid w:val="00CF4A70"/>
    <w:rsid w:val="00CF53E9"/>
    <w:rsid w:val="00CF5AF5"/>
    <w:rsid w:val="00CF625F"/>
    <w:rsid w:val="00CF63C6"/>
    <w:rsid w:val="00CF6CD1"/>
    <w:rsid w:val="00CF7378"/>
    <w:rsid w:val="00D0042A"/>
    <w:rsid w:val="00D005CC"/>
    <w:rsid w:val="00D00FDA"/>
    <w:rsid w:val="00D01EFF"/>
    <w:rsid w:val="00D02528"/>
    <w:rsid w:val="00D02882"/>
    <w:rsid w:val="00D02DA8"/>
    <w:rsid w:val="00D02E45"/>
    <w:rsid w:val="00D02F2D"/>
    <w:rsid w:val="00D033B8"/>
    <w:rsid w:val="00D03732"/>
    <w:rsid w:val="00D037C1"/>
    <w:rsid w:val="00D037C4"/>
    <w:rsid w:val="00D03BD0"/>
    <w:rsid w:val="00D03E69"/>
    <w:rsid w:val="00D03F26"/>
    <w:rsid w:val="00D03F57"/>
    <w:rsid w:val="00D04F36"/>
    <w:rsid w:val="00D055BF"/>
    <w:rsid w:val="00D0591C"/>
    <w:rsid w:val="00D059CF"/>
    <w:rsid w:val="00D063E0"/>
    <w:rsid w:val="00D0712A"/>
    <w:rsid w:val="00D07436"/>
    <w:rsid w:val="00D07CDE"/>
    <w:rsid w:val="00D07FCA"/>
    <w:rsid w:val="00D1006D"/>
    <w:rsid w:val="00D1068D"/>
    <w:rsid w:val="00D10913"/>
    <w:rsid w:val="00D10D60"/>
    <w:rsid w:val="00D11B38"/>
    <w:rsid w:val="00D11C00"/>
    <w:rsid w:val="00D122EC"/>
    <w:rsid w:val="00D12B55"/>
    <w:rsid w:val="00D13195"/>
    <w:rsid w:val="00D136AD"/>
    <w:rsid w:val="00D1384C"/>
    <w:rsid w:val="00D1430F"/>
    <w:rsid w:val="00D144B2"/>
    <w:rsid w:val="00D146EB"/>
    <w:rsid w:val="00D14859"/>
    <w:rsid w:val="00D15010"/>
    <w:rsid w:val="00D154B6"/>
    <w:rsid w:val="00D154D8"/>
    <w:rsid w:val="00D1560E"/>
    <w:rsid w:val="00D1593C"/>
    <w:rsid w:val="00D15D20"/>
    <w:rsid w:val="00D168D1"/>
    <w:rsid w:val="00D17195"/>
    <w:rsid w:val="00D1734F"/>
    <w:rsid w:val="00D173C6"/>
    <w:rsid w:val="00D17809"/>
    <w:rsid w:val="00D17848"/>
    <w:rsid w:val="00D17CC3"/>
    <w:rsid w:val="00D20324"/>
    <w:rsid w:val="00D204B6"/>
    <w:rsid w:val="00D20714"/>
    <w:rsid w:val="00D20A85"/>
    <w:rsid w:val="00D20DA0"/>
    <w:rsid w:val="00D20EB5"/>
    <w:rsid w:val="00D2129B"/>
    <w:rsid w:val="00D21454"/>
    <w:rsid w:val="00D21E33"/>
    <w:rsid w:val="00D221EC"/>
    <w:rsid w:val="00D2236D"/>
    <w:rsid w:val="00D22A6D"/>
    <w:rsid w:val="00D2383E"/>
    <w:rsid w:val="00D23F5C"/>
    <w:rsid w:val="00D24835"/>
    <w:rsid w:val="00D251D3"/>
    <w:rsid w:val="00D2564A"/>
    <w:rsid w:val="00D263DC"/>
    <w:rsid w:val="00D27781"/>
    <w:rsid w:val="00D302A0"/>
    <w:rsid w:val="00D308D6"/>
    <w:rsid w:val="00D318DA"/>
    <w:rsid w:val="00D32506"/>
    <w:rsid w:val="00D32665"/>
    <w:rsid w:val="00D337EC"/>
    <w:rsid w:val="00D340C9"/>
    <w:rsid w:val="00D34427"/>
    <w:rsid w:val="00D3494F"/>
    <w:rsid w:val="00D34D9F"/>
    <w:rsid w:val="00D354F0"/>
    <w:rsid w:val="00D35A59"/>
    <w:rsid w:val="00D364B4"/>
    <w:rsid w:val="00D370EA"/>
    <w:rsid w:val="00D3723A"/>
    <w:rsid w:val="00D3759C"/>
    <w:rsid w:val="00D407FE"/>
    <w:rsid w:val="00D40A3B"/>
    <w:rsid w:val="00D40A90"/>
    <w:rsid w:val="00D40ADD"/>
    <w:rsid w:val="00D40F87"/>
    <w:rsid w:val="00D4144B"/>
    <w:rsid w:val="00D41AF9"/>
    <w:rsid w:val="00D427EB"/>
    <w:rsid w:val="00D42A4E"/>
    <w:rsid w:val="00D42BB4"/>
    <w:rsid w:val="00D438D9"/>
    <w:rsid w:val="00D43BEE"/>
    <w:rsid w:val="00D43F69"/>
    <w:rsid w:val="00D44401"/>
    <w:rsid w:val="00D44F86"/>
    <w:rsid w:val="00D456C8"/>
    <w:rsid w:val="00D460FF"/>
    <w:rsid w:val="00D4614D"/>
    <w:rsid w:val="00D4641E"/>
    <w:rsid w:val="00D465D1"/>
    <w:rsid w:val="00D46745"/>
    <w:rsid w:val="00D46B75"/>
    <w:rsid w:val="00D47937"/>
    <w:rsid w:val="00D5021F"/>
    <w:rsid w:val="00D503E0"/>
    <w:rsid w:val="00D50BB5"/>
    <w:rsid w:val="00D50C7C"/>
    <w:rsid w:val="00D5116E"/>
    <w:rsid w:val="00D51678"/>
    <w:rsid w:val="00D521EF"/>
    <w:rsid w:val="00D52662"/>
    <w:rsid w:val="00D52C3B"/>
    <w:rsid w:val="00D52C8B"/>
    <w:rsid w:val="00D52E39"/>
    <w:rsid w:val="00D53007"/>
    <w:rsid w:val="00D5375D"/>
    <w:rsid w:val="00D56521"/>
    <w:rsid w:val="00D5684E"/>
    <w:rsid w:val="00D5699C"/>
    <w:rsid w:val="00D574BA"/>
    <w:rsid w:val="00D578CD"/>
    <w:rsid w:val="00D57DDA"/>
    <w:rsid w:val="00D60ABC"/>
    <w:rsid w:val="00D60C6E"/>
    <w:rsid w:val="00D61381"/>
    <w:rsid w:val="00D616BC"/>
    <w:rsid w:val="00D61D5A"/>
    <w:rsid w:val="00D62248"/>
    <w:rsid w:val="00D62794"/>
    <w:rsid w:val="00D62CBD"/>
    <w:rsid w:val="00D64051"/>
    <w:rsid w:val="00D640F5"/>
    <w:rsid w:val="00D64107"/>
    <w:rsid w:val="00D642F3"/>
    <w:rsid w:val="00D651D3"/>
    <w:rsid w:val="00D65BE4"/>
    <w:rsid w:val="00D66552"/>
    <w:rsid w:val="00D670EB"/>
    <w:rsid w:val="00D670FC"/>
    <w:rsid w:val="00D67C58"/>
    <w:rsid w:val="00D67CF2"/>
    <w:rsid w:val="00D701E8"/>
    <w:rsid w:val="00D70383"/>
    <w:rsid w:val="00D70B0E"/>
    <w:rsid w:val="00D71DF1"/>
    <w:rsid w:val="00D7225D"/>
    <w:rsid w:val="00D746BA"/>
    <w:rsid w:val="00D74EB8"/>
    <w:rsid w:val="00D7554D"/>
    <w:rsid w:val="00D756AA"/>
    <w:rsid w:val="00D75EF0"/>
    <w:rsid w:val="00D76399"/>
    <w:rsid w:val="00D767CD"/>
    <w:rsid w:val="00D7737D"/>
    <w:rsid w:val="00D774BE"/>
    <w:rsid w:val="00D802DC"/>
    <w:rsid w:val="00D80414"/>
    <w:rsid w:val="00D80559"/>
    <w:rsid w:val="00D816F6"/>
    <w:rsid w:val="00D819F0"/>
    <w:rsid w:val="00D81AAA"/>
    <w:rsid w:val="00D8251B"/>
    <w:rsid w:val="00D82F40"/>
    <w:rsid w:val="00D836C3"/>
    <w:rsid w:val="00D83A09"/>
    <w:rsid w:val="00D83AFF"/>
    <w:rsid w:val="00D83ED2"/>
    <w:rsid w:val="00D84083"/>
    <w:rsid w:val="00D84A83"/>
    <w:rsid w:val="00D84C40"/>
    <w:rsid w:val="00D85781"/>
    <w:rsid w:val="00D8597E"/>
    <w:rsid w:val="00D85AE3"/>
    <w:rsid w:val="00D862D6"/>
    <w:rsid w:val="00D8688B"/>
    <w:rsid w:val="00D86C41"/>
    <w:rsid w:val="00D86DCF"/>
    <w:rsid w:val="00D86DE0"/>
    <w:rsid w:val="00D87740"/>
    <w:rsid w:val="00D901F9"/>
    <w:rsid w:val="00D902C3"/>
    <w:rsid w:val="00D90BD4"/>
    <w:rsid w:val="00D90F26"/>
    <w:rsid w:val="00D9147C"/>
    <w:rsid w:val="00D9186E"/>
    <w:rsid w:val="00D91D4C"/>
    <w:rsid w:val="00D91E6B"/>
    <w:rsid w:val="00D91FE0"/>
    <w:rsid w:val="00D92597"/>
    <w:rsid w:val="00D929C5"/>
    <w:rsid w:val="00D9343A"/>
    <w:rsid w:val="00D936DE"/>
    <w:rsid w:val="00D93B81"/>
    <w:rsid w:val="00D93DEE"/>
    <w:rsid w:val="00D93EF3"/>
    <w:rsid w:val="00D94099"/>
    <w:rsid w:val="00D94616"/>
    <w:rsid w:val="00D9489C"/>
    <w:rsid w:val="00D951B9"/>
    <w:rsid w:val="00D95888"/>
    <w:rsid w:val="00D95F45"/>
    <w:rsid w:val="00D95FE1"/>
    <w:rsid w:val="00D964C9"/>
    <w:rsid w:val="00D965BB"/>
    <w:rsid w:val="00D9660A"/>
    <w:rsid w:val="00D97828"/>
    <w:rsid w:val="00D978A4"/>
    <w:rsid w:val="00D97E81"/>
    <w:rsid w:val="00DA03BC"/>
    <w:rsid w:val="00DA065C"/>
    <w:rsid w:val="00DA0CE8"/>
    <w:rsid w:val="00DA170F"/>
    <w:rsid w:val="00DA1754"/>
    <w:rsid w:val="00DA1C16"/>
    <w:rsid w:val="00DA1D63"/>
    <w:rsid w:val="00DA257F"/>
    <w:rsid w:val="00DA2705"/>
    <w:rsid w:val="00DA299C"/>
    <w:rsid w:val="00DA32B1"/>
    <w:rsid w:val="00DA3A05"/>
    <w:rsid w:val="00DA3E60"/>
    <w:rsid w:val="00DA4E48"/>
    <w:rsid w:val="00DA4F86"/>
    <w:rsid w:val="00DA5424"/>
    <w:rsid w:val="00DA6246"/>
    <w:rsid w:val="00DA6600"/>
    <w:rsid w:val="00DA661F"/>
    <w:rsid w:val="00DA67CF"/>
    <w:rsid w:val="00DA702D"/>
    <w:rsid w:val="00DA7342"/>
    <w:rsid w:val="00DA7429"/>
    <w:rsid w:val="00DB0482"/>
    <w:rsid w:val="00DB0554"/>
    <w:rsid w:val="00DB0708"/>
    <w:rsid w:val="00DB168E"/>
    <w:rsid w:val="00DB1F9B"/>
    <w:rsid w:val="00DB2995"/>
    <w:rsid w:val="00DB3260"/>
    <w:rsid w:val="00DB3B4A"/>
    <w:rsid w:val="00DB3EFD"/>
    <w:rsid w:val="00DB450F"/>
    <w:rsid w:val="00DB4702"/>
    <w:rsid w:val="00DB4F22"/>
    <w:rsid w:val="00DB508E"/>
    <w:rsid w:val="00DB546F"/>
    <w:rsid w:val="00DB55D9"/>
    <w:rsid w:val="00DB58C6"/>
    <w:rsid w:val="00DB5A8D"/>
    <w:rsid w:val="00DB5C3A"/>
    <w:rsid w:val="00DB6233"/>
    <w:rsid w:val="00DB623B"/>
    <w:rsid w:val="00DB62E2"/>
    <w:rsid w:val="00DB6B93"/>
    <w:rsid w:val="00DB6E13"/>
    <w:rsid w:val="00DB6ECD"/>
    <w:rsid w:val="00DB78B5"/>
    <w:rsid w:val="00DC1B28"/>
    <w:rsid w:val="00DC2953"/>
    <w:rsid w:val="00DC2962"/>
    <w:rsid w:val="00DC3E08"/>
    <w:rsid w:val="00DC3FF3"/>
    <w:rsid w:val="00DC435A"/>
    <w:rsid w:val="00DC4BF6"/>
    <w:rsid w:val="00DC5603"/>
    <w:rsid w:val="00DC5A9A"/>
    <w:rsid w:val="00DC6275"/>
    <w:rsid w:val="00DC658E"/>
    <w:rsid w:val="00DC71CE"/>
    <w:rsid w:val="00DC749F"/>
    <w:rsid w:val="00DD0354"/>
    <w:rsid w:val="00DD0B67"/>
    <w:rsid w:val="00DD0C13"/>
    <w:rsid w:val="00DD0FDB"/>
    <w:rsid w:val="00DD15E7"/>
    <w:rsid w:val="00DD19D0"/>
    <w:rsid w:val="00DD2532"/>
    <w:rsid w:val="00DD271F"/>
    <w:rsid w:val="00DD2AE6"/>
    <w:rsid w:val="00DD2CE8"/>
    <w:rsid w:val="00DD2F41"/>
    <w:rsid w:val="00DD3827"/>
    <w:rsid w:val="00DD3E5B"/>
    <w:rsid w:val="00DD4C3D"/>
    <w:rsid w:val="00DD53D4"/>
    <w:rsid w:val="00DD5649"/>
    <w:rsid w:val="00DD656F"/>
    <w:rsid w:val="00DD6C5E"/>
    <w:rsid w:val="00DD7038"/>
    <w:rsid w:val="00DD7159"/>
    <w:rsid w:val="00DD7629"/>
    <w:rsid w:val="00DD7A1C"/>
    <w:rsid w:val="00DE073E"/>
    <w:rsid w:val="00DE09D2"/>
    <w:rsid w:val="00DE0A3D"/>
    <w:rsid w:val="00DE0EAA"/>
    <w:rsid w:val="00DE1134"/>
    <w:rsid w:val="00DE140A"/>
    <w:rsid w:val="00DE1A8E"/>
    <w:rsid w:val="00DE1ABC"/>
    <w:rsid w:val="00DE1E80"/>
    <w:rsid w:val="00DE21E5"/>
    <w:rsid w:val="00DE281B"/>
    <w:rsid w:val="00DE33EE"/>
    <w:rsid w:val="00DE363D"/>
    <w:rsid w:val="00DE3CEF"/>
    <w:rsid w:val="00DE3D99"/>
    <w:rsid w:val="00DE4089"/>
    <w:rsid w:val="00DE4213"/>
    <w:rsid w:val="00DE5575"/>
    <w:rsid w:val="00DE565B"/>
    <w:rsid w:val="00DE5C5C"/>
    <w:rsid w:val="00DE6AC5"/>
    <w:rsid w:val="00DE729A"/>
    <w:rsid w:val="00DE7353"/>
    <w:rsid w:val="00DF146D"/>
    <w:rsid w:val="00DF23C6"/>
    <w:rsid w:val="00DF38B1"/>
    <w:rsid w:val="00DF41C2"/>
    <w:rsid w:val="00DF5235"/>
    <w:rsid w:val="00DF5390"/>
    <w:rsid w:val="00DF5A63"/>
    <w:rsid w:val="00DF5DD3"/>
    <w:rsid w:val="00DF5E17"/>
    <w:rsid w:val="00DF5F25"/>
    <w:rsid w:val="00DF60DE"/>
    <w:rsid w:val="00DF6167"/>
    <w:rsid w:val="00DF6603"/>
    <w:rsid w:val="00DF6632"/>
    <w:rsid w:val="00DF7193"/>
    <w:rsid w:val="00DF71A4"/>
    <w:rsid w:val="00DF7381"/>
    <w:rsid w:val="00DF7569"/>
    <w:rsid w:val="00E0116F"/>
    <w:rsid w:val="00E03076"/>
    <w:rsid w:val="00E033AE"/>
    <w:rsid w:val="00E049FE"/>
    <w:rsid w:val="00E04BD9"/>
    <w:rsid w:val="00E04F41"/>
    <w:rsid w:val="00E05983"/>
    <w:rsid w:val="00E064EA"/>
    <w:rsid w:val="00E06AE5"/>
    <w:rsid w:val="00E07AD3"/>
    <w:rsid w:val="00E1024A"/>
    <w:rsid w:val="00E11EEF"/>
    <w:rsid w:val="00E1205A"/>
    <w:rsid w:val="00E12F67"/>
    <w:rsid w:val="00E1300F"/>
    <w:rsid w:val="00E13105"/>
    <w:rsid w:val="00E136E1"/>
    <w:rsid w:val="00E13CEB"/>
    <w:rsid w:val="00E13E24"/>
    <w:rsid w:val="00E14510"/>
    <w:rsid w:val="00E15937"/>
    <w:rsid w:val="00E15974"/>
    <w:rsid w:val="00E15E67"/>
    <w:rsid w:val="00E1778A"/>
    <w:rsid w:val="00E1780B"/>
    <w:rsid w:val="00E20127"/>
    <w:rsid w:val="00E2053F"/>
    <w:rsid w:val="00E20751"/>
    <w:rsid w:val="00E20753"/>
    <w:rsid w:val="00E20B4C"/>
    <w:rsid w:val="00E20EC0"/>
    <w:rsid w:val="00E212F5"/>
    <w:rsid w:val="00E216EE"/>
    <w:rsid w:val="00E2225C"/>
    <w:rsid w:val="00E22344"/>
    <w:rsid w:val="00E2312D"/>
    <w:rsid w:val="00E23980"/>
    <w:rsid w:val="00E23B46"/>
    <w:rsid w:val="00E24547"/>
    <w:rsid w:val="00E24FC5"/>
    <w:rsid w:val="00E25629"/>
    <w:rsid w:val="00E25D91"/>
    <w:rsid w:val="00E25EA6"/>
    <w:rsid w:val="00E274ED"/>
    <w:rsid w:val="00E27C2D"/>
    <w:rsid w:val="00E27D5E"/>
    <w:rsid w:val="00E27D9C"/>
    <w:rsid w:val="00E300EC"/>
    <w:rsid w:val="00E30191"/>
    <w:rsid w:val="00E3143B"/>
    <w:rsid w:val="00E319E4"/>
    <w:rsid w:val="00E31B61"/>
    <w:rsid w:val="00E32BFA"/>
    <w:rsid w:val="00E333FE"/>
    <w:rsid w:val="00E33534"/>
    <w:rsid w:val="00E342C3"/>
    <w:rsid w:val="00E344D0"/>
    <w:rsid w:val="00E346AC"/>
    <w:rsid w:val="00E3495E"/>
    <w:rsid w:val="00E34AB7"/>
    <w:rsid w:val="00E34B82"/>
    <w:rsid w:val="00E36EFB"/>
    <w:rsid w:val="00E37419"/>
    <w:rsid w:val="00E376B7"/>
    <w:rsid w:val="00E40AF0"/>
    <w:rsid w:val="00E41874"/>
    <w:rsid w:val="00E41A3B"/>
    <w:rsid w:val="00E42039"/>
    <w:rsid w:val="00E42061"/>
    <w:rsid w:val="00E422DC"/>
    <w:rsid w:val="00E4247C"/>
    <w:rsid w:val="00E42678"/>
    <w:rsid w:val="00E427ED"/>
    <w:rsid w:val="00E43598"/>
    <w:rsid w:val="00E43D3C"/>
    <w:rsid w:val="00E444CE"/>
    <w:rsid w:val="00E44BDF"/>
    <w:rsid w:val="00E45A45"/>
    <w:rsid w:val="00E45D15"/>
    <w:rsid w:val="00E46C72"/>
    <w:rsid w:val="00E46FC0"/>
    <w:rsid w:val="00E473C2"/>
    <w:rsid w:val="00E474CD"/>
    <w:rsid w:val="00E506C6"/>
    <w:rsid w:val="00E50DCB"/>
    <w:rsid w:val="00E517A0"/>
    <w:rsid w:val="00E51F59"/>
    <w:rsid w:val="00E52739"/>
    <w:rsid w:val="00E52A22"/>
    <w:rsid w:val="00E5308E"/>
    <w:rsid w:val="00E53AA3"/>
    <w:rsid w:val="00E53F5A"/>
    <w:rsid w:val="00E54776"/>
    <w:rsid w:val="00E56057"/>
    <w:rsid w:val="00E560A3"/>
    <w:rsid w:val="00E564BC"/>
    <w:rsid w:val="00E56FCD"/>
    <w:rsid w:val="00E57478"/>
    <w:rsid w:val="00E604FE"/>
    <w:rsid w:val="00E60F8B"/>
    <w:rsid w:val="00E619A2"/>
    <w:rsid w:val="00E6238C"/>
    <w:rsid w:val="00E623B3"/>
    <w:rsid w:val="00E630F1"/>
    <w:rsid w:val="00E633D5"/>
    <w:rsid w:val="00E63B80"/>
    <w:rsid w:val="00E63E31"/>
    <w:rsid w:val="00E63F9F"/>
    <w:rsid w:val="00E64941"/>
    <w:rsid w:val="00E64A6E"/>
    <w:rsid w:val="00E64CD0"/>
    <w:rsid w:val="00E64F56"/>
    <w:rsid w:val="00E6508A"/>
    <w:rsid w:val="00E66C9D"/>
    <w:rsid w:val="00E67775"/>
    <w:rsid w:val="00E679F2"/>
    <w:rsid w:val="00E67A2D"/>
    <w:rsid w:val="00E704C4"/>
    <w:rsid w:val="00E713D2"/>
    <w:rsid w:val="00E71694"/>
    <w:rsid w:val="00E72875"/>
    <w:rsid w:val="00E73157"/>
    <w:rsid w:val="00E73E39"/>
    <w:rsid w:val="00E742D1"/>
    <w:rsid w:val="00E745A9"/>
    <w:rsid w:val="00E7477F"/>
    <w:rsid w:val="00E74F8F"/>
    <w:rsid w:val="00E754C1"/>
    <w:rsid w:val="00E757CA"/>
    <w:rsid w:val="00E7596E"/>
    <w:rsid w:val="00E75DF1"/>
    <w:rsid w:val="00E7640F"/>
    <w:rsid w:val="00E76AD1"/>
    <w:rsid w:val="00E76E7F"/>
    <w:rsid w:val="00E7788D"/>
    <w:rsid w:val="00E77A31"/>
    <w:rsid w:val="00E801DF"/>
    <w:rsid w:val="00E80367"/>
    <w:rsid w:val="00E808DE"/>
    <w:rsid w:val="00E80FAE"/>
    <w:rsid w:val="00E81041"/>
    <w:rsid w:val="00E81183"/>
    <w:rsid w:val="00E81BEB"/>
    <w:rsid w:val="00E825B5"/>
    <w:rsid w:val="00E829C5"/>
    <w:rsid w:val="00E83060"/>
    <w:rsid w:val="00E83E5B"/>
    <w:rsid w:val="00E84403"/>
    <w:rsid w:val="00E845C3"/>
    <w:rsid w:val="00E85357"/>
    <w:rsid w:val="00E85AFB"/>
    <w:rsid w:val="00E85F55"/>
    <w:rsid w:val="00E8605F"/>
    <w:rsid w:val="00E86388"/>
    <w:rsid w:val="00E86831"/>
    <w:rsid w:val="00E86AFD"/>
    <w:rsid w:val="00E870A9"/>
    <w:rsid w:val="00E870DE"/>
    <w:rsid w:val="00E87F01"/>
    <w:rsid w:val="00E90B1C"/>
    <w:rsid w:val="00E90B6A"/>
    <w:rsid w:val="00E913E8"/>
    <w:rsid w:val="00E91704"/>
    <w:rsid w:val="00E917AB"/>
    <w:rsid w:val="00E917B6"/>
    <w:rsid w:val="00E91954"/>
    <w:rsid w:val="00E92E0F"/>
    <w:rsid w:val="00E92FD3"/>
    <w:rsid w:val="00E93084"/>
    <w:rsid w:val="00E930AB"/>
    <w:rsid w:val="00E93D12"/>
    <w:rsid w:val="00E94B4A"/>
    <w:rsid w:val="00E94C4C"/>
    <w:rsid w:val="00E952A7"/>
    <w:rsid w:val="00E9754D"/>
    <w:rsid w:val="00E97AA8"/>
    <w:rsid w:val="00E97C19"/>
    <w:rsid w:val="00EA087F"/>
    <w:rsid w:val="00EA0E27"/>
    <w:rsid w:val="00EA1257"/>
    <w:rsid w:val="00EA140D"/>
    <w:rsid w:val="00EA14DB"/>
    <w:rsid w:val="00EA18EF"/>
    <w:rsid w:val="00EA19FA"/>
    <w:rsid w:val="00EA2719"/>
    <w:rsid w:val="00EA3929"/>
    <w:rsid w:val="00EA5B40"/>
    <w:rsid w:val="00EA5DF7"/>
    <w:rsid w:val="00EA5E12"/>
    <w:rsid w:val="00EA5F9D"/>
    <w:rsid w:val="00EA634D"/>
    <w:rsid w:val="00EA69F7"/>
    <w:rsid w:val="00EA6EBA"/>
    <w:rsid w:val="00EA6EBF"/>
    <w:rsid w:val="00EA71BA"/>
    <w:rsid w:val="00EA7512"/>
    <w:rsid w:val="00EA7BB0"/>
    <w:rsid w:val="00EA7CA4"/>
    <w:rsid w:val="00EA7D9F"/>
    <w:rsid w:val="00EB1D33"/>
    <w:rsid w:val="00EB3334"/>
    <w:rsid w:val="00EB4292"/>
    <w:rsid w:val="00EB4BDE"/>
    <w:rsid w:val="00EB4C6C"/>
    <w:rsid w:val="00EB506F"/>
    <w:rsid w:val="00EB58FA"/>
    <w:rsid w:val="00EB59D4"/>
    <w:rsid w:val="00EB5BA7"/>
    <w:rsid w:val="00EB65AD"/>
    <w:rsid w:val="00EB73ED"/>
    <w:rsid w:val="00EB748A"/>
    <w:rsid w:val="00EB78A1"/>
    <w:rsid w:val="00EB7935"/>
    <w:rsid w:val="00EB7F4A"/>
    <w:rsid w:val="00EC00DA"/>
    <w:rsid w:val="00EC0277"/>
    <w:rsid w:val="00EC03B3"/>
    <w:rsid w:val="00EC0A5C"/>
    <w:rsid w:val="00EC1B60"/>
    <w:rsid w:val="00EC1C34"/>
    <w:rsid w:val="00EC1DFF"/>
    <w:rsid w:val="00EC242E"/>
    <w:rsid w:val="00EC2B6A"/>
    <w:rsid w:val="00EC3DD4"/>
    <w:rsid w:val="00EC4398"/>
    <w:rsid w:val="00EC5351"/>
    <w:rsid w:val="00EC5DFC"/>
    <w:rsid w:val="00EC5E69"/>
    <w:rsid w:val="00EC64A4"/>
    <w:rsid w:val="00EC6541"/>
    <w:rsid w:val="00EC65BC"/>
    <w:rsid w:val="00EC678F"/>
    <w:rsid w:val="00EC6C8B"/>
    <w:rsid w:val="00EC6FD4"/>
    <w:rsid w:val="00EC7414"/>
    <w:rsid w:val="00EC7582"/>
    <w:rsid w:val="00EC75F2"/>
    <w:rsid w:val="00EC771E"/>
    <w:rsid w:val="00EC7F92"/>
    <w:rsid w:val="00ED017E"/>
    <w:rsid w:val="00ED02E8"/>
    <w:rsid w:val="00ED0982"/>
    <w:rsid w:val="00ED15F4"/>
    <w:rsid w:val="00ED23BB"/>
    <w:rsid w:val="00ED3AC4"/>
    <w:rsid w:val="00ED3C93"/>
    <w:rsid w:val="00ED3DAC"/>
    <w:rsid w:val="00ED3DAF"/>
    <w:rsid w:val="00ED490A"/>
    <w:rsid w:val="00ED5A19"/>
    <w:rsid w:val="00ED5BF5"/>
    <w:rsid w:val="00ED5FB4"/>
    <w:rsid w:val="00ED600C"/>
    <w:rsid w:val="00ED65AE"/>
    <w:rsid w:val="00ED6831"/>
    <w:rsid w:val="00ED7057"/>
    <w:rsid w:val="00ED7805"/>
    <w:rsid w:val="00ED7C22"/>
    <w:rsid w:val="00EE0559"/>
    <w:rsid w:val="00EE0E16"/>
    <w:rsid w:val="00EE10C5"/>
    <w:rsid w:val="00EE13DD"/>
    <w:rsid w:val="00EE1E61"/>
    <w:rsid w:val="00EE2D01"/>
    <w:rsid w:val="00EE33D2"/>
    <w:rsid w:val="00EE35C2"/>
    <w:rsid w:val="00EE3AA8"/>
    <w:rsid w:val="00EE4341"/>
    <w:rsid w:val="00EE5075"/>
    <w:rsid w:val="00EE5CF4"/>
    <w:rsid w:val="00EE6409"/>
    <w:rsid w:val="00EE6528"/>
    <w:rsid w:val="00EE678C"/>
    <w:rsid w:val="00EE69D6"/>
    <w:rsid w:val="00EE784B"/>
    <w:rsid w:val="00EE7B51"/>
    <w:rsid w:val="00EE7F4A"/>
    <w:rsid w:val="00EF03B5"/>
    <w:rsid w:val="00EF1221"/>
    <w:rsid w:val="00EF155A"/>
    <w:rsid w:val="00EF1A8F"/>
    <w:rsid w:val="00EF1DAA"/>
    <w:rsid w:val="00EF1FCD"/>
    <w:rsid w:val="00EF2417"/>
    <w:rsid w:val="00EF25FA"/>
    <w:rsid w:val="00EF2B10"/>
    <w:rsid w:val="00EF3269"/>
    <w:rsid w:val="00EF3497"/>
    <w:rsid w:val="00EF391E"/>
    <w:rsid w:val="00EF4145"/>
    <w:rsid w:val="00EF43AC"/>
    <w:rsid w:val="00EF52ED"/>
    <w:rsid w:val="00EF584E"/>
    <w:rsid w:val="00EF649F"/>
    <w:rsid w:val="00EF6CC9"/>
    <w:rsid w:val="00EF7777"/>
    <w:rsid w:val="00EF7D13"/>
    <w:rsid w:val="00F00438"/>
    <w:rsid w:val="00F00C4C"/>
    <w:rsid w:val="00F00E80"/>
    <w:rsid w:val="00F012EB"/>
    <w:rsid w:val="00F01504"/>
    <w:rsid w:val="00F015A7"/>
    <w:rsid w:val="00F024C7"/>
    <w:rsid w:val="00F029AA"/>
    <w:rsid w:val="00F02FB3"/>
    <w:rsid w:val="00F03478"/>
    <w:rsid w:val="00F03620"/>
    <w:rsid w:val="00F03B44"/>
    <w:rsid w:val="00F03C2D"/>
    <w:rsid w:val="00F04498"/>
    <w:rsid w:val="00F0666B"/>
    <w:rsid w:val="00F067D3"/>
    <w:rsid w:val="00F068A5"/>
    <w:rsid w:val="00F06D45"/>
    <w:rsid w:val="00F07664"/>
    <w:rsid w:val="00F0778F"/>
    <w:rsid w:val="00F07F3E"/>
    <w:rsid w:val="00F10307"/>
    <w:rsid w:val="00F1086D"/>
    <w:rsid w:val="00F10EAA"/>
    <w:rsid w:val="00F117CA"/>
    <w:rsid w:val="00F13294"/>
    <w:rsid w:val="00F13502"/>
    <w:rsid w:val="00F13847"/>
    <w:rsid w:val="00F13B2E"/>
    <w:rsid w:val="00F13BD5"/>
    <w:rsid w:val="00F14EE9"/>
    <w:rsid w:val="00F154A7"/>
    <w:rsid w:val="00F15ED4"/>
    <w:rsid w:val="00F15FFD"/>
    <w:rsid w:val="00F171A1"/>
    <w:rsid w:val="00F17ACA"/>
    <w:rsid w:val="00F17B91"/>
    <w:rsid w:val="00F20691"/>
    <w:rsid w:val="00F20FDF"/>
    <w:rsid w:val="00F2172A"/>
    <w:rsid w:val="00F220CF"/>
    <w:rsid w:val="00F22386"/>
    <w:rsid w:val="00F225AF"/>
    <w:rsid w:val="00F22910"/>
    <w:rsid w:val="00F231FD"/>
    <w:rsid w:val="00F23BF5"/>
    <w:rsid w:val="00F23C36"/>
    <w:rsid w:val="00F23C4E"/>
    <w:rsid w:val="00F240E1"/>
    <w:rsid w:val="00F24570"/>
    <w:rsid w:val="00F24646"/>
    <w:rsid w:val="00F2485F"/>
    <w:rsid w:val="00F248C7"/>
    <w:rsid w:val="00F24FC7"/>
    <w:rsid w:val="00F25569"/>
    <w:rsid w:val="00F2620A"/>
    <w:rsid w:val="00F26753"/>
    <w:rsid w:val="00F26E99"/>
    <w:rsid w:val="00F26EC5"/>
    <w:rsid w:val="00F27172"/>
    <w:rsid w:val="00F27A17"/>
    <w:rsid w:val="00F27A66"/>
    <w:rsid w:val="00F3048E"/>
    <w:rsid w:val="00F318A4"/>
    <w:rsid w:val="00F32841"/>
    <w:rsid w:val="00F334A6"/>
    <w:rsid w:val="00F33EA4"/>
    <w:rsid w:val="00F35122"/>
    <w:rsid w:val="00F3550D"/>
    <w:rsid w:val="00F360B8"/>
    <w:rsid w:val="00F361CC"/>
    <w:rsid w:val="00F3626E"/>
    <w:rsid w:val="00F373AA"/>
    <w:rsid w:val="00F3752B"/>
    <w:rsid w:val="00F40D23"/>
    <w:rsid w:val="00F40D9D"/>
    <w:rsid w:val="00F41CCF"/>
    <w:rsid w:val="00F41FE2"/>
    <w:rsid w:val="00F42182"/>
    <w:rsid w:val="00F425D9"/>
    <w:rsid w:val="00F4281C"/>
    <w:rsid w:val="00F42A4E"/>
    <w:rsid w:val="00F42E44"/>
    <w:rsid w:val="00F4440B"/>
    <w:rsid w:val="00F4511F"/>
    <w:rsid w:val="00F45A07"/>
    <w:rsid w:val="00F45BDD"/>
    <w:rsid w:val="00F46350"/>
    <w:rsid w:val="00F470CC"/>
    <w:rsid w:val="00F47578"/>
    <w:rsid w:val="00F47BEC"/>
    <w:rsid w:val="00F504F1"/>
    <w:rsid w:val="00F5080F"/>
    <w:rsid w:val="00F51EB1"/>
    <w:rsid w:val="00F5212D"/>
    <w:rsid w:val="00F5238B"/>
    <w:rsid w:val="00F53244"/>
    <w:rsid w:val="00F53CBB"/>
    <w:rsid w:val="00F53FD4"/>
    <w:rsid w:val="00F54383"/>
    <w:rsid w:val="00F54A33"/>
    <w:rsid w:val="00F54E78"/>
    <w:rsid w:val="00F54F87"/>
    <w:rsid w:val="00F55562"/>
    <w:rsid w:val="00F55764"/>
    <w:rsid w:val="00F55B27"/>
    <w:rsid w:val="00F55F9B"/>
    <w:rsid w:val="00F56244"/>
    <w:rsid w:val="00F56614"/>
    <w:rsid w:val="00F56823"/>
    <w:rsid w:val="00F5684C"/>
    <w:rsid w:val="00F57293"/>
    <w:rsid w:val="00F574F3"/>
    <w:rsid w:val="00F575C6"/>
    <w:rsid w:val="00F602F0"/>
    <w:rsid w:val="00F60B7B"/>
    <w:rsid w:val="00F612D5"/>
    <w:rsid w:val="00F618BB"/>
    <w:rsid w:val="00F61E55"/>
    <w:rsid w:val="00F627CA"/>
    <w:rsid w:val="00F62B04"/>
    <w:rsid w:val="00F634EE"/>
    <w:rsid w:val="00F63D2D"/>
    <w:rsid w:val="00F65202"/>
    <w:rsid w:val="00F65217"/>
    <w:rsid w:val="00F65D54"/>
    <w:rsid w:val="00F66176"/>
    <w:rsid w:val="00F670CC"/>
    <w:rsid w:val="00F671CD"/>
    <w:rsid w:val="00F67336"/>
    <w:rsid w:val="00F67AA3"/>
    <w:rsid w:val="00F67BB0"/>
    <w:rsid w:val="00F67EAA"/>
    <w:rsid w:val="00F71253"/>
    <w:rsid w:val="00F713BD"/>
    <w:rsid w:val="00F719F1"/>
    <w:rsid w:val="00F72199"/>
    <w:rsid w:val="00F72BCF"/>
    <w:rsid w:val="00F7305D"/>
    <w:rsid w:val="00F73332"/>
    <w:rsid w:val="00F73DC7"/>
    <w:rsid w:val="00F7551C"/>
    <w:rsid w:val="00F7579E"/>
    <w:rsid w:val="00F757BE"/>
    <w:rsid w:val="00F75B85"/>
    <w:rsid w:val="00F76B66"/>
    <w:rsid w:val="00F76BF7"/>
    <w:rsid w:val="00F77A17"/>
    <w:rsid w:val="00F77B89"/>
    <w:rsid w:val="00F77E5D"/>
    <w:rsid w:val="00F77F98"/>
    <w:rsid w:val="00F80648"/>
    <w:rsid w:val="00F80D0F"/>
    <w:rsid w:val="00F80F29"/>
    <w:rsid w:val="00F8163A"/>
    <w:rsid w:val="00F81E7E"/>
    <w:rsid w:val="00F8218E"/>
    <w:rsid w:val="00F8230B"/>
    <w:rsid w:val="00F826CD"/>
    <w:rsid w:val="00F83160"/>
    <w:rsid w:val="00F8356B"/>
    <w:rsid w:val="00F83611"/>
    <w:rsid w:val="00F83B1A"/>
    <w:rsid w:val="00F84574"/>
    <w:rsid w:val="00F848CF"/>
    <w:rsid w:val="00F849D5"/>
    <w:rsid w:val="00F84E06"/>
    <w:rsid w:val="00F84EF3"/>
    <w:rsid w:val="00F85000"/>
    <w:rsid w:val="00F85388"/>
    <w:rsid w:val="00F85971"/>
    <w:rsid w:val="00F868C9"/>
    <w:rsid w:val="00F87CB0"/>
    <w:rsid w:val="00F90820"/>
    <w:rsid w:val="00F9105A"/>
    <w:rsid w:val="00F91079"/>
    <w:rsid w:val="00F9115B"/>
    <w:rsid w:val="00F92390"/>
    <w:rsid w:val="00F9355B"/>
    <w:rsid w:val="00F938FC"/>
    <w:rsid w:val="00F93A39"/>
    <w:rsid w:val="00F93A4C"/>
    <w:rsid w:val="00F93F9B"/>
    <w:rsid w:val="00F94E79"/>
    <w:rsid w:val="00F950B8"/>
    <w:rsid w:val="00F96D53"/>
    <w:rsid w:val="00F96DAE"/>
    <w:rsid w:val="00F96E01"/>
    <w:rsid w:val="00F96E15"/>
    <w:rsid w:val="00F96E9F"/>
    <w:rsid w:val="00F97190"/>
    <w:rsid w:val="00F977DB"/>
    <w:rsid w:val="00F97DDD"/>
    <w:rsid w:val="00FA014E"/>
    <w:rsid w:val="00FA06F8"/>
    <w:rsid w:val="00FA1207"/>
    <w:rsid w:val="00FA1756"/>
    <w:rsid w:val="00FA20CE"/>
    <w:rsid w:val="00FA29D0"/>
    <w:rsid w:val="00FA2B3A"/>
    <w:rsid w:val="00FA344B"/>
    <w:rsid w:val="00FA35A6"/>
    <w:rsid w:val="00FA35DC"/>
    <w:rsid w:val="00FA3A99"/>
    <w:rsid w:val="00FA4217"/>
    <w:rsid w:val="00FA46A4"/>
    <w:rsid w:val="00FA4D89"/>
    <w:rsid w:val="00FA50D5"/>
    <w:rsid w:val="00FA5447"/>
    <w:rsid w:val="00FA55C4"/>
    <w:rsid w:val="00FA5767"/>
    <w:rsid w:val="00FA60E5"/>
    <w:rsid w:val="00FA61E0"/>
    <w:rsid w:val="00FA6671"/>
    <w:rsid w:val="00FA73ED"/>
    <w:rsid w:val="00FA7D41"/>
    <w:rsid w:val="00FA7D9D"/>
    <w:rsid w:val="00FA7FE4"/>
    <w:rsid w:val="00FB0B5F"/>
    <w:rsid w:val="00FB161F"/>
    <w:rsid w:val="00FB173C"/>
    <w:rsid w:val="00FB1848"/>
    <w:rsid w:val="00FB1A02"/>
    <w:rsid w:val="00FB1CCB"/>
    <w:rsid w:val="00FB319D"/>
    <w:rsid w:val="00FB330D"/>
    <w:rsid w:val="00FB39AF"/>
    <w:rsid w:val="00FB43F2"/>
    <w:rsid w:val="00FB4AAF"/>
    <w:rsid w:val="00FB529B"/>
    <w:rsid w:val="00FB545F"/>
    <w:rsid w:val="00FB5E8A"/>
    <w:rsid w:val="00FB61DE"/>
    <w:rsid w:val="00FB6481"/>
    <w:rsid w:val="00FB7262"/>
    <w:rsid w:val="00FB7E67"/>
    <w:rsid w:val="00FC038C"/>
    <w:rsid w:val="00FC09BA"/>
    <w:rsid w:val="00FC1184"/>
    <w:rsid w:val="00FC1C64"/>
    <w:rsid w:val="00FC1E6B"/>
    <w:rsid w:val="00FC255D"/>
    <w:rsid w:val="00FC271E"/>
    <w:rsid w:val="00FC2CD2"/>
    <w:rsid w:val="00FC37C5"/>
    <w:rsid w:val="00FC3AA7"/>
    <w:rsid w:val="00FC3D28"/>
    <w:rsid w:val="00FC4119"/>
    <w:rsid w:val="00FC4AFB"/>
    <w:rsid w:val="00FC5C43"/>
    <w:rsid w:val="00FC5CFF"/>
    <w:rsid w:val="00FC5F2C"/>
    <w:rsid w:val="00FC6251"/>
    <w:rsid w:val="00FC63E4"/>
    <w:rsid w:val="00FC7AC9"/>
    <w:rsid w:val="00FD0235"/>
    <w:rsid w:val="00FD02A0"/>
    <w:rsid w:val="00FD06B9"/>
    <w:rsid w:val="00FD13E6"/>
    <w:rsid w:val="00FD14E1"/>
    <w:rsid w:val="00FD1A47"/>
    <w:rsid w:val="00FD1A9C"/>
    <w:rsid w:val="00FD1F2C"/>
    <w:rsid w:val="00FD273C"/>
    <w:rsid w:val="00FD2B6C"/>
    <w:rsid w:val="00FD30E9"/>
    <w:rsid w:val="00FD426A"/>
    <w:rsid w:val="00FD4BDE"/>
    <w:rsid w:val="00FD4ECA"/>
    <w:rsid w:val="00FD5D64"/>
    <w:rsid w:val="00FD5F8B"/>
    <w:rsid w:val="00FD64F2"/>
    <w:rsid w:val="00FD6FC5"/>
    <w:rsid w:val="00FD72EF"/>
    <w:rsid w:val="00FD7410"/>
    <w:rsid w:val="00FD7491"/>
    <w:rsid w:val="00FE113B"/>
    <w:rsid w:val="00FE128A"/>
    <w:rsid w:val="00FE13C3"/>
    <w:rsid w:val="00FE18F2"/>
    <w:rsid w:val="00FE1F7B"/>
    <w:rsid w:val="00FE3017"/>
    <w:rsid w:val="00FE315C"/>
    <w:rsid w:val="00FE359B"/>
    <w:rsid w:val="00FE3937"/>
    <w:rsid w:val="00FE3C6A"/>
    <w:rsid w:val="00FE3F42"/>
    <w:rsid w:val="00FE4610"/>
    <w:rsid w:val="00FE4BFD"/>
    <w:rsid w:val="00FE515D"/>
    <w:rsid w:val="00FE5928"/>
    <w:rsid w:val="00FE61F7"/>
    <w:rsid w:val="00FE639B"/>
    <w:rsid w:val="00FE6C42"/>
    <w:rsid w:val="00FE6D46"/>
    <w:rsid w:val="00FE6F94"/>
    <w:rsid w:val="00FE7521"/>
    <w:rsid w:val="00FE7D99"/>
    <w:rsid w:val="00FF023A"/>
    <w:rsid w:val="00FF1434"/>
    <w:rsid w:val="00FF17C9"/>
    <w:rsid w:val="00FF23E4"/>
    <w:rsid w:val="00FF25CD"/>
    <w:rsid w:val="00FF3347"/>
    <w:rsid w:val="00FF34D0"/>
    <w:rsid w:val="00FF373F"/>
    <w:rsid w:val="00FF4432"/>
    <w:rsid w:val="00FF45CC"/>
    <w:rsid w:val="00FF48FF"/>
    <w:rsid w:val="00FF5EC6"/>
    <w:rsid w:val="00FF5EE0"/>
    <w:rsid w:val="00FF69FD"/>
    <w:rsid w:val="00FF6A91"/>
    <w:rsid w:val="00FF7918"/>
    <w:rsid w:val="00FF7F9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253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footnote text" w:uiPriority="0"/>
    <w:lsdException w:name="header" w:uiPriority="0"/>
    <w:lsdException w:name="caption" w:uiPriority="35" w:qFormat="1"/>
    <w:lsdException w:name="envelope return" w:uiPriority="0"/>
    <w:lsdException w:name="footnote reference" w:uiPriority="0"/>
    <w:lsdException w:name="annotation reference" w:qFormat="1"/>
    <w:lsdException w:name="page number" w:uiPriority="0"/>
    <w:lsdException w:name="toa heading" w:uiPriority="0"/>
    <w:lsdException w:name="List" w:uiPriority="0"/>
    <w:lsdException w:name="List Bullet" w:uiPriority="0"/>
    <w:lsdException w:name="List Number" w:uiPriority="0"/>
    <w:lsdException w:name="List Bullet 2" w:uiPriority="0"/>
    <w:lsdException w:name="List Bullet 3" w:uiPriority="0"/>
    <w:lsdException w:name="List Bullet 4" w:uiPriority="0"/>
    <w:lsdException w:name="List Bullet 5" w:uiPriority="0"/>
    <w:lsdException w:name="List Number 2" w:uiPriority="0"/>
    <w:lsdException w:name="List Number 3" w:uiPriority="0"/>
    <w:lsdException w:name="List Number 4" w:uiPriority="0"/>
    <w:lsdException w:name="List Number 5"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Salutation" w:uiPriority="0"/>
    <w:lsdException w:name="Date" w:uiPriority="0"/>
    <w:lsdException w:name="Note Heading" w:uiPriority="0"/>
    <w:lsdException w:name="Body Text 2" w:uiPriority="0"/>
    <w:lsdException w:name="Body Text 3" w:uiPriority="0"/>
    <w:lsdException w:name="Body Text Indent 2" w:uiPriority="0"/>
    <w:lsdException w:name="Body Text Indent 3" w:uiPriority="0"/>
    <w:lsdException w:name="Block Text" w:uiPriority="0"/>
    <w:lsdException w:name="FollowedHyperlink" w:uiPriority="0"/>
    <w:lsdException w:name="Strong" w:semiHidden="0" w:uiPriority="0" w:unhideWhenUsed="0" w:qFormat="1"/>
    <w:lsdException w:name="Emphasis" w:semiHidden="0" w:uiPriority="20" w:unhideWhenUsed="0" w:qFormat="1"/>
    <w:lsdException w:name="Document Map" w:uiPriority="0"/>
    <w:lsdException w:name="Plain Text" w:uiPriority="0"/>
    <w:lsdException w:name="annotation subject" w:uiPriority="0"/>
    <w:lsdException w:name="Balloon Text" w:uiPriority="0"/>
    <w:lsdException w:name="Table Grid" w:semiHidden="0" w:uiPriority="0" w:unhideWhenUsed="0" w:qFormat="1"/>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42CE3"/>
    <w:pPr>
      <w:widowControl w:val="0"/>
      <w:jc w:val="both"/>
    </w:pPr>
    <w:rPr>
      <w:rFonts w:ascii="Times New Roman" w:eastAsia="宋体" w:hAnsi="Times New Roman" w:cs="Times New Roman"/>
      <w:kern w:val="0"/>
      <w:szCs w:val="21"/>
    </w:rPr>
  </w:style>
  <w:style w:type="paragraph" w:styleId="1">
    <w:name w:val="heading 1"/>
    <w:basedOn w:val="a"/>
    <w:next w:val="a"/>
    <w:link w:val="1Char"/>
    <w:qFormat/>
    <w:rsid w:val="00D438D9"/>
    <w:pPr>
      <w:keepNext/>
      <w:keepLines/>
      <w:spacing w:before="120" w:after="120"/>
      <w:outlineLvl w:val="0"/>
    </w:pPr>
    <w:rPr>
      <w:rFonts w:eastAsia="黑体"/>
      <w:b/>
      <w:bCs/>
      <w:kern w:val="44"/>
      <w:sz w:val="28"/>
      <w:szCs w:val="44"/>
    </w:rPr>
  </w:style>
  <w:style w:type="paragraph" w:styleId="2">
    <w:name w:val="heading 2"/>
    <w:aliases w:val="标题 2 Char Char Char"/>
    <w:basedOn w:val="a"/>
    <w:next w:val="a"/>
    <w:link w:val="2Char"/>
    <w:unhideWhenUsed/>
    <w:qFormat/>
    <w:rsid w:val="00D767CD"/>
    <w:pPr>
      <w:keepNext/>
      <w:keepLines/>
      <w:spacing w:beforeLines="50" w:afterLines="50"/>
      <w:outlineLvl w:val="1"/>
    </w:pPr>
    <w:rPr>
      <w:rFonts w:asciiTheme="majorHAnsi" w:hAnsiTheme="majorHAnsi" w:cstheme="majorBidi"/>
      <w:b/>
      <w:bCs/>
      <w:sz w:val="24"/>
      <w:szCs w:val="32"/>
    </w:rPr>
  </w:style>
  <w:style w:type="paragraph" w:styleId="3">
    <w:name w:val="heading 3"/>
    <w:basedOn w:val="a"/>
    <w:next w:val="a"/>
    <w:link w:val="3Char1"/>
    <w:uiPriority w:val="9"/>
    <w:qFormat/>
    <w:rsid w:val="00496ECD"/>
    <w:pPr>
      <w:keepNext/>
      <w:keepLines/>
      <w:spacing w:beforeLines="50" w:afterLines="50"/>
      <w:outlineLvl w:val="2"/>
    </w:pPr>
    <w:rPr>
      <w:b/>
      <w:bCs/>
      <w:szCs w:val="32"/>
    </w:rPr>
  </w:style>
  <w:style w:type="paragraph" w:styleId="4">
    <w:name w:val="heading 4"/>
    <w:basedOn w:val="a"/>
    <w:next w:val="a"/>
    <w:link w:val="4Char"/>
    <w:qFormat/>
    <w:rsid w:val="005C2404"/>
    <w:pPr>
      <w:keepNext/>
      <w:keepLines/>
      <w:outlineLvl w:val="3"/>
    </w:pPr>
    <w:rPr>
      <w:rFonts w:ascii="Arial" w:hAnsi="Arial"/>
      <w:b/>
      <w:bCs/>
      <w:szCs w:val="28"/>
    </w:rPr>
  </w:style>
  <w:style w:type="paragraph" w:styleId="5">
    <w:name w:val="heading 5"/>
    <w:basedOn w:val="a"/>
    <w:next w:val="a"/>
    <w:link w:val="5Char"/>
    <w:uiPriority w:val="9"/>
    <w:unhideWhenUsed/>
    <w:qFormat/>
    <w:rsid w:val="00F13294"/>
    <w:pPr>
      <w:keepNext/>
      <w:keepLines/>
      <w:outlineLvl w:val="4"/>
    </w:pPr>
    <w:rPr>
      <w:b/>
      <w:bCs/>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rsid w:val="00D438D9"/>
    <w:rPr>
      <w:rFonts w:ascii="Calibri" w:eastAsia="黑体" w:hAnsi="Calibri" w:cs="Times New Roman"/>
      <w:b/>
      <w:bCs/>
      <w:kern w:val="44"/>
      <w:sz w:val="28"/>
      <w:szCs w:val="44"/>
    </w:rPr>
  </w:style>
  <w:style w:type="character" w:customStyle="1" w:styleId="2Char">
    <w:name w:val="标题 2 Char"/>
    <w:aliases w:val="标题 2 Char Char Char Char"/>
    <w:basedOn w:val="a0"/>
    <w:link w:val="2"/>
    <w:rsid w:val="00D767CD"/>
    <w:rPr>
      <w:rFonts w:asciiTheme="majorHAnsi" w:eastAsia="宋体" w:hAnsiTheme="majorHAnsi" w:cstheme="majorBidi"/>
      <w:b/>
      <w:bCs/>
      <w:sz w:val="24"/>
      <w:szCs w:val="32"/>
    </w:rPr>
  </w:style>
  <w:style w:type="character" w:customStyle="1" w:styleId="3Char1">
    <w:name w:val="标题 3 Char1"/>
    <w:link w:val="3"/>
    <w:uiPriority w:val="9"/>
    <w:rsid w:val="00496ECD"/>
    <w:rPr>
      <w:rFonts w:ascii="Times New Roman" w:eastAsia="宋体" w:hAnsi="Times New Roman" w:cs="Times New Roman"/>
      <w:b/>
      <w:bCs/>
      <w:szCs w:val="32"/>
    </w:rPr>
  </w:style>
  <w:style w:type="character" w:customStyle="1" w:styleId="4Char">
    <w:name w:val="标题 4 Char"/>
    <w:basedOn w:val="a0"/>
    <w:link w:val="4"/>
    <w:rsid w:val="005C2404"/>
    <w:rPr>
      <w:rFonts w:ascii="Arial" w:eastAsia="宋体" w:hAnsi="Arial" w:cs="Times New Roman"/>
      <w:b/>
      <w:bCs/>
      <w:szCs w:val="28"/>
    </w:rPr>
  </w:style>
  <w:style w:type="character" w:customStyle="1" w:styleId="5Char">
    <w:name w:val="标题 5 Char"/>
    <w:basedOn w:val="a0"/>
    <w:link w:val="5"/>
    <w:uiPriority w:val="9"/>
    <w:rsid w:val="00F13294"/>
    <w:rPr>
      <w:rFonts w:ascii="Calibri" w:eastAsia="宋体" w:hAnsi="Calibri" w:cs="Times New Roman"/>
      <w:b/>
      <w:bCs/>
      <w:szCs w:val="28"/>
    </w:rPr>
  </w:style>
  <w:style w:type="paragraph" w:styleId="a3">
    <w:name w:val="header"/>
    <w:basedOn w:val="a"/>
    <w:link w:val="Char"/>
    <w:unhideWhenUsed/>
    <w:rsid w:val="00215E7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215E7C"/>
    <w:rPr>
      <w:sz w:val="18"/>
      <w:szCs w:val="18"/>
    </w:rPr>
  </w:style>
  <w:style w:type="paragraph" w:styleId="a4">
    <w:name w:val="footer"/>
    <w:basedOn w:val="a"/>
    <w:link w:val="Char0"/>
    <w:uiPriority w:val="99"/>
    <w:unhideWhenUsed/>
    <w:rsid w:val="00215E7C"/>
    <w:pPr>
      <w:tabs>
        <w:tab w:val="center" w:pos="4153"/>
        <w:tab w:val="right" w:pos="8306"/>
      </w:tabs>
      <w:snapToGrid w:val="0"/>
      <w:jc w:val="left"/>
    </w:pPr>
    <w:rPr>
      <w:sz w:val="18"/>
      <w:szCs w:val="18"/>
    </w:rPr>
  </w:style>
  <w:style w:type="character" w:customStyle="1" w:styleId="Char0">
    <w:name w:val="页脚 Char"/>
    <w:basedOn w:val="a0"/>
    <w:link w:val="a4"/>
    <w:uiPriority w:val="99"/>
    <w:rsid w:val="00215E7C"/>
    <w:rPr>
      <w:sz w:val="18"/>
      <w:szCs w:val="18"/>
    </w:rPr>
  </w:style>
  <w:style w:type="paragraph" w:customStyle="1" w:styleId="0">
    <w:name w:val="正文0"/>
    <w:basedOn w:val="a"/>
    <w:uiPriority w:val="99"/>
    <w:rsid w:val="00DD2F41"/>
    <w:pPr>
      <w:autoSpaceDE w:val="0"/>
      <w:autoSpaceDN w:val="0"/>
      <w:adjustRightInd w:val="0"/>
      <w:spacing w:line="484" w:lineRule="atLeast"/>
      <w:ind w:firstLine="491"/>
      <w:textAlignment w:val="center"/>
    </w:pPr>
    <w:rPr>
      <w:rFonts w:ascii="方正书宋_GBK" w:eastAsia="方正书宋_GBK" w:cs="方正书宋_GBK"/>
      <w:color w:val="000000"/>
      <w:sz w:val="24"/>
      <w:szCs w:val="24"/>
      <w:lang w:val="zh-CN"/>
    </w:rPr>
  </w:style>
  <w:style w:type="paragraph" w:styleId="a5">
    <w:name w:val="List Paragraph"/>
    <w:basedOn w:val="a"/>
    <w:link w:val="Char1"/>
    <w:uiPriority w:val="34"/>
    <w:qFormat/>
    <w:rsid w:val="00D20324"/>
    <w:pPr>
      <w:ind w:firstLineChars="200" w:firstLine="420"/>
    </w:pPr>
  </w:style>
  <w:style w:type="table" w:styleId="a6">
    <w:name w:val="Table Grid"/>
    <w:basedOn w:val="a1"/>
    <w:link w:val="a7"/>
    <w:qFormat/>
    <w:rsid w:val="00434D1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8">
    <w:name w:val="Balloon Text"/>
    <w:basedOn w:val="a"/>
    <w:link w:val="Char2"/>
    <w:unhideWhenUsed/>
    <w:rsid w:val="00DC749F"/>
    <w:rPr>
      <w:sz w:val="18"/>
      <w:szCs w:val="18"/>
    </w:rPr>
  </w:style>
  <w:style w:type="character" w:customStyle="1" w:styleId="Char2">
    <w:name w:val="批注框文本 Char"/>
    <w:basedOn w:val="a0"/>
    <w:link w:val="a8"/>
    <w:rsid w:val="00DC749F"/>
    <w:rPr>
      <w:rFonts w:ascii="Calibri" w:eastAsia="宋体" w:hAnsi="Calibri" w:cs="Times New Roman"/>
      <w:sz w:val="18"/>
      <w:szCs w:val="18"/>
    </w:rPr>
  </w:style>
  <w:style w:type="paragraph" w:styleId="a9">
    <w:name w:val="No Spacing"/>
    <w:qFormat/>
    <w:rsid w:val="00384647"/>
    <w:pPr>
      <w:widowControl w:val="0"/>
      <w:jc w:val="both"/>
    </w:pPr>
    <w:rPr>
      <w:rFonts w:ascii="Calibri" w:eastAsia="宋体" w:hAnsi="Calibri" w:cs="Times New Roman"/>
    </w:rPr>
  </w:style>
  <w:style w:type="character" w:styleId="aa">
    <w:name w:val="annotation reference"/>
    <w:basedOn w:val="a0"/>
    <w:link w:val="ab"/>
    <w:uiPriority w:val="99"/>
    <w:unhideWhenUsed/>
    <w:qFormat/>
    <w:rsid w:val="00FC6251"/>
    <w:rPr>
      <w:sz w:val="21"/>
      <w:szCs w:val="21"/>
    </w:rPr>
  </w:style>
  <w:style w:type="paragraph" w:styleId="ac">
    <w:name w:val="annotation text"/>
    <w:basedOn w:val="a"/>
    <w:link w:val="Char3"/>
    <w:uiPriority w:val="99"/>
    <w:unhideWhenUsed/>
    <w:rsid w:val="00FC6251"/>
    <w:pPr>
      <w:jc w:val="left"/>
    </w:pPr>
  </w:style>
  <w:style w:type="character" w:customStyle="1" w:styleId="Char3">
    <w:name w:val="批注文字 Char"/>
    <w:basedOn w:val="a0"/>
    <w:link w:val="ac"/>
    <w:uiPriority w:val="99"/>
    <w:rsid w:val="00FC6251"/>
    <w:rPr>
      <w:rFonts w:ascii="Calibri" w:eastAsia="宋体" w:hAnsi="Calibri" w:cs="Times New Roman"/>
    </w:rPr>
  </w:style>
  <w:style w:type="paragraph" w:styleId="ad">
    <w:name w:val="annotation subject"/>
    <w:basedOn w:val="ac"/>
    <w:next w:val="ac"/>
    <w:link w:val="Char4"/>
    <w:unhideWhenUsed/>
    <w:rsid w:val="00FC6251"/>
    <w:rPr>
      <w:b/>
      <w:bCs/>
    </w:rPr>
  </w:style>
  <w:style w:type="character" w:customStyle="1" w:styleId="Char4">
    <w:name w:val="批注主题 Char"/>
    <w:basedOn w:val="Char3"/>
    <w:link w:val="ad"/>
    <w:rsid w:val="00FC6251"/>
    <w:rPr>
      <w:rFonts w:ascii="Calibri" w:eastAsia="宋体" w:hAnsi="Calibri" w:cs="Times New Roman"/>
      <w:b/>
      <w:bCs/>
    </w:rPr>
  </w:style>
  <w:style w:type="paragraph" w:styleId="ae">
    <w:name w:val="Normal (Web)"/>
    <w:basedOn w:val="a"/>
    <w:link w:val="Char5"/>
    <w:uiPriority w:val="99"/>
    <w:rsid w:val="005C776B"/>
    <w:pPr>
      <w:widowControl/>
      <w:spacing w:before="100" w:beforeAutospacing="1" w:after="100" w:afterAutospacing="1"/>
      <w:jc w:val="left"/>
    </w:pPr>
    <w:rPr>
      <w:rFonts w:ascii="宋体" w:hAnsi="宋体" w:cs="宋体"/>
      <w:sz w:val="24"/>
      <w:szCs w:val="24"/>
    </w:rPr>
  </w:style>
  <w:style w:type="character" w:customStyle="1" w:styleId="3Char">
    <w:name w:val="标题 3 Char"/>
    <w:basedOn w:val="a0"/>
    <w:rsid w:val="00A44E32"/>
    <w:rPr>
      <w:rFonts w:ascii="Calibri" w:eastAsia="宋体" w:hAnsi="Calibri" w:cs="Times New Roman"/>
      <w:b/>
      <w:bCs/>
      <w:sz w:val="32"/>
      <w:szCs w:val="32"/>
    </w:rPr>
  </w:style>
  <w:style w:type="paragraph" w:styleId="af">
    <w:name w:val="Revision"/>
    <w:link w:val="Char6"/>
    <w:hidden/>
    <w:uiPriority w:val="99"/>
    <w:rsid w:val="00A44E32"/>
    <w:rPr>
      <w:rFonts w:ascii="Calibri" w:eastAsia="宋体" w:hAnsi="Calibri" w:cs="Times New Roman"/>
    </w:rPr>
  </w:style>
  <w:style w:type="paragraph" w:customStyle="1" w:styleId="Default">
    <w:name w:val="Default"/>
    <w:rsid w:val="00A44E32"/>
    <w:pPr>
      <w:widowControl w:val="0"/>
      <w:autoSpaceDE w:val="0"/>
      <w:autoSpaceDN w:val="0"/>
      <w:adjustRightInd w:val="0"/>
    </w:pPr>
    <w:rPr>
      <w:rFonts w:ascii="FangSong" w:eastAsia="FangSong" w:hAnsi="Calibri" w:cs="FangSong"/>
      <w:color w:val="000000"/>
      <w:kern w:val="0"/>
      <w:sz w:val="24"/>
      <w:szCs w:val="24"/>
    </w:rPr>
  </w:style>
  <w:style w:type="paragraph" w:customStyle="1" w:styleId="CharCharCharCharCharCharChar">
    <w:name w:val="Char Char Char Char Char Char Char"/>
    <w:basedOn w:val="a"/>
    <w:autoRedefine/>
    <w:rsid w:val="00A44E32"/>
    <w:pPr>
      <w:tabs>
        <w:tab w:val="num" w:pos="360"/>
      </w:tabs>
      <w:ind w:left="360" w:hanging="360"/>
    </w:pPr>
    <w:rPr>
      <w:sz w:val="24"/>
      <w:szCs w:val="24"/>
    </w:rPr>
  </w:style>
  <w:style w:type="character" w:customStyle="1" w:styleId="cap">
    <w:name w:val="cap"/>
    <w:rsid w:val="00A44E32"/>
    <w:rPr>
      <w:rFonts w:eastAsia="宋体"/>
      <w:kern w:val="2"/>
      <w:sz w:val="24"/>
      <w:szCs w:val="24"/>
      <w:lang w:val="en-US" w:eastAsia="zh-CN" w:bidi="ar-SA"/>
    </w:rPr>
  </w:style>
  <w:style w:type="paragraph" w:styleId="50">
    <w:name w:val="List Bullet 5"/>
    <w:basedOn w:val="a"/>
    <w:link w:val="5Char0"/>
    <w:autoRedefine/>
    <w:rsid w:val="00A44E32"/>
    <w:pPr>
      <w:tabs>
        <w:tab w:val="num" w:pos="2040"/>
      </w:tabs>
      <w:ind w:leftChars="800" w:left="2040" w:hangingChars="200" w:hanging="360"/>
    </w:pPr>
  </w:style>
  <w:style w:type="character" w:customStyle="1" w:styleId="notnullcss1">
    <w:name w:val="notnullcss1"/>
    <w:rsid w:val="00A44E32"/>
    <w:rPr>
      <w:rFonts w:eastAsia="宋体"/>
      <w:color w:val="FF0000"/>
      <w:kern w:val="2"/>
      <w:sz w:val="24"/>
      <w:szCs w:val="24"/>
      <w:lang w:val="en-US" w:eastAsia="zh-CN" w:bidi="ar-SA"/>
    </w:rPr>
  </w:style>
  <w:style w:type="paragraph" w:customStyle="1" w:styleId="xl24">
    <w:name w:val="xl24"/>
    <w:basedOn w:val="a"/>
    <w:rsid w:val="00A44E32"/>
    <w:pPr>
      <w:widowControl/>
      <w:pBdr>
        <w:bottom w:val="single" w:sz="12" w:space="0" w:color="000000"/>
        <w:right w:val="single" w:sz="8" w:space="0" w:color="000000"/>
      </w:pBdr>
      <w:spacing w:before="100" w:beforeAutospacing="1" w:after="100" w:afterAutospacing="1"/>
      <w:ind w:firstLineChars="100" w:firstLine="100"/>
      <w:jc w:val="left"/>
    </w:pPr>
    <w:rPr>
      <w:rFonts w:ascii="仿宋_GB2312" w:eastAsia="仿宋_GB2312" w:hAnsi="Arial Unicode MS" w:cs="Arial Unicode MS"/>
      <w:sz w:val="24"/>
      <w:szCs w:val="24"/>
    </w:rPr>
  </w:style>
  <w:style w:type="paragraph" w:styleId="af0">
    <w:name w:val="Salutation"/>
    <w:basedOn w:val="a"/>
    <w:next w:val="a"/>
    <w:link w:val="Char7"/>
    <w:rsid w:val="00A44E32"/>
  </w:style>
  <w:style w:type="character" w:customStyle="1" w:styleId="Char7">
    <w:name w:val="称呼 Char"/>
    <w:basedOn w:val="a0"/>
    <w:link w:val="af0"/>
    <w:rsid w:val="00A44E32"/>
    <w:rPr>
      <w:rFonts w:ascii="Times New Roman" w:eastAsia="宋体" w:hAnsi="Times New Roman" w:cs="Times New Roman"/>
      <w:szCs w:val="21"/>
    </w:rPr>
  </w:style>
  <w:style w:type="paragraph" w:styleId="af1">
    <w:name w:val="Normal Indent"/>
    <w:basedOn w:val="a"/>
    <w:link w:val="Char8"/>
    <w:rsid w:val="00A44E32"/>
    <w:pPr>
      <w:ind w:firstLineChars="200" w:firstLine="420"/>
    </w:pPr>
  </w:style>
  <w:style w:type="character" w:styleId="af2">
    <w:name w:val="Hyperlink"/>
    <w:link w:val="af3"/>
    <w:uiPriority w:val="99"/>
    <w:rsid w:val="00A44E32"/>
    <w:rPr>
      <w:rFonts w:eastAsia="宋体"/>
      <w:color w:val="0000FF"/>
      <w:kern w:val="2"/>
      <w:sz w:val="24"/>
      <w:szCs w:val="24"/>
      <w:u w:val="single"/>
      <w:lang w:val="en-US" w:eastAsia="zh-CN" w:bidi="ar-SA"/>
    </w:rPr>
  </w:style>
  <w:style w:type="paragraph" w:styleId="af4">
    <w:name w:val="List Bullet"/>
    <w:basedOn w:val="a"/>
    <w:link w:val="Char9"/>
    <w:autoRedefine/>
    <w:rsid w:val="00A44E32"/>
    <w:pPr>
      <w:tabs>
        <w:tab w:val="num" w:pos="360"/>
        <w:tab w:val="num" w:pos="780"/>
      </w:tabs>
      <w:ind w:leftChars="200" w:left="360" w:hangingChars="200" w:hanging="360"/>
    </w:pPr>
  </w:style>
  <w:style w:type="paragraph" w:styleId="af5">
    <w:name w:val="List Number"/>
    <w:basedOn w:val="a"/>
    <w:rsid w:val="00A44E32"/>
    <w:pPr>
      <w:tabs>
        <w:tab w:val="num" w:pos="360"/>
      </w:tabs>
      <w:ind w:left="360" w:hanging="360"/>
    </w:pPr>
  </w:style>
  <w:style w:type="paragraph" w:styleId="20">
    <w:name w:val="List Bullet 2"/>
    <w:basedOn w:val="a"/>
    <w:link w:val="2Char0"/>
    <w:autoRedefine/>
    <w:rsid w:val="00A44E32"/>
    <w:pPr>
      <w:tabs>
        <w:tab w:val="num" w:pos="780"/>
        <w:tab w:val="num" w:pos="1200"/>
      </w:tabs>
      <w:ind w:leftChars="200" w:left="780" w:hangingChars="200" w:hanging="360"/>
    </w:pPr>
  </w:style>
  <w:style w:type="paragraph" w:styleId="30">
    <w:name w:val="List Bullet 3"/>
    <w:basedOn w:val="a"/>
    <w:link w:val="3Char0"/>
    <w:autoRedefine/>
    <w:rsid w:val="00A44E32"/>
    <w:pPr>
      <w:tabs>
        <w:tab w:val="num" w:pos="1200"/>
        <w:tab w:val="num" w:pos="1620"/>
      </w:tabs>
      <w:ind w:leftChars="400" w:left="1200" w:hangingChars="200" w:hanging="360"/>
    </w:pPr>
  </w:style>
  <w:style w:type="paragraph" w:styleId="40">
    <w:name w:val="List Bullet 4"/>
    <w:basedOn w:val="a"/>
    <w:link w:val="4Char0"/>
    <w:autoRedefine/>
    <w:rsid w:val="00A44E32"/>
    <w:pPr>
      <w:tabs>
        <w:tab w:val="num" w:pos="720"/>
        <w:tab w:val="num" w:pos="1620"/>
      </w:tabs>
      <w:ind w:leftChars="600" w:left="1620" w:hanging="720"/>
    </w:pPr>
  </w:style>
  <w:style w:type="paragraph" w:styleId="21">
    <w:name w:val="List Number 2"/>
    <w:basedOn w:val="a"/>
    <w:rsid w:val="00A44E32"/>
    <w:pPr>
      <w:tabs>
        <w:tab w:val="num" w:pos="780"/>
        <w:tab w:val="num" w:pos="1200"/>
      </w:tabs>
      <w:ind w:leftChars="200" w:left="780" w:hangingChars="200" w:hanging="360"/>
    </w:pPr>
  </w:style>
  <w:style w:type="paragraph" w:styleId="31">
    <w:name w:val="List Number 3"/>
    <w:basedOn w:val="a"/>
    <w:rsid w:val="00A44E32"/>
    <w:pPr>
      <w:tabs>
        <w:tab w:val="num" w:pos="1200"/>
        <w:tab w:val="num" w:pos="1620"/>
      </w:tabs>
      <w:ind w:leftChars="400" w:left="1200" w:hangingChars="200" w:hanging="360"/>
    </w:pPr>
  </w:style>
  <w:style w:type="paragraph" w:styleId="41">
    <w:name w:val="List Number 4"/>
    <w:basedOn w:val="a"/>
    <w:rsid w:val="00A44E32"/>
    <w:pPr>
      <w:tabs>
        <w:tab w:val="num" w:pos="1620"/>
        <w:tab w:val="num" w:pos="2040"/>
      </w:tabs>
      <w:ind w:leftChars="600" w:left="1620" w:hangingChars="200" w:hanging="360"/>
    </w:pPr>
  </w:style>
  <w:style w:type="paragraph" w:styleId="51">
    <w:name w:val="List Number 5"/>
    <w:basedOn w:val="a"/>
    <w:rsid w:val="00A44E32"/>
    <w:pPr>
      <w:tabs>
        <w:tab w:val="num" w:pos="1200"/>
        <w:tab w:val="num" w:pos="2040"/>
      </w:tabs>
      <w:ind w:leftChars="800" w:left="2040" w:hangingChars="200" w:hanging="360"/>
    </w:pPr>
  </w:style>
  <w:style w:type="character" w:customStyle="1" w:styleId="Chara">
    <w:name w:val="标题 Char"/>
    <w:link w:val="af6"/>
    <w:locked/>
    <w:rsid w:val="00A44E32"/>
    <w:rPr>
      <w:rFonts w:ascii="Arial" w:hAnsi="Arial" w:cs="Arial"/>
      <w:b/>
      <w:bCs/>
      <w:sz w:val="32"/>
      <w:szCs w:val="32"/>
    </w:rPr>
  </w:style>
  <w:style w:type="paragraph" w:styleId="af6">
    <w:name w:val="Title"/>
    <w:basedOn w:val="a"/>
    <w:link w:val="Chara"/>
    <w:qFormat/>
    <w:rsid w:val="00A44E32"/>
    <w:pPr>
      <w:spacing w:before="240" w:after="60"/>
      <w:jc w:val="center"/>
      <w:outlineLvl w:val="0"/>
    </w:pPr>
    <w:rPr>
      <w:rFonts w:ascii="Arial" w:hAnsi="Arial" w:cs="Arial"/>
      <w:b/>
      <w:bCs/>
      <w:sz w:val="32"/>
      <w:szCs w:val="32"/>
    </w:rPr>
  </w:style>
  <w:style w:type="character" w:customStyle="1" w:styleId="Char10">
    <w:name w:val="标题 Char1"/>
    <w:basedOn w:val="a0"/>
    <w:rsid w:val="00A44E32"/>
    <w:rPr>
      <w:rFonts w:asciiTheme="majorHAnsi" w:eastAsia="宋体" w:hAnsiTheme="majorHAnsi" w:cstheme="majorBidi"/>
      <w:b/>
      <w:bCs/>
      <w:sz w:val="32"/>
      <w:szCs w:val="32"/>
    </w:rPr>
  </w:style>
  <w:style w:type="paragraph" w:styleId="af7">
    <w:name w:val="Note Heading"/>
    <w:basedOn w:val="a"/>
    <w:next w:val="a"/>
    <w:link w:val="Charb"/>
    <w:rsid w:val="00A44E32"/>
    <w:pPr>
      <w:jc w:val="center"/>
    </w:pPr>
  </w:style>
  <w:style w:type="character" w:customStyle="1" w:styleId="Charb">
    <w:name w:val="注释标题 Char"/>
    <w:basedOn w:val="a0"/>
    <w:link w:val="af7"/>
    <w:rsid w:val="00A44E32"/>
    <w:rPr>
      <w:rFonts w:ascii="Times New Roman" w:eastAsia="宋体" w:hAnsi="Times New Roman" w:cs="Times New Roman"/>
      <w:szCs w:val="21"/>
    </w:rPr>
  </w:style>
  <w:style w:type="paragraph" w:styleId="af8">
    <w:name w:val="Block Text"/>
    <w:basedOn w:val="a"/>
    <w:rsid w:val="00A44E32"/>
    <w:pPr>
      <w:spacing w:after="120"/>
      <w:ind w:leftChars="700" w:left="1440" w:rightChars="700" w:right="1440"/>
    </w:pPr>
  </w:style>
  <w:style w:type="character" w:styleId="af9">
    <w:name w:val="page number"/>
    <w:rsid w:val="00A44E32"/>
    <w:rPr>
      <w:rFonts w:eastAsia="宋体"/>
      <w:kern w:val="2"/>
      <w:sz w:val="24"/>
      <w:szCs w:val="24"/>
      <w:lang w:val="en-US" w:eastAsia="zh-CN" w:bidi="ar-SA"/>
    </w:rPr>
  </w:style>
  <w:style w:type="paragraph" w:styleId="afa">
    <w:name w:val="Date"/>
    <w:basedOn w:val="a"/>
    <w:next w:val="a"/>
    <w:link w:val="Charc"/>
    <w:rsid w:val="00A44E32"/>
    <w:pPr>
      <w:ind w:leftChars="2500" w:left="100"/>
    </w:pPr>
    <w:rPr>
      <w:rFonts w:ascii="楷体_GB2312" w:eastAsia="楷体_GB2312"/>
      <w:sz w:val="28"/>
      <w:szCs w:val="24"/>
    </w:rPr>
  </w:style>
  <w:style w:type="character" w:customStyle="1" w:styleId="Charc">
    <w:name w:val="日期 Char"/>
    <w:basedOn w:val="a0"/>
    <w:link w:val="afa"/>
    <w:rsid w:val="00A44E32"/>
    <w:rPr>
      <w:rFonts w:ascii="楷体_GB2312" w:eastAsia="楷体_GB2312" w:hAnsi="Times New Roman" w:cs="Times New Roman"/>
      <w:sz w:val="28"/>
      <w:szCs w:val="24"/>
    </w:rPr>
  </w:style>
  <w:style w:type="paragraph" w:styleId="10">
    <w:name w:val="toc 1"/>
    <w:basedOn w:val="a"/>
    <w:next w:val="a"/>
    <w:link w:val="1Char0"/>
    <w:autoRedefine/>
    <w:uiPriority w:val="39"/>
    <w:rsid w:val="00A44E32"/>
    <w:pPr>
      <w:spacing w:before="360"/>
      <w:jc w:val="left"/>
    </w:pPr>
    <w:rPr>
      <w:rFonts w:asciiTheme="majorHAnsi" w:hAnsiTheme="majorHAnsi" w:cstheme="majorHAnsi"/>
      <w:b/>
      <w:bCs/>
      <w:caps/>
      <w:sz w:val="24"/>
      <w:szCs w:val="24"/>
    </w:rPr>
  </w:style>
  <w:style w:type="paragraph" w:styleId="22">
    <w:name w:val="toc 2"/>
    <w:basedOn w:val="a"/>
    <w:next w:val="a"/>
    <w:autoRedefine/>
    <w:uiPriority w:val="39"/>
    <w:rsid w:val="00A44E32"/>
    <w:pPr>
      <w:spacing w:before="240"/>
      <w:jc w:val="left"/>
    </w:pPr>
    <w:rPr>
      <w:rFonts w:cstheme="minorHAnsi"/>
      <w:b/>
      <w:bCs/>
      <w:sz w:val="20"/>
      <w:szCs w:val="20"/>
    </w:rPr>
  </w:style>
  <w:style w:type="paragraph" w:styleId="afb">
    <w:name w:val="List"/>
    <w:basedOn w:val="a"/>
    <w:link w:val="Chard"/>
    <w:rsid w:val="00A44E32"/>
    <w:pPr>
      <w:ind w:left="200" w:hangingChars="200" w:hanging="200"/>
    </w:pPr>
  </w:style>
  <w:style w:type="paragraph" w:customStyle="1" w:styleId="CharCharCharCharCharCharCharCharChar">
    <w:name w:val="Char Char Char Char Char Char Char Char Char"/>
    <w:basedOn w:val="a"/>
    <w:autoRedefine/>
    <w:rsid w:val="00A44E32"/>
    <w:pPr>
      <w:tabs>
        <w:tab w:val="num" w:pos="360"/>
      </w:tabs>
      <w:ind w:left="360" w:hanging="360"/>
    </w:pPr>
    <w:rPr>
      <w:sz w:val="24"/>
      <w:szCs w:val="24"/>
    </w:rPr>
  </w:style>
  <w:style w:type="paragraph" w:customStyle="1" w:styleId="xl61">
    <w:name w:val="xl61"/>
    <w:basedOn w:val="a"/>
    <w:rsid w:val="00A44E32"/>
    <w:pPr>
      <w:widowControl/>
      <w:spacing w:before="100" w:after="100"/>
      <w:jc w:val="right"/>
    </w:pPr>
    <w:rPr>
      <w:rFonts w:ascii="Arial Unicode MS" w:eastAsia="Arial Unicode MS"/>
      <w:sz w:val="18"/>
      <w:szCs w:val="18"/>
    </w:rPr>
  </w:style>
  <w:style w:type="paragraph" w:styleId="afc">
    <w:name w:val="toa heading"/>
    <w:basedOn w:val="a"/>
    <w:next w:val="a"/>
    <w:link w:val="Chare"/>
    <w:rsid w:val="00A44E32"/>
    <w:pPr>
      <w:spacing w:before="120"/>
    </w:pPr>
    <w:rPr>
      <w:rFonts w:ascii="Arial" w:hAnsi="Arial"/>
      <w:b/>
      <w:bCs/>
    </w:rPr>
  </w:style>
  <w:style w:type="paragraph" w:styleId="afd">
    <w:name w:val="envelope return"/>
    <w:basedOn w:val="a"/>
    <w:link w:val="Charf"/>
    <w:rsid w:val="00A44E32"/>
    <w:pPr>
      <w:snapToGrid w:val="0"/>
    </w:pPr>
    <w:rPr>
      <w:rFonts w:ascii="Arial" w:hAnsi="Arial" w:cs="Arial"/>
    </w:rPr>
  </w:style>
  <w:style w:type="paragraph" w:styleId="afe">
    <w:name w:val="Plain Text"/>
    <w:basedOn w:val="a"/>
    <w:link w:val="Charf0"/>
    <w:rsid w:val="00A44E32"/>
    <w:rPr>
      <w:rFonts w:ascii="宋体" w:hAnsi="Courier New"/>
    </w:rPr>
  </w:style>
  <w:style w:type="character" w:customStyle="1" w:styleId="Charf0">
    <w:name w:val="纯文本 Char"/>
    <w:basedOn w:val="a0"/>
    <w:link w:val="afe"/>
    <w:rsid w:val="00A44E32"/>
    <w:rPr>
      <w:rFonts w:ascii="宋体" w:eastAsia="宋体" w:hAnsi="Courier New" w:cs="Times New Roman"/>
      <w:szCs w:val="21"/>
    </w:rPr>
  </w:style>
  <w:style w:type="paragraph" w:styleId="aff">
    <w:name w:val="Body Text"/>
    <w:basedOn w:val="a"/>
    <w:link w:val="Charf1"/>
    <w:rsid w:val="00A44E32"/>
    <w:pPr>
      <w:spacing w:after="120"/>
    </w:pPr>
  </w:style>
  <w:style w:type="character" w:customStyle="1" w:styleId="Charf1">
    <w:name w:val="正文文本 Char"/>
    <w:basedOn w:val="a0"/>
    <w:link w:val="aff"/>
    <w:rsid w:val="00A44E32"/>
    <w:rPr>
      <w:rFonts w:ascii="Times New Roman" w:eastAsia="宋体" w:hAnsi="Times New Roman" w:cs="Times New Roman"/>
      <w:szCs w:val="21"/>
    </w:rPr>
  </w:style>
  <w:style w:type="paragraph" w:customStyle="1" w:styleId="write2">
    <w:name w:val="write2"/>
    <w:basedOn w:val="a"/>
    <w:rsid w:val="00A44E32"/>
    <w:pPr>
      <w:widowControl/>
      <w:tabs>
        <w:tab w:val="left" w:pos="709"/>
      </w:tabs>
      <w:overflowPunct w:val="0"/>
      <w:autoSpaceDE w:val="0"/>
      <w:autoSpaceDN w:val="0"/>
      <w:adjustRightInd w:val="0"/>
      <w:textAlignment w:val="baseline"/>
    </w:pPr>
    <w:rPr>
      <w:rFonts w:ascii="Helvetica-Narrow" w:hAnsi="Helvetica-Narrow"/>
      <w:sz w:val="24"/>
      <w:szCs w:val="24"/>
      <w:lang w:val="en-AU"/>
    </w:rPr>
  </w:style>
  <w:style w:type="paragraph" w:customStyle="1" w:styleId="xl25">
    <w:name w:val="xl25"/>
    <w:basedOn w:val="a"/>
    <w:rsid w:val="00A44E32"/>
    <w:pPr>
      <w:widowControl/>
      <w:spacing w:before="100" w:beforeAutospacing="1" w:after="100" w:afterAutospacing="1"/>
      <w:jc w:val="left"/>
    </w:pPr>
    <w:rPr>
      <w:rFonts w:ascii="仿宋_GB2312" w:eastAsia="仿宋_GB2312" w:hAnsi="Arial Unicode MS" w:cs="Arial Unicode MS" w:hint="eastAsia"/>
      <w:sz w:val="24"/>
      <w:szCs w:val="24"/>
    </w:rPr>
  </w:style>
  <w:style w:type="character" w:styleId="aff0">
    <w:name w:val="FollowedHyperlink"/>
    <w:rsid w:val="00A44E32"/>
    <w:rPr>
      <w:rFonts w:eastAsia="宋体"/>
      <w:color w:val="800080"/>
      <w:kern w:val="2"/>
      <w:sz w:val="24"/>
      <w:szCs w:val="24"/>
      <w:u w:val="single"/>
      <w:lang w:val="en-US" w:eastAsia="zh-CN" w:bidi="ar-SA"/>
    </w:rPr>
  </w:style>
  <w:style w:type="character" w:customStyle="1" w:styleId="span">
    <w:name w:val="span_"/>
    <w:rsid w:val="00A44E32"/>
    <w:rPr>
      <w:rFonts w:eastAsia="宋体"/>
      <w:kern w:val="2"/>
      <w:sz w:val="24"/>
      <w:szCs w:val="24"/>
      <w:lang w:val="en-US" w:eastAsia="zh-CN" w:bidi="ar-SA"/>
    </w:rPr>
  </w:style>
  <w:style w:type="paragraph" w:customStyle="1" w:styleId="Charf2">
    <w:name w:val="Char"/>
    <w:basedOn w:val="a"/>
    <w:autoRedefine/>
    <w:rsid w:val="00A44E32"/>
    <w:pPr>
      <w:ind w:left="765" w:hanging="360"/>
    </w:pPr>
    <w:rPr>
      <w:sz w:val="24"/>
      <w:szCs w:val="24"/>
    </w:rPr>
  </w:style>
  <w:style w:type="paragraph" w:styleId="aff1">
    <w:name w:val="Document Map"/>
    <w:basedOn w:val="a"/>
    <w:link w:val="Charf3"/>
    <w:rsid w:val="00A44E32"/>
    <w:rPr>
      <w:rFonts w:ascii="宋体"/>
      <w:sz w:val="18"/>
      <w:szCs w:val="18"/>
    </w:rPr>
  </w:style>
  <w:style w:type="character" w:customStyle="1" w:styleId="Charf3">
    <w:name w:val="文档结构图 Char"/>
    <w:basedOn w:val="a0"/>
    <w:link w:val="aff1"/>
    <w:rsid w:val="00A44E32"/>
    <w:rPr>
      <w:rFonts w:ascii="宋体" w:eastAsia="宋体" w:hAnsi="Times New Roman" w:cs="Times New Roman"/>
      <w:sz w:val="18"/>
      <w:szCs w:val="18"/>
    </w:rPr>
  </w:style>
  <w:style w:type="paragraph" w:styleId="32">
    <w:name w:val="toc 3"/>
    <w:basedOn w:val="a"/>
    <w:next w:val="a"/>
    <w:autoRedefine/>
    <w:uiPriority w:val="39"/>
    <w:rsid w:val="00A44E32"/>
    <w:pPr>
      <w:ind w:left="210"/>
      <w:jc w:val="left"/>
    </w:pPr>
    <w:rPr>
      <w:rFonts w:cstheme="minorHAnsi"/>
      <w:sz w:val="20"/>
      <w:szCs w:val="20"/>
    </w:rPr>
  </w:style>
  <w:style w:type="paragraph" w:customStyle="1" w:styleId="Section">
    <w:name w:val="Section"/>
    <w:next w:val="a"/>
    <w:rsid w:val="00A44E32"/>
    <w:pPr>
      <w:keepNext/>
      <w:keepLines/>
      <w:widowControl w:val="0"/>
      <w:spacing w:before="300" w:after="300" w:line="241" w:lineRule="auto"/>
      <w:jc w:val="both"/>
    </w:pPr>
    <w:rPr>
      <w:rFonts w:ascii="Times New Roman" w:eastAsia="宋体" w:hAnsi="Times New Roman" w:cs="Times New Roman"/>
      <w:b/>
      <w:bCs/>
      <w:kern w:val="28"/>
      <w:szCs w:val="21"/>
    </w:rPr>
  </w:style>
  <w:style w:type="paragraph" w:styleId="aff2">
    <w:name w:val="footnote text"/>
    <w:basedOn w:val="a"/>
    <w:link w:val="Charf4"/>
    <w:rsid w:val="00A44E32"/>
    <w:pPr>
      <w:snapToGrid w:val="0"/>
      <w:jc w:val="left"/>
    </w:pPr>
    <w:rPr>
      <w:sz w:val="18"/>
      <w:szCs w:val="18"/>
    </w:rPr>
  </w:style>
  <w:style w:type="character" w:customStyle="1" w:styleId="Charf4">
    <w:name w:val="脚注文本 Char"/>
    <w:basedOn w:val="a0"/>
    <w:link w:val="aff2"/>
    <w:rsid w:val="00A44E32"/>
    <w:rPr>
      <w:rFonts w:ascii="Times New Roman" w:eastAsia="宋体" w:hAnsi="Times New Roman" w:cs="Times New Roman"/>
      <w:sz w:val="18"/>
      <w:szCs w:val="18"/>
    </w:rPr>
  </w:style>
  <w:style w:type="character" w:styleId="aff3">
    <w:name w:val="footnote reference"/>
    <w:link w:val="aff4"/>
    <w:rsid w:val="00A44E32"/>
    <w:rPr>
      <w:rFonts w:eastAsia="宋体"/>
      <w:kern w:val="2"/>
      <w:sz w:val="24"/>
      <w:szCs w:val="24"/>
      <w:vertAlign w:val="superscript"/>
      <w:lang w:val="en-US" w:eastAsia="zh-CN" w:bidi="ar-SA"/>
    </w:rPr>
  </w:style>
  <w:style w:type="character" w:customStyle="1" w:styleId="3CharChar">
    <w:name w:val="标题 3 Char Char"/>
    <w:rsid w:val="00A44E32"/>
    <w:rPr>
      <w:b/>
      <w:bCs/>
      <w:kern w:val="2"/>
      <w:sz w:val="32"/>
      <w:szCs w:val="32"/>
    </w:rPr>
  </w:style>
  <w:style w:type="paragraph" w:styleId="TOC">
    <w:name w:val="TOC Heading"/>
    <w:basedOn w:val="1"/>
    <w:next w:val="a"/>
    <w:uiPriority w:val="39"/>
    <w:unhideWhenUsed/>
    <w:qFormat/>
    <w:rsid w:val="00A44E32"/>
    <w:pPr>
      <w:widowControl/>
      <w:spacing w:before="480" w:after="0" w:line="276" w:lineRule="auto"/>
      <w:jc w:val="left"/>
      <w:outlineLvl w:val="9"/>
    </w:pPr>
    <w:rPr>
      <w:rFonts w:ascii="Cambria" w:hAnsi="Cambria"/>
      <w:color w:val="365F91"/>
      <w:kern w:val="0"/>
      <w:szCs w:val="28"/>
    </w:rPr>
  </w:style>
  <w:style w:type="paragraph" w:customStyle="1" w:styleId="CharCharCharCharCharCharCharCharCharCharCharCharChar">
    <w:name w:val="Char Char Char Char Char Char Char Char Char Char Char Char Char"/>
    <w:basedOn w:val="a"/>
    <w:rsid w:val="000B268A"/>
    <w:pPr>
      <w:snapToGrid w:val="0"/>
      <w:spacing w:line="360" w:lineRule="auto"/>
      <w:ind w:firstLineChars="200" w:firstLine="200"/>
    </w:pPr>
    <w:rPr>
      <w:rFonts w:eastAsia="仿宋_GB2312"/>
      <w:sz w:val="24"/>
      <w:szCs w:val="24"/>
    </w:rPr>
  </w:style>
  <w:style w:type="paragraph" w:styleId="23">
    <w:name w:val="Body Text Indent 2"/>
    <w:basedOn w:val="a"/>
    <w:link w:val="2Char1"/>
    <w:rsid w:val="000B268A"/>
    <w:pPr>
      <w:adjustRightInd w:val="0"/>
      <w:spacing w:line="360" w:lineRule="auto"/>
      <w:ind w:firstLine="540"/>
      <w:textAlignment w:val="baseline"/>
    </w:pPr>
    <w:rPr>
      <w:rFonts w:ascii="仿宋_GB2312" w:eastAsia="仿宋_GB2312"/>
      <w:sz w:val="24"/>
      <w:szCs w:val="20"/>
    </w:rPr>
  </w:style>
  <w:style w:type="character" w:customStyle="1" w:styleId="2Char1">
    <w:name w:val="正文文本缩进 2 Char"/>
    <w:basedOn w:val="a0"/>
    <w:link w:val="23"/>
    <w:rsid w:val="000B268A"/>
    <w:rPr>
      <w:rFonts w:ascii="仿宋_GB2312" w:eastAsia="仿宋_GB2312" w:hAnsi="Times New Roman" w:cs="Times New Roman"/>
      <w:kern w:val="0"/>
      <w:sz w:val="24"/>
      <w:szCs w:val="20"/>
    </w:rPr>
  </w:style>
  <w:style w:type="paragraph" w:styleId="aff5">
    <w:name w:val="Body Text Indent"/>
    <w:basedOn w:val="a"/>
    <w:link w:val="Charf5"/>
    <w:rsid w:val="000B268A"/>
    <w:pPr>
      <w:adjustRightInd w:val="0"/>
      <w:spacing w:line="300" w:lineRule="auto"/>
      <w:ind w:left="898" w:firstLine="2"/>
      <w:jc w:val="left"/>
      <w:textAlignment w:val="baseline"/>
    </w:pPr>
    <w:rPr>
      <w:rFonts w:ascii="仿宋_GB2312" w:eastAsia="仿宋_GB2312" w:hAnsi="MS Sans Serif"/>
      <w:sz w:val="28"/>
      <w:szCs w:val="20"/>
    </w:rPr>
  </w:style>
  <w:style w:type="character" w:customStyle="1" w:styleId="Charf5">
    <w:name w:val="正文文本缩进 Char"/>
    <w:basedOn w:val="a0"/>
    <w:link w:val="aff5"/>
    <w:rsid w:val="000B268A"/>
    <w:rPr>
      <w:rFonts w:ascii="仿宋_GB2312" w:eastAsia="仿宋_GB2312" w:hAnsi="MS Sans Serif" w:cs="Times New Roman"/>
      <w:kern w:val="0"/>
      <w:sz w:val="28"/>
      <w:szCs w:val="20"/>
    </w:rPr>
  </w:style>
  <w:style w:type="paragraph" w:customStyle="1" w:styleId="aff6">
    <w:name w:val="标准"/>
    <w:basedOn w:val="a"/>
    <w:rsid w:val="000B268A"/>
    <w:pPr>
      <w:adjustRightInd w:val="0"/>
      <w:spacing w:line="360" w:lineRule="auto"/>
      <w:jc w:val="center"/>
      <w:textAlignment w:val="baseline"/>
    </w:pPr>
    <w:rPr>
      <w:spacing w:val="28"/>
      <w:sz w:val="72"/>
      <w:szCs w:val="20"/>
    </w:rPr>
  </w:style>
  <w:style w:type="paragraph" w:styleId="33">
    <w:name w:val="Body Text Indent 3"/>
    <w:basedOn w:val="a"/>
    <w:link w:val="3Char2"/>
    <w:rsid w:val="000B268A"/>
    <w:pPr>
      <w:spacing w:line="180" w:lineRule="atLeast"/>
      <w:ind w:firstLineChars="192" w:firstLine="538"/>
    </w:pPr>
    <w:rPr>
      <w:rFonts w:ascii="楷体_GB2312" w:eastAsia="楷体_GB2312"/>
      <w:sz w:val="28"/>
      <w:szCs w:val="20"/>
    </w:rPr>
  </w:style>
  <w:style w:type="character" w:customStyle="1" w:styleId="3Char2">
    <w:name w:val="正文文本缩进 3 Char"/>
    <w:basedOn w:val="a0"/>
    <w:link w:val="33"/>
    <w:rsid w:val="000B268A"/>
    <w:rPr>
      <w:rFonts w:ascii="楷体_GB2312" w:eastAsia="楷体_GB2312" w:hAnsi="Times New Roman" w:cs="Times New Roman"/>
      <w:sz w:val="28"/>
      <w:szCs w:val="20"/>
    </w:rPr>
  </w:style>
  <w:style w:type="paragraph" w:styleId="24">
    <w:name w:val="Body Text 2"/>
    <w:basedOn w:val="a"/>
    <w:link w:val="2Char2"/>
    <w:rsid w:val="000B268A"/>
    <w:pPr>
      <w:tabs>
        <w:tab w:val="left" w:pos="9000"/>
      </w:tabs>
      <w:spacing w:before="100" w:after="20" w:line="440" w:lineRule="exact"/>
      <w:ind w:right="-176"/>
    </w:pPr>
    <w:rPr>
      <w:rFonts w:ascii="楷体_GB2312" w:eastAsia="楷体_GB2312"/>
      <w:sz w:val="28"/>
      <w:szCs w:val="20"/>
    </w:rPr>
  </w:style>
  <w:style w:type="character" w:customStyle="1" w:styleId="2Char2">
    <w:name w:val="正文文本 2 Char"/>
    <w:basedOn w:val="a0"/>
    <w:link w:val="24"/>
    <w:rsid w:val="000B268A"/>
    <w:rPr>
      <w:rFonts w:ascii="楷体_GB2312" w:eastAsia="楷体_GB2312" w:hAnsi="Times New Roman" w:cs="Times New Roman"/>
      <w:sz w:val="28"/>
      <w:szCs w:val="20"/>
    </w:rPr>
  </w:style>
  <w:style w:type="paragraph" w:styleId="34">
    <w:name w:val="Body Text 3"/>
    <w:basedOn w:val="a"/>
    <w:link w:val="3Char3"/>
    <w:rsid w:val="000B268A"/>
    <w:pPr>
      <w:spacing w:before="100" w:after="20" w:line="440" w:lineRule="exact"/>
    </w:pPr>
    <w:rPr>
      <w:rFonts w:ascii="楷体_GB2312" w:eastAsia="楷体_GB2312"/>
      <w:color w:val="000000"/>
      <w:sz w:val="24"/>
    </w:rPr>
  </w:style>
  <w:style w:type="character" w:customStyle="1" w:styleId="3Char3">
    <w:name w:val="正文文本 3 Char"/>
    <w:basedOn w:val="a0"/>
    <w:link w:val="34"/>
    <w:rsid w:val="000B268A"/>
    <w:rPr>
      <w:rFonts w:ascii="楷体_GB2312" w:eastAsia="楷体_GB2312" w:hAnsi="Times New Roman" w:cs="Times New Roman"/>
      <w:color w:val="000000"/>
      <w:sz w:val="24"/>
    </w:rPr>
  </w:style>
  <w:style w:type="character" w:customStyle="1" w:styleId="font14line-height">
    <w:name w:val="font14 line-height"/>
    <w:basedOn w:val="a0"/>
    <w:rsid w:val="000B268A"/>
  </w:style>
  <w:style w:type="character" w:customStyle="1" w:styleId="msoins0">
    <w:name w:val="msoins"/>
    <w:basedOn w:val="a0"/>
    <w:rsid w:val="000B268A"/>
  </w:style>
  <w:style w:type="paragraph" w:customStyle="1" w:styleId="12">
    <w:name w:val="12"/>
    <w:basedOn w:val="a"/>
    <w:rsid w:val="000B268A"/>
    <w:pPr>
      <w:widowControl/>
      <w:spacing w:before="100" w:beforeAutospacing="1" w:after="100" w:afterAutospacing="1"/>
      <w:jc w:val="left"/>
    </w:pPr>
    <w:rPr>
      <w:rFonts w:ascii="宋体" w:hAnsi="宋体" w:cs="宋体"/>
      <w:sz w:val="18"/>
      <w:szCs w:val="18"/>
    </w:rPr>
  </w:style>
  <w:style w:type="paragraph" w:customStyle="1" w:styleId="BodySingle">
    <w:name w:val="Body Single"/>
    <w:rsid w:val="000B268A"/>
    <w:pPr>
      <w:widowControl w:val="0"/>
      <w:tabs>
        <w:tab w:val="left" w:pos="705"/>
        <w:tab w:val="left" w:pos="1440"/>
        <w:tab w:val="left" w:pos="2304"/>
        <w:tab w:val="right" w:pos="10425"/>
      </w:tabs>
      <w:jc w:val="both"/>
    </w:pPr>
    <w:rPr>
      <w:rFonts w:ascii="Times New Roman" w:eastAsia="宋体" w:hAnsi="Times New Roman" w:cs="Times New Roman"/>
      <w:snapToGrid w:val="0"/>
      <w:color w:val="000000"/>
      <w:kern w:val="0"/>
      <w:sz w:val="24"/>
      <w:szCs w:val="20"/>
      <w:lang w:eastAsia="en-US"/>
    </w:rPr>
  </w:style>
  <w:style w:type="character" w:styleId="aff7">
    <w:name w:val="Strong"/>
    <w:qFormat/>
    <w:rsid w:val="000B268A"/>
    <w:rPr>
      <w:b/>
      <w:bCs/>
    </w:rPr>
  </w:style>
  <w:style w:type="paragraph" w:customStyle="1" w:styleId="font8">
    <w:name w:val="font8"/>
    <w:basedOn w:val="a"/>
    <w:rsid w:val="000B268A"/>
    <w:pPr>
      <w:widowControl/>
      <w:spacing w:before="100" w:beforeAutospacing="1" w:after="100" w:afterAutospacing="1"/>
      <w:jc w:val="left"/>
    </w:pPr>
    <w:rPr>
      <w:rFonts w:ascii="宋体" w:hAnsi="宋体" w:cs="Arial Unicode MS" w:hint="eastAsia"/>
      <w:b/>
      <w:bCs/>
      <w:sz w:val="24"/>
      <w:szCs w:val="24"/>
    </w:rPr>
  </w:style>
  <w:style w:type="paragraph" w:customStyle="1" w:styleId="xl29">
    <w:name w:val="xl29"/>
    <w:basedOn w:val="a"/>
    <w:rsid w:val="000B268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sz w:val="24"/>
      <w:szCs w:val="24"/>
    </w:rPr>
  </w:style>
  <w:style w:type="paragraph" w:customStyle="1" w:styleId="CharCharCharCharCharChar1CharCharChar">
    <w:name w:val="Char Char Char Char Char Char1 Char Char Char"/>
    <w:basedOn w:val="a"/>
    <w:rsid w:val="000B268A"/>
    <w:pPr>
      <w:autoSpaceDE w:val="0"/>
      <w:autoSpaceDN w:val="0"/>
      <w:adjustRightInd w:val="0"/>
      <w:jc w:val="left"/>
      <w:textAlignment w:val="baseline"/>
    </w:pPr>
    <w:rPr>
      <w:rFonts w:eastAsia="方正仿宋简体"/>
      <w:sz w:val="32"/>
      <w:szCs w:val="20"/>
    </w:rPr>
  </w:style>
  <w:style w:type="character" w:customStyle="1" w:styleId="CharChar4">
    <w:name w:val="Char Char4"/>
    <w:rsid w:val="000B268A"/>
    <w:rPr>
      <w:b/>
      <w:bCs/>
      <w:sz w:val="32"/>
      <w:szCs w:val="32"/>
    </w:rPr>
  </w:style>
  <w:style w:type="paragraph" w:customStyle="1" w:styleId="ParaCharCharCharCharCharCharChar">
    <w:name w:val="默认段落字体 Para Char Char Char Char Char Char Char"/>
    <w:basedOn w:val="a"/>
    <w:rsid w:val="000B268A"/>
    <w:rPr>
      <w:rFonts w:ascii="Tahoma" w:hAnsi="Tahoma"/>
      <w:sz w:val="24"/>
      <w:szCs w:val="20"/>
    </w:rPr>
  </w:style>
  <w:style w:type="character" w:customStyle="1" w:styleId="BodyTextChar">
    <w:name w:val="Body Text Char"/>
    <w:link w:val="BodyText1"/>
    <w:rsid w:val="000B268A"/>
    <w:rPr>
      <w:rFonts w:ascii="Georgia"/>
    </w:rPr>
  </w:style>
  <w:style w:type="paragraph" w:customStyle="1" w:styleId="BodyText1">
    <w:name w:val="Body Text1"/>
    <w:basedOn w:val="a"/>
    <w:link w:val="BodyTextChar"/>
    <w:rsid w:val="000B268A"/>
    <w:rPr>
      <w:rFonts w:ascii="Georgia"/>
    </w:rPr>
  </w:style>
  <w:style w:type="paragraph" w:customStyle="1" w:styleId="CharCharCharCharCharCharCharCharCharCharCharCharChar2">
    <w:name w:val="Char Char Char Char Char Char Char Char Char Char Char Char Char2"/>
    <w:basedOn w:val="a"/>
    <w:rsid w:val="000B268A"/>
    <w:pPr>
      <w:snapToGrid w:val="0"/>
      <w:spacing w:line="360" w:lineRule="auto"/>
      <w:ind w:firstLineChars="200" w:firstLine="200"/>
    </w:pPr>
    <w:rPr>
      <w:rFonts w:eastAsia="仿宋_GB2312"/>
      <w:sz w:val="24"/>
      <w:szCs w:val="24"/>
    </w:rPr>
  </w:style>
  <w:style w:type="paragraph" w:customStyle="1" w:styleId="CharCharCharCharCharChar1CharCharChar2">
    <w:name w:val="Char Char Char Char Char Char1 Char Char Char2"/>
    <w:basedOn w:val="a"/>
    <w:rsid w:val="000B268A"/>
    <w:pPr>
      <w:autoSpaceDE w:val="0"/>
      <w:autoSpaceDN w:val="0"/>
      <w:adjustRightInd w:val="0"/>
      <w:jc w:val="left"/>
      <w:textAlignment w:val="baseline"/>
    </w:pPr>
    <w:rPr>
      <w:rFonts w:eastAsia="方正仿宋简体"/>
      <w:sz w:val="32"/>
      <w:szCs w:val="20"/>
    </w:rPr>
  </w:style>
  <w:style w:type="character" w:customStyle="1" w:styleId="CharChar42">
    <w:name w:val="Char Char42"/>
    <w:rsid w:val="000B268A"/>
    <w:rPr>
      <w:b/>
      <w:bCs/>
      <w:sz w:val="32"/>
      <w:szCs w:val="32"/>
    </w:rPr>
  </w:style>
  <w:style w:type="paragraph" w:customStyle="1" w:styleId="CharCharCharCharCharCharCharCharCharCharCharCharChar1">
    <w:name w:val="Char Char Char Char Char Char Char Char Char Char Char Char Char1"/>
    <w:basedOn w:val="a"/>
    <w:rsid w:val="000B268A"/>
    <w:pPr>
      <w:snapToGrid w:val="0"/>
      <w:spacing w:line="360" w:lineRule="auto"/>
      <w:ind w:firstLineChars="200" w:firstLine="200"/>
    </w:pPr>
    <w:rPr>
      <w:rFonts w:eastAsia="仿宋_GB2312"/>
      <w:sz w:val="24"/>
      <w:szCs w:val="24"/>
    </w:rPr>
  </w:style>
  <w:style w:type="paragraph" w:customStyle="1" w:styleId="CharCharCharCharCharChar1CharCharChar1">
    <w:name w:val="Char Char Char Char Char Char1 Char Char Char1"/>
    <w:basedOn w:val="a"/>
    <w:rsid w:val="000B268A"/>
    <w:pPr>
      <w:autoSpaceDE w:val="0"/>
      <w:autoSpaceDN w:val="0"/>
      <w:adjustRightInd w:val="0"/>
      <w:jc w:val="left"/>
      <w:textAlignment w:val="baseline"/>
    </w:pPr>
    <w:rPr>
      <w:rFonts w:eastAsia="方正仿宋简体"/>
      <w:sz w:val="32"/>
      <w:szCs w:val="20"/>
    </w:rPr>
  </w:style>
  <w:style w:type="character" w:customStyle="1" w:styleId="CharChar41">
    <w:name w:val="Char Char41"/>
    <w:rsid w:val="000B268A"/>
    <w:rPr>
      <w:b/>
      <w:bCs/>
      <w:sz w:val="32"/>
      <w:szCs w:val="32"/>
    </w:rPr>
  </w:style>
  <w:style w:type="paragraph" w:styleId="aff8">
    <w:name w:val="Subtitle"/>
    <w:basedOn w:val="a"/>
    <w:next w:val="a"/>
    <w:link w:val="Charf6"/>
    <w:uiPriority w:val="11"/>
    <w:qFormat/>
    <w:rsid w:val="000B268A"/>
    <w:pPr>
      <w:spacing w:before="240" w:after="60" w:line="312" w:lineRule="auto"/>
      <w:jc w:val="center"/>
      <w:outlineLvl w:val="1"/>
    </w:pPr>
    <w:rPr>
      <w:rFonts w:asciiTheme="majorHAnsi" w:hAnsiTheme="majorHAnsi" w:cstheme="majorBidi"/>
      <w:b/>
      <w:bCs/>
      <w:kern w:val="28"/>
      <w:sz w:val="32"/>
      <w:szCs w:val="32"/>
    </w:rPr>
  </w:style>
  <w:style w:type="character" w:customStyle="1" w:styleId="Charf6">
    <w:name w:val="副标题 Char"/>
    <w:basedOn w:val="a0"/>
    <w:link w:val="aff8"/>
    <w:uiPriority w:val="11"/>
    <w:rsid w:val="000B268A"/>
    <w:rPr>
      <w:rFonts w:asciiTheme="majorHAnsi" w:eastAsia="宋体" w:hAnsiTheme="majorHAnsi" w:cstheme="majorBidi"/>
      <w:b/>
      <w:bCs/>
      <w:kern w:val="28"/>
      <w:sz w:val="32"/>
      <w:szCs w:val="32"/>
    </w:rPr>
  </w:style>
  <w:style w:type="character" w:styleId="aff9">
    <w:name w:val="Placeholder Text"/>
    <w:basedOn w:val="a0"/>
    <w:link w:val="affa"/>
    <w:uiPriority w:val="99"/>
    <w:semiHidden/>
    <w:rsid w:val="00681779"/>
    <w:rPr>
      <w:color w:val="auto"/>
    </w:rPr>
  </w:style>
  <w:style w:type="paragraph" w:styleId="42">
    <w:name w:val="toc 4"/>
    <w:basedOn w:val="a"/>
    <w:next w:val="a"/>
    <w:autoRedefine/>
    <w:uiPriority w:val="39"/>
    <w:unhideWhenUsed/>
    <w:rsid w:val="0061691A"/>
    <w:pPr>
      <w:ind w:left="420"/>
      <w:jc w:val="left"/>
    </w:pPr>
    <w:rPr>
      <w:rFonts w:cstheme="minorHAnsi"/>
      <w:sz w:val="20"/>
      <w:szCs w:val="20"/>
    </w:rPr>
  </w:style>
  <w:style w:type="paragraph" w:styleId="52">
    <w:name w:val="toc 5"/>
    <w:basedOn w:val="a"/>
    <w:next w:val="a"/>
    <w:autoRedefine/>
    <w:uiPriority w:val="39"/>
    <w:unhideWhenUsed/>
    <w:rsid w:val="0061691A"/>
    <w:pPr>
      <w:ind w:left="630"/>
      <w:jc w:val="left"/>
    </w:pPr>
    <w:rPr>
      <w:rFonts w:cstheme="minorHAnsi"/>
      <w:sz w:val="20"/>
      <w:szCs w:val="20"/>
    </w:rPr>
  </w:style>
  <w:style w:type="paragraph" w:styleId="6">
    <w:name w:val="toc 6"/>
    <w:basedOn w:val="a"/>
    <w:next w:val="a"/>
    <w:autoRedefine/>
    <w:uiPriority w:val="39"/>
    <w:unhideWhenUsed/>
    <w:rsid w:val="0061691A"/>
    <w:pPr>
      <w:ind w:left="840"/>
      <w:jc w:val="left"/>
    </w:pPr>
    <w:rPr>
      <w:rFonts w:cstheme="minorHAnsi"/>
      <w:sz w:val="20"/>
      <w:szCs w:val="20"/>
    </w:rPr>
  </w:style>
  <w:style w:type="paragraph" w:styleId="7">
    <w:name w:val="toc 7"/>
    <w:basedOn w:val="a"/>
    <w:next w:val="a"/>
    <w:autoRedefine/>
    <w:uiPriority w:val="39"/>
    <w:unhideWhenUsed/>
    <w:rsid w:val="0061691A"/>
    <w:pPr>
      <w:ind w:left="1050"/>
      <w:jc w:val="left"/>
    </w:pPr>
    <w:rPr>
      <w:rFonts w:cstheme="minorHAnsi"/>
      <w:sz w:val="20"/>
      <w:szCs w:val="20"/>
    </w:rPr>
  </w:style>
  <w:style w:type="paragraph" w:styleId="8">
    <w:name w:val="toc 8"/>
    <w:basedOn w:val="a"/>
    <w:next w:val="a"/>
    <w:autoRedefine/>
    <w:uiPriority w:val="39"/>
    <w:unhideWhenUsed/>
    <w:rsid w:val="0061691A"/>
    <w:pPr>
      <w:ind w:left="1260"/>
      <w:jc w:val="left"/>
    </w:pPr>
    <w:rPr>
      <w:rFonts w:cstheme="minorHAnsi"/>
      <w:sz w:val="20"/>
      <w:szCs w:val="20"/>
    </w:rPr>
  </w:style>
  <w:style w:type="paragraph" w:styleId="9">
    <w:name w:val="toc 9"/>
    <w:basedOn w:val="a"/>
    <w:next w:val="a"/>
    <w:autoRedefine/>
    <w:uiPriority w:val="39"/>
    <w:unhideWhenUsed/>
    <w:rsid w:val="0061691A"/>
    <w:pPr>
      <w:ind w:left="1470"/>
      <w:jc w:val="left"/>
    </w:pPr>
    <w:rPr>
      <w:rFonts w:cstheme="minorHAnsi"/>
      <w:sz w:val="20"/>
      <w:szCs w:val="20"/>
    </w:rPr>
  </w:style>
  <w:style w:type="table" w:customStyle="1" w:styleId="220">
    <w:name w:val="网格型22"/>
    <w:basedOn w:val="a1"/>
    <w:next w:val="a6"/>
    <w:rsid w:val="00D83ED2"/>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80">
    <w:name w:val="网格型8"/>
    <w:basedOn w:val="a1"/>
    <w:rsid w:val="0084362C"/>
    <w:rPr>
      <w:rFonts w:ascii="Times New Roman" w:eastAsia="Times New Roman"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5">
    <w:name w:val="15"/>
    <w:basedOn w:val="a0"/>
    <w:rsid w:val="001245C2"/>
    <w:rPr>
      <w:rFonts w:ascii="Times New Roman" w:hAnsi="Times New Roman" w:cs="Times New Roman" w:hint="default"/>
      <w:b/>
    </w:rPr>
  </w:style>
  <w:style w:type="table" w:customStyle="1" w:styleId="gbc1">
    <w:name w:val="gbc1"/>
    <w:uiPriority w:val="99"/>
    <w:semiHidden/>
    <w:unhideWhenUsed/>
    <w:rsid w:val="000579A3"/>
    <w:tblPr>
      <w:tblInd w:w="0" w:type="dxa"/>
      <w:tblCellMar>
        <w:top w:w="0" w:type="dxa"/>
        <w:left w:w="108" w:type="dxa"/>
        <w:bottom w:w="0" w:type="dxa"/>
        <w:right w:w="108" w:type="dxa"/>
      </w:tblCellMar>
    </w:tblPr>
  </w:style>
  <w:style w:type="paragraph" w:customStyle="1" w:styleId="affb">
    <w:link w:val="affc"/>
    <w:qFormat/>
    <w:rsid w:val="003770D2"/>
    <w:pPr>
      <w:widowControl w:val="0"/>
      <w:jc w:val="both"/>
    </w:pPr>
  </w:style>
  <w:style w:type="paragraph" w:customStyle="1" w:styleId="affd">
    <w:basedOn w:val="affb"/>
    <w:next w:val="a"/>
    <w:link w:val="affe"/>
    <w:uiPriority w:val="9"/>
    <w:qFormat/>
    <w:rsid w:val="00496ECD"/>
    <w:pPr>
      <w:keepNext/>
      <w:keepLines/>
      <w:spacing w:beforeLines="50" w:afterLines="50"/>
      <w:outlineLvl w:val="2"/>
    </w:pPr>
    <w:rPr>
      <w:rFonts w:ascii="Times New Roman" w:hAnsi="Times New Roman"/>
      <w:b/>
      <w:bCs/>
      <w:szCs w:val="32"/>
    </w:rPr>
  </w:style>
  <w:style w:type="paragraph" w:customStyle="1" w:styleId="afff">
    <w:basedOn w:val="affb"/>
    <w:uiPriority w:val="99"/>
    <w:rsid w:val="00DD2F41"/>
    <w:pPr>
      <w:autoSpaceDE w:val="0"/>
      <w:autoSpaceDN w:val="0"/>
      <w:adjustRightInd w:val="0"/>
      <w:spacing w:line="484" w:lineRule="atLeast"/>
      <w:ind w:firstLine="491"/>
      <w:textAlignment w:val="center"/>
    </w:pPr>
    <w:rPr>
      <w:rFonts w:ascii="方正书宋_GBK" w:eastAsia="方正书宋_GBK" w:hAnsi="Times New Roman" w:cs="方正书宋_GBK"/>
      <w:color w:val="000000"/>
      <w:kern w:val="0"/>
      <w:sz w:val="24"/>
      <w:szCs w:val="24"/>
      <w:lang w:val="zh-CN"/>
    </w:rPr>
  </w:style>
  <w:style w:type="paragraph" w:customStyle="1" w:styleId="afff0">
    <w:basedOn w:val="affb"/>
    <w:link w:val="afff1"/>
    <w:rsid w:val="005C776B"/>
    <w:pPr>
      <w:widowControl/>
      <w:spacing w:before="100" w:beforeAutospacing="1" w:after="100" w:afterAutospacing="1"/>
      <w:jc w:val="left"/>
    </w:pPr>
    <w:rPr>
      <w:rFonts w:ascii="宋体" w:hAnsi="宋体" w:cs="宋体"/>
      <w:kern w:val="0"/>
      <w:sz w:val="24"/>
      <w:szCs w:val="24"/>
    </w:rPr>
  </w:style>
  <w:style w:type="paragraph" w:customStyle="1" w:styleId="afff2">
    <w:basedOn w:val="affb"/>
    <w:link w:val="afff3"/>
    <w:autoRedefine/>
    <w:rsid w:val="00A44E32"/>
    <w:pPr>
      <w:tabs>
        <w:tab w:val="num" w:pos="360"/>
      </w:tabs>
      <w:ind w:left="360" w:hanging="360"/>
    </w:pPr>
    <w:rPr>
      <w:rFonts w:ascii="Times New Roman" w:hAnsi="Times New Roman"/>
      <w:sz w:val="24"/>
      <w:szCs w:val="24"/>
    </w:rPr>
  </w:style>
  <w:style w:type="paragraph" w:customStyle="1" w:styleId="afff4">
    <w:basedOn w:val="affb"/>
    <w:link w:val="afff5"/>
    <w:autoRedefine/>
    <w:rsid w:val="00A44E32"/>
    <w:pPr>
      <w:tabs>
        <w:tab w:val="num" w:pos="2040"/>
      </w:tabs>
      <w:ind w:leftChars="800" w:left="2040" w:hangingChars="200" w:hanging="360"/>
    </w:pPr>
    <w:rPr>
      <w:rFonts w:ascii="Times New Roman" w:hAnsi="Times New Roman"/>
      <w:szCs w:val="21"/>
    </w:rPr>
  </w:style>
  <w:style w:type="paragraph" w:customStyle="1" w:styleId="afff6">
    <w:basedOn w:val="affb"/>
    <w:rsid w:val="00A44E32"/>
    <w:pPr>
      <w:widowControl/>
      <w:pBdr>
        <w:bottom w:val="single" w:sz="12" w:space="0" w:color="000000"/>
        <w:right w:val="single" w:sz="8" w:space="0" w:color="000000"/>
      </w:pBdr>
      <w:spacing w:before="100" w:beforeAutospacing="1" w:after="100" w:afterAutospacing="1"/>
      <w:ind w:firstLineChars="100" w:firstLine="100"/>
      <w:jc w:val="left"/>
    </w:pPr>
    <w:rPr>
      <w:rFonts w:ascii="仿宋_GB2312" w:eastAsia="仿宋_GB2312" w:hAnsi="Arial Unicode MS" w:cs="Arial Unicode MS"/>
      <w:kern w:val="0"/>
      <w:sz w:val="24"/>
      <w:szCs w:val="24"/>
    </w:rPr>
  </w:style>
  <w:style w:type="paragraph" w:customStyle="1" w:styleId="afff7">
    <w:basedOn w:val="affb"/>
    <w:next w:val="a"/>
    <w:link w:val="afff8"/>
    <w:rsid w:val="00A44E32"/>
    <w:rPr>
      <w:rFonts w:ascii="Times New Roman" w:hAnsi="Times New Roman"/>
      <w:szCs w:val="21"/>
    </w:rPr>
  </w:style>
  <w:style w:type="paragraph" w:customStyle="1" w:styleId="afff9">
    <w:basedOn w:val="affb"/>
    <w:link w:val="afffa"/>
    <w:rsid w:val="00A44E32"/>
    <w:pPr>
      <w:ind w:firstLineChars="200" w:firstLine="420"/>
    </w:pPr>
    <w:rPr>
      <w:rFonts w:ascii="Times New Roman" w:hAnsi="Times New Roman"/>
      <w:szCs w:val="21"/>
    </w:rPr>
  </w:style>
  <w:style w:type="paragraph" w:customStyle="1" w:styleId="afffb">
    <w:basedOn w:val="affb"/>
    <w:autoRedefine/>
    <w:rsid w:val="00A44E32"/>
    <w:pPr>
      <w:tabs>
        <w:tab w:val="num" w:pos="360"/>
        <w:tab w:val="num" w:pos="780"/>
      </w:tabs>
      <w:ind w:leftChars="200" w:left="360" w:hangingChars="200" w:hanging="360"/>
    </w:pPr>
    <w:rPr>
      <w:rFonts w:ascii="Times New Roman" w:hAnsi="Times New Roman"/>
      <w:szCs w:val="21"/>
    </w:rPr>
  </w:style>
  <w:style w:type="paragraph" w:customStyle="1" w:styleId="afffc">
    <w:basedOn w:val="affb"/>
    <w:rsid w:val="00A44E32"/>
    <w:pPr>
      <w:tabs>
        <w:tab w:val="num" w:pos="360"/>
      </w:tabs>
      <w:ind w:left="360" w:hanging="360"/>
    </w:pPr>
    <w:rPr>
      <w:rFonts w:ascii="Times New Roman" w:hAnsi="Times New Roman"/>
      <w:szCs w:val="21"/>
    </w:rPr>
  </w:style>
  <w:style w:type="paragraph" w:customStyle="1" w:styleId="afffd">
    <w:basedOn w:val="affb"/>
    <w:link w:val="afffe"/>
    <w:autoRedefine/>
    <w:rsid w:val="00A44E32"/>
    <w:pPr>
      <w:tabs>
        <w:tab w:val="num" w:pos="780"/>
        <w:tab w:val="num" w:pos="1200"/>
      </w:tabs>
      <w:ind w:leftChars="200" w:left="780" w:hangingChars="200" w:hanging="360"/>
    </w:pPr>
    <w:rPr>
      <w:rFonts w:ascii="Times New Roman" w:hAnsi="Times New Roman"/>
      <w:szCs w:val="21"/>
    </w:rPr>
  </w:style>
  <w:style w:type="paragraph" w:customStyle="1" w:styleId="affff">
    <w:basedOn w:val="affb"/>
    <w:link w:val="affff0"/>
    <w:autoRedefine/>
    <w:rsid w:val="00A44E32"/>
    <w:pPr>
      <w:tabs>
        <w:tab w:val="num" w:pos="1200"/>
        <w:tab w:val="num" w:pos="1620"/>
      </w:tabs>
      <w:ind w:leftChars="400" w:left="1200" w:hangingChars="200" w:hanging="360"/>
    </w:pPr>
    <w:rPr>
      <w:rFonts w:ascii="Times New Roman" w:hAnsi="Times New Roman"/>
      <w:szCs w:val="21"/>
    </w:rPr>
  </w:style>
  <w:style w:type="paragraph" w:customStyle="1" w:styleId="affff1">
    <w:basedOn w:val="affb"/>
    <w:autoRedefine/>
    <w:rsid w:val="00A44E32"/>
    <w:pPr>
      <w:tabs>
        <w:tab w:val="num" w:pos="720"/>
        <w:tab w:val="num" w:pos="1620"/>
      </w:tabs>
      <w:ind w:leftChars="600" w:left="1620" w:hanging="720"/>
    </w:pPr>
    <w:rPr>
      <w:rFonts w:ascii="Times New Roman" w:hAnsi="Times New Roman"/>
      <w:szCs w:val="21"/>
    </w:rPr>
  </w:style>
  <w:style w:type="paragraph" w:customStyle="1" w:styleId="affff2">
    <w:basedOn w:val="affb"/>
    <w:rsid w:val="00A44E32"/>
    <w:pPr>
      <w:tabs>
        <w:tab w:val="num" w:pos="780"/>
        <w:tab w:val="num" w:pos="1200"/>
      </w:tabs>
      <w:ind w:leftChars="200" w:left="780" w:hangingChars="200" w:hanging="360"/>
    </w:pPr>
    <w:rPr>
      <w:rFonts w:ascii="Times New Roman" w:hAnsi="Times New Roman"/>
      <w:szCs w:val="21"/>
    </w:rPr>
  </w:style>
  <w:style w:type="paragraph" w:customStyle="1" w:styleId="affff3">
    <w:basedOn w:val="affb"/>
    <w:rsid w:val="00A44E32"/>
    <w:pPr>
      <w:tabs>
        <w:tab w:val="num" w:pos="1200"/>
        <w:tab w:val="num" w:pos="1620"/>
      </w:tabs>
      <w:ind w:leftChars="400" w:left="1200" w:hangingChars="200" w:hanging="360"/>
    </w:pPr>
    <w:rPr>
      <w:rFonts w:ascii="Times New Roman" w:hAnsi="Times New Roman"/>
      <w:szCs w:val="21"/>
    </w:rPr>
  </w:style>
  <w:style w:type="paragraph" w:customStyle="1" w:styleId="affff4">
    <w:basedOn w:val="affb"/>
    <w:rsid w:val="00A44E32"/>
    <w:pPr>
      <w:tabs>
        <w:tab w:val="num" w:pos="1620"/>
        <w:tab w:val="num" w:pos="2040"/>
      </w:tabs>
      <w:ind w:leftChars="600" w:left="1620" w:hangingChars="200" w:hanging="360"/>
    </w:pPr>
    <w:rPr>
      <w:rFonts w:ascii="Times New Roman" w:hAnsi="Times New Roman"/>
      <w:szCs w:val="21"/>
    </w:rPr>
  </w:style>
  <w:style w:type="paragraph" w:customStyle="1" w:styleId="affff5">
    <w:basedOn w:val="affb"/>
    <w:rsid w:val="00A44E32"/>
    <w:pPr>
      <w:tabs>
        <w:tab w:val="num" w:pos="1200"/>
        <w:tab w:val="num" w:pos="2040"/>
      </w:tabs>
      <w:ind w:leftChars="800" w:left="2040" w:hangingChars="200" w:hanging="360"/>
    </w:pPr>
    <w:rPr>
      <w:rFonts w:ascii="Times New Roman" w:hAnsi="Times New Roman"/>
      <w:szCs w:val="21"/>
    </w:rPr>
  </w:style>
  <w:style w:type="paragraph" w:customStyle="1" w:styleId="affff6">
    <w:basedOn w:val="affb"/>
    <w:next w:val="a"/>
    <w:rsid w:val="00A44E32"/>
    <w:pPr>
      <w:jc w:val="center"/>
    </w:pPr>
    <w:rPr>
      <w:rFonts w:ascii="Times New Roman" w:hAnsi="Times New Roman"/>
      <w:szCs w:val="21"/>
    </w:rPr>
  </w:style>
  <w:style w:type="paragraph" w:customStyle="1" w:styleId="affff7">
    <w:basedOn w:val="affb"/>
    <w:rsid w:val="00A44E32"/>
    <w:pPr>
      <w:spacing w:after="120"/>
      <w:ind w:leftChars="700" w:left="1440" w:rightChars="700" w:right="1440"/>
    </w:pPr>
    <w:rPr>
      <w:rFonts w:ascii="Times New Roman" w:hAnsi="Times New Roman"/>
      <w:szCs w:val="21"/>
    </w:rPr>
  </w:style>
  <w:style w:type="paragraph" w:customStyle="1" w:styleId="affff8">
    <w:basedOn w:val="affb"/>
    <w:next w:val="a"/>
    <w:rsid w:val="00A44E32"/>
    <w:pPr>
      <w:ind w:leftChars="2500" w:left="100"/>
    </w:pPr>
    <w:rPr>
      <w:rFonts w:ascii="楷体_GB2312" w:eastAsia="楷体_GB2312" w:hAnsi="Times New Roman"/>
      <w:sz w:val="28"/>
      <w:szCs w:val="24"/>
    </w:rPr>
  </w:style>
  <w:style w:type="paragraph" w:customStyle="1" w:styleId="affff9">
    <w:basedOn w:val="affb"/>
    <w:rsid w:val="00A44E32"/>
    <w:pPr>
      <w:ind w:left="200" w:hangingChars="200" w:hanging="200"/>
    </w:pPr>
    <w:rPr>
      <w:rFonts w:ascii="Times New Roman" w:hAnsi="Times New Roman"/>
      <w:szCs w:val="21"/>
    </w:rPr>
  </w:style>
  <w:style w:type="paragraph" w:customStyle="1" w:styleId="affffa">
    <w:basedOn w:val="affb"/>
    <w:autoRedefine/>
    <w:rsid w:val="00A44E32"/>
    <w:pPr>
      <w:tabs>
        <w:tab w:val="num" w:pos="360"/>
      </w:tabs>
      <w:ind w:left="360" w:hanging="360"/>
    </w:pPr>
    <w:rPr>
      <w:rFonts w:ascii="Times New Roman" w:hAnsi="Times New Roman"/>
      <w:sz w:val="24"/>
      <w:szCs w:val="24"/>
    </w:rPr>
  </w:style>
  <w:style w:type="paragraph" w:customStyle="1" w:styleId="affffb">
    <w:basedOn w:val="affb"/>
    <w:rsid w:val="00A44E32"/>
    <w:pPr>
      <w:widowControl/>
      <w:spacing w:before="100" w:after="100"/>
      <w:jc w:val="right"/>
    </w:pPr>
    <w:rPr>
      <w:rFonts w:ascii="Arial Unicode MS" w:eastAsia="Arial Unicode MS" w:hAnsi="Times New Roman"/>
      <w:kern w:val="0"/>
      <w:sz w:val="18"/>
      <w:szCs w:val="18"/>
    </w:rPr>
  </w:style>
  <w:style w:type="paragraph" w:customStyle="1" w:styleId="affffc">
    <w:basedOn w:val="affb"/>
    <w:next w:val="a"/>
    <w:rsid w:val="00A44E32"/>
    <w:pPr>
      <w:spacing w:before="120"/>
    </w:pPr>
    <w:rPr>
      <w:rFonts w:ascii="Arial" w:hAnsi="Arial"/>
      <w:b/>
      <w:bCs/>
      <w:szCs w:val="21"/>
    </w:rPr>
  </w:style>
  <w:style w:type="paragraph" w:customStyle="1" w:styleId="affffd">
    <w:basedOn w:val="affb"/>
    <w:rsid w:val="00A44E32"/>
    <w:pPr>
      <w:snapToGrid w:val="0"/>
    </w:pPr>
    <w:rPr>
      <w:rFonts w:ascii="Arial" w:hAnsi="Arial" w:cs="Arial"/>
      <w:szCs w:val="21"/>
    </w:rPr>
  </w:style>
  <w:style w:type="paragraph" w:customStyle="1" w:styleId="affffe">
    <w:basedOn w:val="affb"/>
    <w:rsid w:val="00A44E32"/>
    <w:rPr>
      <w:rFonts w:ascii="宋体" w:hAnsi="Courier New"/>
      <w:szCs w:val="21"/>
    </w:rPr>
  </w:style>
  <w:style w:type="paragraph" w:customStyle="1" w:styleId="afffff">
    <w:basedOn w:val="affb"/>
    <w:rsid w:val="00A44E32"/>
    <w:pPr>
      <w:spacing w:after="120"/>
    </w:pPr>
    <w:rPr>
      <w:rFonts w:ascii="Times New Roman" w:hAnsi="Times New Roman"/>
      <w:szCs w:val="21"/>
    </w:rPr>
  </w:style>
  <w:style w:type="paragraph" w:customStyle="1" w:styleId="afffff0">
    <w:basedOn w:val="affb"/>
    <w:rsid w:val="00A44E32"/>
    <w:pPr>
      <w:widowControl/>
      <w:tabs>
        <w:tab w:val="left" w:pos="709"/>
      </w:tabs>
      <w:overflowPunct w:val="0"/>
      <w:autoSpaceDE w:val="0"/>
      <w:autoSpaceDN w:val="0"/>
      <w:adjustRightInd w:val="0"/>
      <w:textAlignment w:val="baseline"/>
    </w:pPr>
    <w:rPr>
      <w:rFonts w:ascii="Helvetica-Narrow" w:hAnsi="Helvetica-Narrow"/>
      <w:kern w:val="0"/>
      <w:sz w:val="24"/>
      <w:szCs w:val="24"/>
      <w:lang w:val="en-AU"/>
    </w:rPr>
  </w:style>
  <w:style w:type="paragraph" w:customStyle="1" w:styleId="afffff1">
    <w:basedOn w:val="affb"/>
    <w:rsid w:val="00A44E32"/>
    <w:pPr>
      <w:widowControl/>
      <w:spacing w:before="100" w:beforeAutospacing="1" w:after="100" w:afterAutospacing="1"/>
      <w:jc w:val="left"/>
    </w:pPr>
    <w:rPr>
      <w:rFonts w:ascii="仿宋_GB2312" w:eastAsia="仿宋_GB2312" w:hAnsi="Arial Unicode MS" w:cs="Arial Unicode MS" w:hint="eastAsia"/>
      <w:kern w:val="0"/>
      <w:sz w:val="24"/>
      <w:szCs w:val="24"/>
    </w:rPr>
  </w:style>
  <w:style w:type="paragraph" w:customStyle="1" w:styleId="afffff2">
    <w:basedOn w:val="affb"/>
    <w:autoRedefine/>
    <w:rsid w:val="00A44E32"/>
    <w:pPr>
      <w:ind w:left="765" w:hanging="360"/>
    </w:pPr>
    <w:rPr>
      <w:rFonts w:ascii="Times New Roman" w:hAnsi="Times New Roman"/>
      <w:sz w:val="24"/>
      <w:szCs w:val="24"/>
    </w:rPr>
  </w:style>
  <w:style w:type="paragraph" w:customStyle="1" w:styleId="afffff3">
    <w:basedOn w:val="affb"/>
    <w:rsid w:val="00A44E32"/>
    <w:rPr>
      <w:rFonts w:ascii="宋体" w:hAnsi="Times New Roman"/>
      <w:sz w:val="18"/>
      <w:szCs w:val="18"/>
    </w:rPr>
  </w:style>
  <w:style w:type="paragraph" w:customStyle="1" w:styleId="afffff4">
    <w:basedOn w:val="affb"/>
    <w:rsid w:val="00A44E32"/>
    <w:pPr>
      <w:snapToGrid w:val="0"/>
      <w:jc w:val="left"/>
    </w:pPr>
    <w:rPr>
      <w:rFonts w:ascii="Times New Roman" w:hAnsi="Times New Roman"/>
      <w:sz w:val="18"/>
      <w:szCs w:val="18"/>
    </w:rPr>
  </w:style>
  <w:style w:type="paragraph" w:customStyle="1" w:styleId="afffff5">
    <w:basedOn w:val="affb"/>
    <w:rsid w:val="000B268A"/>
    <w:pPr>
      <w:snapToGrid w:val="0"/>
      <w:spacing w:line="360" w:lineRule="auto"/>
      <w:ind w:firstLineChars="200" w:firstLine="200"/>
    </w:pPr>
    <w:rPr>
      <w:rFonts w:ascii="Times New Roman" w:eastAsia="仿宋_GB2312" w:hAnsi="Times New Roman"/>
      <w:sz w:val="24"/>
      <w:szCs w:val="24"/>
    </w:rPr>
  </w:style>
  <w:style w:type="paragraph" w:customStyle="1" w:styleId="afffff6">
    <w:basedOn w:val="affb"/>
    <w:rsid w:val="000B268A"/>
    <w:pPr>
      <w:adjustRightInd w:val="0"/>
      <w:spacing w:line="360" w:lineRule="auto"/>
      <w:ind w:firstLine="540"/>
      <w:textAlignment w:val="baseline"/>
    </w:pPr>
    <w:rPr>
      <w:rFonts w:ascii="仿宋_GB2312" w:eastAsia="仿宋_GB2312" w:hAnsi="Times New Roman"/>
      <w:kern w:val="0"/>
      <w:sz w:val="24"/>
      <w:szCs w:val="20"/>
    </w:rPr>
  </w:style>
  <w:style w:type="paragraph" w:customStyle="1" w:styleId="afffff7">
    <w:basedOn w:val="affb"/>
    <w:rsid w:val="000B268A"/>
    <w:pPr>
      <w:adjustRightInd w:val="0"/>
      <w:spacing w:line="300" w:lineRule="auto"/>
      <w:ind w:left="898" w:firstLine="2"/>
      <w:jc w:val="left"/>
      <w:textAlignment w:val="baseline"/>
    </w:pPr>
    <w:rPr>
      <w:rFonts w:ascii="仿宋_GB2312" w:eastAsia="仿宋_GB2312" w:hAnsi="MS Sans Serif"/>
      <w:kern w:val="0"/>
      <w:sz w:val="28"/>
      <w:szCs w:val="20"/>
    </w:rPr>
  </w:style>
  <w:style w:type="paragraph" w:customStyle="1" w:styleId="afffff8">
    <w:basedOn w:val="affb"/>
    <w:rsid w:val="000B268A"/>
    <w:pPr>
      <w:adjustRightInd w:val="0"/>
      <w:spacing w:line="360" w:lineRule="auto"/>
      <w:jc w:val="center"/>
      <w:textAlignment w:val="baseline"/>
    </w:pPr>
    <w:rPr>
      <w:rFonts w:ascii="Times New Roman" w:hAnsi="Times New Roman"/>
      <w:spacing w:val="28"/>
      <w:kern w:val="0"/>
      <w:sz w:val="72"/>
      <w:szCs w:val="20"/>
    </w:rPr>
  </w:style>
  <w:style w:type="paragraph" w:customStyle="1" w:styleId="afffff9">
    <w:basedOn w:val="affb"/>
    <w:rsid w:val="000B268A"/>
    <w:pPr>
      <w:spacing w:line="180" w:lineRule="atLeast"/>
      <w:ind w:firstLineChars="192" w:firstLine="538"/>
    </w:pPr>
    <w:rPr>
      <w:rFonts w:ascii="楷体_GB2312" w:eastAsia="楷体_GB2312" w:hAnsi="Times New Roman"/>
      <w:sz w:val="28"/>
      <w:szCs w:val="20"/>
    </w:rPr>
  </w:style>
  <w:style w:type="paragraph" w:customStyle="1" w:styleId="afffffa">
    <w:basedOn w:val="affb"/>
    <w:rsid w:val="000B268A"/>
    <w:pPr>
      <w:tabs>
        <w:tab w:val="left" w:pos="9000"/>
      </w:tabs>
      <w:spacing w:before="100" w:after="20" w:line="440" w:lineRule="exact"/>
      <w:ind w:right="-176"/>
    </w:pPr>
    <w:rPr>
      <w:rFonts w:ascii="楷体_GB2312" w:eastAsia="楷体_GB2312" w:hAnsi="Times New Roman"/>
      <w:sz w:val="28"/>
      <w:szCs w:val="20"/>
    </w:rPr>
  </w:style>
  <w:style w:type="paragraph" w:customStyle="1" w:styleId="afffffb">
    <w:basedOn w:val="affb"/>
    <w:rsid w:val="000B268A"/>
    <w:pPr>
      <w:spacing w:before="100" w:after="20" w:line="440" w:lineRule="exact"/>
    </w:pPr>
    <w:rPr>
      <w:rFonts w:ascii="楷体_GB2312" w:eastAsia="楷体_GB2312" w:hAnsi="Times New Roman"/>
      <w:color w:val="000000"/>
      <w:sz w:val="24"/>
    </w:rPr>
  </w:style>
  <w:style w:type="paragraph" w:customStyle="1" w:styleId="afffffc">
    <w:basedOn w:val="affb"/>
    <w:rsid w:val="000B268A"/>
    <w:pPr>
      <w:widowControl/>
      <w:spacing w:before="100" w:beforeAutospacing="1" w:after="100" w:afterAutospacing="1"/>
      <w:jc w:val="left"/>
    </w:pPr>
    <w:rPr>
      <w:rFonts w:ascii="宋体" w:hAnsi="宋体" w:cs="宋体"/>
      <w:kern w:val="0"/>
      <w:sz w:val="18"/>
      <w:szCs w:val="18"/>
    </w:rPr>
  </w:style>
  <w:style w:type="paragraph" w:customStyle="1" w:styleId="afffffd">
    <w:basedOn w:val="affb"/>
    <w:rsid w:val="000B268A"/>
    <w:pPr>
      <w:widowControl/>
      <w:spacing w:before="100" w:beforeAutospacing="1" w:after="100" w:afterAutospacing="1"/>
      <w:jc w:val="left"/>
    </w:pPr>
    <w:rPr>
      <w:rFonts w:ascii="宋体" w:hAnsi="宋体" w:cs="Arial Unicode MS" w:hint="eastAsia"/>
      <w:b/>
      <w:bCs/>
      <w:kern w:val="0"/>
      <w:sz w:val="24"/>
      <w:szCs w:val="24"/>
    </w:rPr>
  </w:style>
  <w:style w:type="paragraph" w:customStyle="1" w:styleId="afffffe">
    <w:basedOn w:val="affb"/>
    <w:rsid w:val="000B268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kern w:val="0"/>
      <w:sz w:val="24"/>
      <w:szCs w:val="24"/>
    </w:rPr>
  </w:style>
  <w:style w:type="paragraph" w:customStyle="1" w:styleId="affffff">
    <w:basedOn w:val="affb"/>
    <w:rsid w:val="000B268A"/>
    <w:pPr>
      <w:autoSpaceDE w:val="0"/>
      <w:autoSpaceDN w:val="0"/>
      <w:adjustRightInd w:val="0"/>
      <w:jc w:val="left"/>
      <w:textAlignment w:val="baseline"/>
    </w:pPr>
    <w:rPr>
      <w:rFonts w:ascii="Times New Roman" w:eastAsia="方正仿宋简体" w:hAnsi="Times New Roman"/>
      <w:sz w:val="32"/>
      <w:szCs w:val="20"/>
    </w:rPr>
  </w:style>
  <w:style w:type="paragraph" w:customStyle="1" w:styleId="affffff0">
    <w:basedOn w:val="affb"/>
    <w:rsid w:val="000B268A"/>
    <w:pPr>
      <w:snapToGrid w:val="0"/>
      <w:spacing w:line="360" w:lineRule="auto"/>
      <w:ind w:firstLineChars="200" w:firstLine="200"/>
    </w:pPr>
    <w:rPr>
      <w:rFonts w:ascii="Times New Roman" w:eastAsia="仿宋_GB2312" w:hAnsi="Times New Roman"/>
      <w:sz w:val="24"/>
      <w:szCs w:val="24"/>
    </w:rPr>
  </w:style>
  <w:style w:type="paragraph" w:customStyle="1" w:styleId="affffff1">
    <w:basedOn w:val="affb"/>
    <w:rsid w:val="000B268A"/>
    <w:pPr>
      <w:autoSpaceDE w:val="0"/>
      <w:autoSpaceDN w:val="0"/>
      <w:adjustRightInd w:val="0"/>
      <w:jc w:val="left"/>
      <w:textAlignment w:val="baseline"/>
    </w:pPr>
    <w:rPr>
      <w:rFonts w:ascii="Times New Roman" w:eastAsia="方正仿宋简体" w:hAnsi="Times New Roman"/>
      <w:sz w:val="32"/>
      <w:szCs w:val="20"/>
    </w:rPr>
  </w:style>
  <w:style w:type="paragraph" w:customStyle="1" w:styleId="affffff2">
    <w:basedOn w:val="affb"/>
    <w:rsid w:val="000B268A"/>
    <w:pPr>
      <w:snapToGrid w:val="0"/>
      <w:spacing w:line="360" w:lineRule="auto"/>
      <w:ind w:firstLineChars="200" w:firstLine="200"/>
    </w:pPr>
    <w:rPr>
      <w:rFonts w:ascii="Times New Roman" w:eastAsia="仿宋_GB2312" w:hAnsi="Times New Roman"/>
      <w:sz w:val="24"/>
      <w:szCs w:val="24"/>
    </w:rPr>
  </w:style>
  <w:style w:type="paragraph" w:customStyle="1" w:styleId="affffff3">
    <w:basedOn w:val="affb"/>
    <w:rsid w:val="000B268A"/>
    <w:pPr>
      <w:autoSpaceDE w:val="0"/>
      <w:autoSpaceDN w:val="0"/>
      <w:adjustRightInd w:val="0"/>
      <w:jc w:val="left"/>
      <w:textAlignment w:val="baseline"/>
    </w:pPr>
    <w:rPr>
      <w:rFonts w:ascii="Times New Roman" w:eastAsia="方正仿宋简体" w:hAnsi="Times New Roman"/>
      <w:sz w:val="32"/>
      <w:szCs w:val="20"/>
    </w:rPr>
  </w:style>
  <w:style w:type="table" w:customStyle="1" w:styleId="gbc3">
    <w:name w:val="gbc3"/>
    <w:uiPriority w:val="99"/>
    <w:semiHidden/>
    <w:unhideWhenUsed/>
    <w:rsid w:val="000579A3"/>
    <w:tblPr>
      <w:tblInd w:w="0" w:type="dxa"/>
      <w:tblCellMar>
        <w:top w:w="0" w:type="dxa"/>
        <w:left w:w="108" w:type="dxa"/>
        <w:bottom w:w="0" w:type="dxa"/>
        <w:right w:w="108" w:type="dxa"/>
      </w:tblCellMar>
    </w:tblPr>
  </w:style>
  <w:style w:type="table" w:customStyle="1" w:styleId="gbc4">
    <w:name w:val="gbc4"/>
    <w:basedOn w:val="a1"/>
    <w:qFormat/>
    <w:rsid w:val="00434D1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fffff4">
    <w:qFormat/>
    <w:rsid w:val="00AE6392"/>
    <w:pPr>
      <w:widowControl w:val="0"/>
      <w:jc w:val="both"/>
    </w:pPr>
  </w:style>
  <w:style w:type="paragraph" w:customStyle="1" w:styleId="1Char0">
    <w:name w:val="目录 1 Char"/>
    <w:basedOn w:val="affffff4"/>
    <w:next w:val="a"/>
    <w:link w:val="10"/>
    <w:qFormat/>
    <w:rsid w:val="00D438D9"/>
    <w:pPr>
      <w:keepNext/>
      <w:keepLines/>
      <w:spacing w:before="120" w:after="120"/>
      <w:outlineLvl w:val="0"/>
    </w:pPr>
    <w:rPr>
      <w:rFonts w:eastAsia="黑体"/>
      <w:b/>
      <w:bCs/>
      <w:kern w:val="44"/>
      <w:sz w:val="28"/>
      <w:szCs w:val="44"/>
    </w:rPr>
  </w:style>
  <w:style w:type="paragraph" w:customStyle="1" w:styleId="2Char0">
    <w:name w:val="列表项目符号 2 Char"/>
    <w:basedOn w:val="affffff4"/>
    <w:next w:val="a"/>
    <w:link w:val="20"/>
    <w:unhideWhenUsed/>
    <w:qFormat/>
    <w:rsid w:val="00D767CD"/>
    <w:pPr>
      <w:keepNext/>
      <w:keepLines/>
      <w:spacing w:beforeLines="50" w:afterLines="50"/>
      <w:outlineLvl w:val="1"/>
    </w:pPr>
    <w:rPr>
      <w:rFonts w:asciiTheme="majorHAnsi" w:hAnsiTheme="majorHAnsi" w:cstheme="majorBidi"/>
      <w:b/>
      <w:bCs/>
      <w:sz w:val="24"/>
      <w:szCs w:val="32"/>
    </w:rPr>
  </w:style>
  <w:style w:type="paragraph" w:customStyle="1" w:styleId="3Char0">
    <w:name w:val="列表项目符号 3 Char"/>
    <w:basedOn w:val="affffff4"/>
    <w:next w:val="a"/>
    <w:link w:val="30"/>
    <w:uiPriority w:val="9"/>
    <w:qFormat/>
    <w:rsid w:val="00496ECD"/>
    <w:pPr>
      <w:keepNext/>
      <w:keepLines/>
      <w:spacing w:beforeLines="50" w:afterLines="50"/>
      <w:outlineLvl w:val="2"/>
    </w:pPr>
    <w:rPr>
      <w:rFonts w:ascii="Times New Roman" w:hAnsi="Times New Roman"/>
      <w:b/>
      <w:bCs/>
      <w:szCs w:val="32"/>
    </w:rPr>
  </w:style>
  <w:style w:type="paragraph" w:customStyle="1" w:styleId="4Char0">
    <w:name w:val="列表项目符号 4 Char"/>
    <w:basedOn w:val="affffff4"/>
    <w:next w:val="a"/>
    <w:link w:val="40"/>
    <w:qFormat/>
    <w:rsid w:val="005C2404"/>
    <w:pPr>
      <w:keepNext/>
      <w:keepLines/>
      <w:outlineLvl w:val="3"/>
    </w:pPr>
    <w:rPr>
      <w:rFonts w:ascii="Arial" w:hAnsi="Arial"/>
      <w:b/>
      <w:bCs/>
      <w:szCs w:val="28"/>
    </w:rPr>
  </w:style>
  <w:style w:type="paragraph" w:customStyle="1" w:styleId="5Char0">
    <w:name w:val="列表项目符号 5 Char"/>
    <w:basedOn w:val="affffff4"/>
    <w:next w:val="a"/>
    <w:link w:val="50"/>
    <w:uiPriority w:val="9"/>
    <w:unhideWhenUsed/>
    <w:qFormat/>
    <w:rsid w:val="00F13294"/>
    <w:pPr>
      <w:keepNext/>
      <w:keepLines/>
      <w:outlineLvl w:val="4"/>
    </w:pPr>
    <w:rPr>
      <w:b/>
      <w:bCs/>
      <w:szCs w:val="28"/>
    </w:rPr>
  </w:style>
  <w:style w:type="paragraph" w:customStyle="1" w:styleId="affffff5">
    <w:basedOn w:val="affffff4"/>
    <w:unhideWhenUsed/>
    <w:rsid w:val="00215E7C"/>
    <w:pPr>
      <w:pBdr>
        <w:bottom w:val="single" w:sz="6" w:space="1" w:color="auto"/>
      </w:pBdr>
      <w:tabs>
        <w:tab w:val="center" w:pos="4153"/>
        <w:tab w:val="right" w:pos="8306"/>
      </w:tabs>
      <w:snapToGrid w:val="0"/>
      <w:jc w:val="center"/>
    </w:pPr>
    <w:rPr>
      <w:sz w:val="18"/>
      <w:szCs w:val="18"/>
    </w:rPr>
  </w:style>
  <w:style w:type="character" w:customStyle="1" w:styleId="affffff6">
    <w:basedOn w:val="a0"/>
    <w:rsid w:val="00215E7C"/>
    <w:rPr>
      <w:sz w:val="18"/>
      <w:szCs w:val="18"/>
    </w:rPr>
  </w:style>
  <w:style w:type="paragraph" w:customStyle="1" w:styleId="a7">
    <w:basedOn w:val="affffff4"/>
    <w:link w:val="a6"/>
    <w:unhideWhenUsed/>
    <w:rsid w:val="00215E7C"/>
    <w:pPr>
      <w:tabs>
        <w:tab w:val="center" w:pos="4153"/>
        <w:tab w:val="right" w:pos="8306"/>
      </w:tabs>
      <w:snapToGrid w:val="0"/>
      <w:jc w:val="left"/>
    </w:pPr>
    <w:rPr>
      <w:sz w:val="18"/>
      <w:szCs w:val="18"/>
    </w:rPr>
  </w:style>
  <w:style w:type="character" w:customStyle="1" w:styleId="Char1">
    <w:name w:val="列出段落 Char"/>
    <w:basedOn w:val="a0"/>
    <w:link w:val="a5"/>
    <w:rsid w:val="00215E7C"/>
    <w:rPr>
      <w:sz w:val="18"/>
      <w:szCs w:val="18"/>
    </w:rPr>
  </w:style>
  <w:style w:type="paragraph" w:customStyle="1" w:styleId="affffff7">
    <w:basedOn w:val="affffff4"/>
    <w:uiPriority w:val="99"/>
    <w:rsid w:val="00DD2F41"/>
    <w:pPr>
      <w:autoSpaceDE w:val="0"/>
      <w:autoSpaceDN w:val="0"/>
      <w:adjustRightInd w:val="0"/>
      <w:spacing w:line="484" w:lineRule="atLeast"/>
      <w:ind w:firstLine="491"/>
      <w:textAlignment w:val="center"/>
    </w:pPr>
    <w:rPr>
      <w:rFonts w:ascii="方正书宋_GBK" w:eastAsia="方正书宋_GBK" w:hAnsi="Times New Roman" w:cs="方正书宋_GBK"/>
      <w:color w:val="000000"/>
      <w:kern w:val="0"/>
      <w:sz w:val="24"/>
      <w:szCs w:val="24"/>
      <w:lang w:val="zh-CN"/>
    </w:rPr>
  </w:style>
  <w:style w:type="paragraph" w:customStyle="1" w:styleId="affffff8">
    <w:basedOn w:val="affffff4"/>
    <w:uiPriority w:val="34"/>
    <w:qFormat/>
    <w:rsid w:val="00D20324"/>
    <w:pPr>
      <w:ind w:firstLineChars="200" w:firstLine="420"/>
    </w:pPr>
  </w:style>
  <w:style w:type="paragraph" w:customStyle="1" w:styleId="affffff9">
    <w:basedOn w:val="affffff4"/>
    <w:unhideWhenUsed/>
    <w:rsid w:val="00DC749F"/>
    <w:rPr>
      <w:sz w:val="18"/>
      <w:szCs w:val="18"/>
    </w:rPr>
  </w:style>
  <w:style w:type="character" w:customStyle="1" w:styleId="ab">
    <w:basedOn w:val="a0"/>
    <w:link w:val="aa"/>
    <w:rsid w:val="00DC749F"/>
    <w:rPr>
      <w:rFonts w:ascii="Calibri" w:eastAsia="宋体" w:hAnsi="Calibri" w:cs="Times New Roman"/>
      <w:sz w:val="18"/>
      <w:szCs w:val="18"/>
    </w:rPr>
  </w:style>
  <w:style w:type="character" w:customStyle="1" w:styleId="2CharCharChar">
    <w:name w:val="标题 2 Char Char Char 字符"/>
    <w:basedOn w:val="a0"/>
    <w:rsid w:val="00D767CD"/>
    <w:rPr>
      <w:rFonts w:asciiTheme="majorHAnsi" w:eastAsia="宋体" w:hAnsiTheme="majorHAnsi" w:cstheme="majorBidi"/>
      <w:b/>
      <w:bCs/>
      <w:sz w:val="24"/>
      <w:szCs w:val="32"/>
    </w:rPr>
  </w:style>
  <w:style w:type="paragraph" w:customStyle="1" w:styleId="affffffa">
    <w:qFormat/>
    <w:rsid w:val="00384647"/>
    <w:pPr>
      <w:widowControl w:val="0"/>
      <w:jc w:val="both"/>
    </w:pPr>
    <w:rPr>
      <w:rFonts w:ascii="Calibri" w:eastAsia="宋体" w:hAnsi="Calibri" w:cs="Times New Roman"/>
    </w:rPr>
  </w:style>
  <w:style w:type="character" w:customStyle="1" w:styleId="affffffb">
    <w:basedOn w:val="a0"/>
    <w:uiPriority w:val="99"/>
    <w:unhideWhenUsed/>
    <w:qFormat/>
    <w:rsid w:val="00FC6251"/>
    <w:rPr>
      <w:sz w:val="21"/>
      <w:szCs w:val="21"/>
    </w:rPr>
  </w:style>
  <w:style w:type="paragraph" w:customStyle="1" w:styleId="affffffc">
    <w:basedOn w:val="affffff4"/>
    <w:uiPriority w:val="99"/>
    <w:unhideWhenUsed/>
    <w:rsid w:val="00FC6251"/>
    <w:pPr>
      <w:jc w:val="left"/>
    </w:pPr>
  </w:style>
  <w:style w:type="character" w:customStyle="1" w:styleId="Char6">
    <w:name w:val="修订 Char"/>
    <w:basedOn w:val="a0"/>
    <w:link w:val="af"/>
    <w:uiPriority w:val="99"/>
    <w:rsid w:val="00FC6251"/>
    <w:rPr>
      <w:rFonts w:ascii="Calibri" w:eastAsia="宋体" w:hAnsi="Calibri" w:cs="Times New Roman"/>
    </w:rPr>
  </w:style>
  <w:style w:type="paragraph" w:customStyle="1" w:styleId="af3">
    <w:basedOn w:val="affffffc"/>
    <w:next w:val="af"/>
    <w:link w:val="af2"/>
    <w:unhideWhenUsed/>
    <w:rsid w:val="00FC6251"/>
    <w:rPr>
      <w:b/>
      <w:bCs/>
    </w:rPr>
  </w:style>
  <w:style w:type="character" w:customStyle="1" w:styleId="Char8">
    <w:name w:val="正文缩进 Char"/>
    <w:basedOn w:val="Char6"/>
    <w:link w:val="af1"/>
    <w:rsid w:val="00FC6251"/>
    <w:rPr>
      <w:rFonts w:ascii="Calibri" w:eastAsia="宋体" w:hAnsi="Calibri" w:cs="Times New Roman"/>
      <w:b/>
      <w:bCs/>
    </w:rPr>
  </w:style>
  <w:style w:type="paragraph" w:customStyle="1" w:styleId="affffffd">
    <w:basedOn w:val="affffff4"/>
    <w:rsid w:val="005C776B"/>
    <w:pPr>
      <w:widowControl/>
      <w:spacing w:before="100" w:beforeAutospacing="1" w:after="100" w:afterAutospacing="1"/>
      <w:jc w:val="left"/>
    </w:pPr>
    <w:rPr>
      <w:rFonts w:ascii="宋体" w:hAnsi="宋体" w:cs="宋体"/>
      <w:kern w:val="0"/>
      <w:sz w:val="24"/>
      <w:szCs w:val="24"/>
    </w:rPr>
  </w:style>
  <w:style w:type="character" w:customStyle="1" w:styleId="affffffe">
    <w:basedOn w:val="a0"/>
    <w:rsid w:val="00D438D9"/>
    <w:rPr>
      <w:rFonts w:ascii="Calibri" w:eastAsia="黑体" w:hAnsi="Calibri" w:cs="Times New Roman"/>
      <w:b/>
      <w:bCs/>
      <w:kern w:val="44"/>
      <w:sz w:val="28"/>
      <w:szCs w:val="44"/>
    </w:rPr>
  </w:style>
  <w:style w:type="character" w:customStyle="1" w:styleId="afffffff">
    <w:basedOn w:val="a0"/>
    <w:rsid w:val="005C2404"/>
    <w:rPr>
      <w:rFonts w:ascii="Arial" w:eastAsia="宋体" w:hAnsi="Arial" w:cs="Times New Roman"/>
      <w:b/>
      <w:bCs/>
      <w:szCs w:val="28"/>
    </w:rPr>
  </w:style>
  <w:style w:type="character" w:customStyle="1" w:styleId="afffffff0">
    <w:uiPriority w:val="9"/>
    <w:rsid w:val="00496ECD"/>
    <w:rPr>
      <w:rFonts w:ascii="Times New Roman" w:eastAsia="宋体" w:hAnsi="Times New Roman" w:cs="Times New Roman"/>
      <w:b/>
      <w:bCs/>
      <w:szCs w:val="32"/>
    </w:rPr>
  </w:style>
  <w:style w:type="paragraph" w:customStyle="1" w:styleId="afffffff1">
    <w:hidden/>
    <w:uiPriority w:val="99"/>
    <w:rsid w:val="00A44E32"/>
    <w:rPr>
      <w:rFonts w:ascii="Calibri" w:eastAsia="宋体" w:hAnsi="Calibri" w:cs="Times New Roman"/>
    </w:rPr>
  </w:style>
  <w:style w:type="paragraph" w:customStyle="1" w:styleId="afffffff2">
    <w:basedOn w:val="affffff4"/>
    <w:autoRedefine/>
    <w:rsid w:val="00A44E32"/>
    <w:pPr>
      <w:tabs>
        <w:tab w:val="num" w:pos="360"/>
      </w:tabs>
      <w:ind w:left="360" w:hanging="360"/>
    </w:pPr>
    <w:rPr>
      <w:rFonts w:ascii="Times New Roman" w:hAnsi="Times New Roman"/>
      <w:sz w:val="24"/>
      <w:szCs w:val="24"/>
    </w:rPr>
  </w:style>
  <w:style w:type="paragraph" w:customStyle="1" w:styleId="afffffff3">
    <w:basedOn w:val="affffff4"/>
    <w:autoRedefine/>
    <w:rsid w:val="00A44E32"/>
    <w:pPr>
      <w:tabs>
        <w:tab w:val="num" w:pos="2040"/>
      </w:tabs>
      <w:ind w:leftChars="800" w:left="2040" w:hangingChars="200" w:hanging="360"/>
    </w:pPr>
    <w:rPr>
      <w:rFonts w:ascii="Times New Roman" w:hAnsi="Times New Roman"/>
      <w:szCs w:val="21"/>
    </w:rPr>
  </w:style>
  <w:style w:type="paragraph" w:customStyle="1" w:styleId="afffffff4">
    <w:basedOn w:val="affffff4"/>
    <w:rsid w:val="00A44E32"/>
    <w:pPr>
      <w:widowControl/>
      <w:pBdr>
        <w:bottom w:val="single" w:sz="12" w:space="0" w:color="000000"/>
        <w:right w:val="single" w:sz="8" w:space="0" w:color="000000"/>
      </w:pBdr>
      <w:spacing w:before="100" w:beforeAutospacing="1" w:after="100" w:afterAutospacing="1"/>
      <w:ind w:firstLineChars="100" w:firstLine="100"/>
      <w:jc w:val="left"/>
    </w:pPr>
    <w:rPr>
      <w:rFonts w:ascii="仿宋_GB2312" w:eastAsia="仿宋_GB2312" w:hAnsi="Arial Unicode MS" w:cs="Arial Unicode MS"/>
      <w:kern w:val="0"/>
      <w:sz w:val="24"/>
      <w:szCs w:val="24"/>
    </w:rPr>
  </w:style>
  <w:style w:type="paragraph" w:customStyle="1" w:styleId="afffffff5">
    <w:basedOn w:val="affffff4"/>
    <w:next w:val="a"/>
    <w:rsid w:val="00A44E32"/>
    <w:rPr>
      <w:rFonts w:ascii="Times New Roman" w:hAnsi="Times New Roman"/>
      <w:szCs w:val="21"/>
    </w:rPr>
  </w:style>
  <w:style w:type="character" w:customStyle="1" w:styleId="afffffff6">
    <w:basedOn w:val="a0"/>
    <w:rsid w:val="00A44E32"/>
    <w:rPr>
      <w:rFonts w:ascii="Times New Roman" w:eastAsia="宋体" w:hAnsi="Times New Roman" w:cs="Times New Roman"/>
      <w:szCs w:val="21"/>
    </w:rPr>
  </w:style>
  <w:style w:type="paragraph" w:customStyle="1" w:styleId="afffffff7">
    <w:basedOn w:val="affffff4"/>
    <w:rsid w:val="00A44E32"/>
    <w:pPr>
      <w:ind w:firstLineChars="200" w:firstLine="420"/>
    </w:pPr>
    <w:rPr>
      <w:rFonts w:ascii="Times New Roman" w:hAnsi="Times New Roman"/>
      <w:szCs w:val="21"/>
    </w:rPr>
  </w:style>
  <w:style w:type="character" w:customStyle="1" w:styleId="afffffff8">
    <w:uiPriority w:val="99"/>
    <w:rsid w:val="00A44E32"/>
    <w:rPr>
      <w:rFonts w:eastAsia="宋体"/>
      <w:color w:val="0000FF"/>
      <w:kern w:val="2"/>
      <w:sz w:val="24"/>
      <w:szCs w:val="24"/>
      <w:u w:val="single"/>
      <w:lang w:val="en-US" w:eastAsia="zh-CN" w:bidi="ar-SA"/>
    </w:rPr>
  </w:style>
  <w:style w:type="paragraph" w:customStyle="1" w:styleId="afffffff9">
    <w:basedOn w:val="affffff4"/>
    <w:autoRedefine/>
    <w:rsid w:val="00A44E32"/>
    <w:pPr>
      <w:tabs>
        <w:tab w:val="num" w:pos="360"/>
        <w:tab w:val="num" w:pos="780"/>
      </w:tabs>
      <w:ind w:leftChars="200" w:left="360" w:hangingChars="200" w:hanging="360"/>
    </w:pPr>
    <w:rPr>
      <w:rFonts w:ascii="Times New Roman" w:hAnsi="Times New Roman"/>
      <w:szCs w:val="21"/>
    </w:rPr>
  </w:style>
  <w:style w:type="paragraph" w:customStyle="1" w:styleId="afffffffa">
    <w:basedOn w:val="affffff4"/>
    <w:rsid w:val="00A44E32"/>
    <w:pPr>
      <w:tabs>
        <w:tab w:val="num" w:pos="360"/>
      </w:tabs>
      <w:ind w:left="360" w:hanging="360"/>
    </w:pPr>
    <w:rPr>
      <w:rFonts w:ascii="Times New Roman" w:hAnsi="Times New Roman"/>
      <w:szCs w:val="21"/>
    </w:rPr>
  </w:style>
  <w:style w:type="paragraph" w:customStyle="1" w:styleId="afffffffb">
    <w:basedOn w:val="affffff4"/>
    <w:autoRedefine/>
    <w:rsid w:val="00A44E32"/>
    <w:pPr>
      <w:tabs>
        <w:tab w:val="num" w:pos="780"/>
        <w:tab w:val="num" w:pos="1200"/>
      </w:tabs>
      <w:ind w:leftChars="200" w:left="780" w:hangingChars="200" w:hanging="360"/>
    </w:pPr>
    <w:rPr>
      <w:rFonts w:ascii="Times New Roman" w:hAnsi="Times New Roman"/>
      <w:szCs w:val="21"/>
    </w:rPr>
  </w:style>
  <w:style w:type="paragraph" w:customStyle="1" w:styleId="afffffffc">
    <w:basedOn w:val="affffff4"/>
    <w:autoRedefine/>
    <w:rsid w:val="00A44E32"/>
    <w:pPr>
      <w:tabs>
        <w:tab w:val="num" w:pos="1200"/>
        <w:tab w:val="num" w:pos="1620"/>
      </w:tabs>
      <w:ind w:leftChars="400" w:left="1200" w:hangingChars="200" w:hanging="360"/>
    </w:pPr>
    <w:rPr>
      <w:rFonts w:ascii="Times New Roman" w:hAnsi="Times New Roman"/>
      <w:szCs w:val="21"/>
    </w:rPr>
  </w:style>
  <w:style w:type="paragraph" w:customStyle="1" w:styleId="afffffffd">
    <w:basedOn w:val="affffff4"/>
    <w:autoRedefine/>
    <w:rsid w:val="00A44E32"/>
    <w:pPr>
      <w:tabs>
        <w:tab w:val="num" w:pos="720"/>
        <w:tab w:val="num" w:pos="1620"/>
      </w:tabs>
      <w:ind w:leftChars="600" w:left="1620" w:hanging="720"/>
    </w:pPr>
    <w:rPr>
      <w:rFonts w:ascii="Times New Roman" w:hAnsi="Times New Roman"/>
      <w:szCs w:val="21"/>
    </w:rPr>
  </w:style>
  <w:style w:type="paragraph" w:customStyle="1" w:styleId="afffffffe">
    <w:basedOn w:val="affffff4"/>
    <w:rsid w:val="00A44E32"/>
    <w:pPr>
      <w:tabs>
        <w:tab w:val="num" w:pos="780"/>
        <w:tab w:val="num" w:pos="1200"/>
      </w:tabs>
      <w:ind w:leftChars="200" w:left="780" w:hangingChars="200" w:hanging="360"/>
    </w:pPr>
    <w:rPr>
      <w:rFonts w:ascii="Times New Roman" w:hAnsi="Times New Roman"/>
      <w:szCs w:val="21"/>
    </w:rPr>
  </w:style>
  <w:style w:type="paragraph" w:customStyle="1" w:styleId="affffffff">
    <w:basedOn w:val="affffff4"/>
    <w:rsid w:val="00A44E32"/>
    <w:pPr>
      <w:tabs>
        <w:tab w:val="num" w:pos="1200"/>
        <w:tab w:val="num" w:pos="1620"/>
      </w:tabs>
      <w:ind w:leftChars="400" w:left="1200" w:hangingChars="200" w:hanging="360"/>
    </w:pPr>
    <w:rPr>
      <w:rFonts w:ascii="Times New Roman" w:hAnsi="Times New Roman"/>
      <w:szCs w:val="21"/>
    </w:rPr>
  </w:style>
  <w:style w:type="paragraph" w:customStyle="1" w:styleId="affffffff0">
    <w:basedOn w:val="affffff4"/>
    <w:rsid w:val="00A44E32"/>
    <w:pPr>
      <w:tabs>
        <w:tab w:val="num" w:pos="1620"/>
        <w:tab w:val="num" w:pos="2040"/>
      </w:tabs>
      <w:ind w:leftChars="600" w:left="1620" w:hangingChars="200" w:hanging="360"/>
    </w:pPr>
    <w:rPr>
      <w:rFonts w:ascii="Times New Roman" w:hAnsi="Times New Roman"/>
      <w:szCs w:val="21"/>
    </w:rPr>
  </w:style>
  <w:style w:type="paragraph" w:customStyle="1" w:styleId="affffffff1">
    <w:basedOn w:val="affffff4"/>
    <w:rsid w:val="00A44E32"/>
    <w:pPr>
      <w:tabs>
        <w:tab w:val="num" w:pos="1200"/>
        <w:tab w:val="num" w:pos="2040"/>
      </w:tabs>
      <w:ind w:leftChars="800" w:left="2040" w:hangingChars="200" w:hanging="360"/>
    </w:pPr>
    <w:rPr>
      <w:rFonts w:ascii="Times New Roman" w:hAnsi="Times New Roman"/>
      <w:szCs w:val="21"/>
    </w:rPr>
  </w:style>
  <w:style w:type="character" w:customStyle="1" w:styleId="Charf">
    <w:name w:val="寄信人地址 Char"/>
    <w:link w:val="afd"/>
    <w:locked/>
    <w:rsid w:val="00A44E32"/>
    <w:rPr>
      <w:rFonts w:ascii="Arial" w:hAnsi="Arial" w:cs="Arial"/>
      <w:b/>
      <w:bCs/>
      <w:sz w:val="32"/>
      <w:szCs w:val="32"/>
    </w:rPr>
  </w:style>
  <w:style w:type="paragraph" w:customStyle="1" w:styleId="Chare">
    <w:name w:val="引文目录标题 Char"/>
    <w:basedOn w:val="affffff4"/>
    <w:link w:val="afc"/>
    <w:qFormat/>
    <w:rsid w:val="00A44E32"/>
    <w:pPr>
      <w:spacing w:before="240" w:after="60"/>
      <w:jc w:val="center"/>
      <w:outlineLvl w:val="0"/>
    </w:pPr>
    <w:rPr>
      <w:rFonts w:ascii="Arial" w:hAnsi="Arial" w:cs="Arial"/>
      <w:b/>
      <w:bCs/>
      <w:sz w:val="32"/>
      <w:szCs w:val="32"/>
    </w:rPr>
  </w:style>
  <w:style w:type="character" w:customStyle="1" w:styleId="affffffff2">
    <w:basedOn w:val="a0"/>
    <w:rsid w:val="00A44E32"/>
    <w:rPr>
      <w:rFonts w:asciiTheme="majorHAnsi" w:eastAsia="宋体" w:hAnsiTheme="majorHAnsi" w:cstheme="majorBidi"/>
      <w:b/>
      <w:bCs/>
      <w:sz w:val="32"/>
      <w:szCs w:val="32"/>
    </w:rPr>
  </w:style>
  <w:style w:type="paragraph" w:customStyle="1" w:styleId="affffffff3">
    <w:basedOn w:val="affffff4"/>
    <w:next w:val="a"/>
    <w:rsid w:val="00A44E32"/>
    <w:pPr>
      <w:jc w:val="center"/>
    </w:pPr>
    <w:rPr>
      <w:rFonts w:ascii="Times New Roman" w:hAnsi="Times New Roman"/>
      <w:szCs w:val="21"/>
    </w:rPr>
  </w:style>
  <w:style w:type="character" w:customStyle="1" w:styleId="affffffff4">
    <w:basedOn w:val="a0"/>
    <w:rsid w:val="00A44E32"/>
    <w:rPr>
      <w:rFonts w:ascii="Times New Roman" w:eastAsia="宋体" w:hAnsi="Times New Roman" w:cs="Times New Roman"/>
      <w:szCs w:val="21"/>
    </w:rPr>
  </w:style>
  <w:style w:type="paragraph" w:customStyle="1" w:styleId="affffffff5">
    <w:basedOn w:val="affffff4"/>
    <w:rsid w:val="00A44E32"/>
    <w:pPr>
      <w:spacing w:after="120"/>
      <w:ind w:leftChars="700" w:left="1440" w:rightChars="700" w:right="1440"/>
    </w:pPr>
    <w:rPr>
      <w:rFonts w:ascii="Times New Roman" w:hAnsi="Times New Roman"/>
      <w:szCs w:val="21"/>
    </w:rPr>
  </w:style>
  <w:style w:type="character" w:customStyle="1" w:styleId="affffffff6">
    <w:rsid w:val="00A44E32"/>
    <w:rPr>
      <w:rFonts w:eastAsia="宋体"/>
      <w:kern w:val="2"/>
      <w:sz w:val="24"/>
      <w:szCs w:val="24"/>
      <w:lang w:val="en-US" w:eastAsia="zh-CN" w:bidi="ar-SA"/>
    </w:rPr>
  </w:style>
  <w:style w:type="paragraph" w:customStyle="1" w:styleId="aff4">
    <w:basedOn w:val="affffff4"/>
    <w:next w:val="a"/>
    <w:link w:val="aff3"/>
    <w:rsid w:val="00A44E32"/>
    <w:pPr>
      <w:ind w:leftChars="2500" w:left="100"/>
    </w:pPr>
    <w:rPr>
      <w:rFonts w:ascii="楷体_GB2312" w:eastAsia="楷体_GB2312" w:hAnsi="Times New Roman"/>
      <w:sz w:val="28"/>
      <w:szCs w:val="24"/>
    </w:rPr>
  </w:style>
  <w:style w:type="character" w:customStyle="1" w:styleId="affffffff7">
    <w:basedOn w:val="a0"/>
    <w:rsid w:val="00A44E32"/>
    <w:rPr>
      <w:rFonts w:ascii="楷体_GB2312" w:eastAsia="楷体_GB2312" w:hAnsi="Times New Roman" w:cs="Times New Roman"/>
      <w:sz w:val="28"/>
      <w:szCs w:val="24"/>
    </w:rPr>
  </w:style>
  <w:style w:type="paragraph" w:customStyle="1" w:styleId="affffffff8">
    <w:basedOn w:val="affffff4"/>
    <w:next w:val="a"/>
    <w:autoRedefine/>
    <w:uiPriority w:val="39"/>
    <w:rsid w:val="00A44E32"/>
    <w:pPr>
      <w:spacing w:before="360"/>
      <w:jc w:val="left"/>
    </w:pPr>
    <w:rPr>
      <w:rFonts w:asciiTheme="majorHAnsi" w:hAnsiTheme="majorHAnsi" w:cstheme="majorHAnsi"/>
      <w:b/>
      <w:bCs/>
      <w:caps/>
      <w:sz w:val="24"/>
      <w:szCs w:val="24"/>
    </w:rPr>
  </w:style>
  <w:style w:type="paragraph" w:customStyle="1" w:styleId="affffffff9">
    <w:basedOn w:val="affffff4"/>
    <w:next w:val="a"/>
    <w:autoRedefine/>
    <w:uiPriority w:val="39"/>
    <w:rsid w:val="00A44E32"/>
    <w:pPr>
      <w:spacing w:before="240"/>
      <w:jc w:val="left"/>
    </w:pPr>
    <w:rPr>
      <w:rFonts w:cstheme="minorHAnsi"/>
      <w:b/>
      <w:bCs/>
      <w:sz w:val="20"/>
      <w:szCs w:val="20"/>
    </w:rPr>
  </w:style>
  <w:style w:type="paragraph" w:customStyle="1" w:styleId="affffffffa">
    <w:basedOn w:val="affffff4"/>
    <w:rsid w:val="00A44E32"/>
    <w:pPr>
      <w:ind w:left="200" w:hangingChars="200" w:hanging="200"/>
    </w:pPr>
    <w:rPr>
      <w:rFonts w:ascii="Times New Roman" w:hAnsi="Times New Roman"/>
      <w:szCs w:val="21"/>
    </w:rPr>
  </w:style>
  <w:style w:type="paragraph" w:customStyle="1" w:styleId="affffffffb">
    <w:basedOn w:val="affffff4"/>
    <w:autoRedefine/>
    <w:rsid w:val="00A44E32"/>
    <w:pPr>
      <w:tabs>
        <w:tab w:val="num" w:pos="360"/>
      </w:tabs>
      <w:ind w:left="360" w:hanging="360"/>
    </w:pPr>
    <w:rPr>
      <w:rFonts w:ascii="Times New Roman" w:hAnsi="Times New Roman"/>
      <w:sz w:val="24"/>
      <w:szCs w:val="24"/>
    </w:rPr>
  </w:style>
  <w:style w:type="paragraph" w:customStyle="1" w:styleId="affffffffc">
    <w:basedOn w:val="affffff4"/>
    <w:rsid w:val="00A44E32"/>
    <w:pPr>
      <w:widowControl/>
      <w:spacing w:before="100" w:after="100"/>
      <w:jc w:val="right"/>
    </w:pPr>
    <w:rPr>
      <w:rFonts w:ascii="Arial Unicode MS" w:eastAsia="Arial Unicode MS" w:hAnsi="Times New Roman"/>
      <w:kern w:val="0"/>
      <w:sz w:val="18"/>
      <w:szCs w:val="18"/>
    </w:rPr>
  </w:style>
  <w:style w:type="paragraph" w:customStyle="1" w:styleId="affffffffd">
    <w:basedOn w:val="affffff4"/>
    <w:next w:val="a"/>
    <w:rsid w:val="00A44E32"/>
    <w:pPr>
      <w:spacing w:before="120"/>
    </w:pPr>
    <w:rPr>
      <w:rFonts w:ascii="Arial" w:hAnsi="Arial"/>
      <w:b/>
      <w:bCs/>
      <w:szCs w:val="21"/>
    </w:rPr>
  </w:style>
  <w:style w:type="paragraph" w:customStyle="1" w:styleId="affffffffe">
    <w:basedOn w:val="affffff4"/>
    <w:rsid w:val="00A44E32"/>
    <w:pPr>
      <w:snapToGrid w:val="0"/>
    </w:pPr>
    <w:rPr>
      <w:rFonts w:ascii="Arial" w:hAnsi="Arial" w:cs="Arial"/>
      <w:szCs w:val="21"/>
    </w:rPr>
  </w:style>
  <w:style w:type="paragraph" w:customStyle="1" w:styleId="affa">
    <w:basedOn w:val="affffff4"/>
    <w:link w:val="aff9"/>
    <w:rsid w:val="00A44E32"/>
    <w:rPr>
      <w:rFonts w:ascii="宋体" w:hAnsi="Courier New"/>
      <w:szCs w:val="21"/>
    </w:rPr>
  </w:style>
  <w:style w:type="character" w:customStyle="1" w:styleId="afffffffff">
    <w:basedOn w:val="a0"/>
    <w:rsid w:val="00A44E32"/>
    <w:rPr>
      <w:rFonts w:ascii="宋体" w:eastAsia="宋体" w:hAnsi="Courier New" w:cs="Times New Roman"/>
      <w:szCs w:val="21"/>
    </w:rPr>
  </w:style>
  <w:style w:type="paragraph" w:customStyle="1" w:styleId="affe">
    <w:basedOn w:val="affffff4"/>
    <w:link w:val="affd"/>
    <w:rsid w:val="00A44E32"/>
    <w:pPr>
      <w:spacing w:after="120"/>
    </w:pPr>
    <w:rPr>
      <w:rFonts w:ascii="Times New Roman" w:hAnsi="Times New Roman"/>
      <w:szCs w:val="21"/>
    </w:rPr>
  </w:style>
  <w:style w:type="character" w:customStyle="1" w:styleId="affc">
    <w:basedOn w:val="a0"/>
    <w:link w:val="affb"/>
    <w:rsid w:val="00A44E32"/>
    <w:rPr>
      <w:rFonts w:ascii="Times New Roman" w:eastAsia="宋体" w:hAnsi="Times New Roman" w:cs="Times New Roman"/>
      <w:szCs w:val="21"/>
    </w:rPr>
  </w:style>
  <w:style w:type="paragraph" w:customStyle="1" w:styleId="afffffffff0">
    <w:basedOn w:val="affffff4"/>
    <w:rsid w:val="00A44E32"/>
    <w:pPr>
      <w:widowControl/>
      <w:tabs>
        <w:tab w:val="left" w:pos="709"/>
      </w:tabs>
      <w:overflowPunct w:val="0"/>
      <w:autoSpaceDE w:val="0"/>
      <w:autoSpaceDN w:val="0"/>
      <w:adjustRightInd w:val="0"/>
      <w:textAlignment w:val="baseline"/>
    </w:pPr>
    <w:rPr>
      <w:rFonts w:ascii="Helvetica-Narrow" w:hAnsi="Helvetica-Narrow"/>
      <w:kern w:val="0"/>
      <w:sz w:val="24"/>
      <w:szCs w:val="24"/>
      <w:lang w:val="en-AU"/>
    </w:rPr>
  </w:style>
  <w:style w:type="paragraph" w:customStyle="1" w:styleId="afffffffff1">
    <w:basedOn w:val="affffff4"/>
    <w:rsid w:val="00A44E32"/>
    <w:pPr>
      <w:widowControl/>
      <w:spacing w:before="100" w:beforeAutospacing="1" w:after="100" w:afterAutospacing="1"/>
      <w:jc w:val="left"/>
    </w:pPr>
    <w:rPr>
      <w:rFonts w:ascii="仿宋_GB2312" w:eastAsia="仿宋_GB2312" w:hAnsi="Arial Unicode MS" w:cs="Arial Unicode MS" w:hint="eastAsia"/>
      <w:kern w:val="0"/>
      <w:sz w:val="24"/>
      <w:szCs w:val="24"/>
    </w:rPr>
  </w:style>
  <w:style w:type="character" w:customStyle="1" w:styleId="afffffffff2">
    <w:rsid w:val="00A44E32"/>
    <w:rPr>
      <w:rFonts w:eastAsia="宋体"/>
      <w:color w:val="800080"/>
      <w:kern w:val="2"/>
      <w:sz w:val="24"/>
      <w:szCs w:val="24"/>
      <w:u w:val="single"/>
      <w:lang w:val="en-US" w:eastAsia="zh-CN" w:bidi="ar-SA"/>
    </w:rPr>
  </w:style>
  <w:style w:type="paragraph" w:customStyle="1" w:styleId="afffffffff3">
    <w:basedOn w:val="affffff4"/>
    <w:autoRedefine/>
    <w:rsid w:val="00A44E32"/>
    <w:pPr>
      <w:ind w:left="765" w:hanging="360"/>
    </w:pPr>
    <w:rPr>
      <w:rFonts w:ascii="Times New Roman" w:hAnsi="Times New Roman"/>
      <w:sz w:val="24"/>
      <w:szCs w:val="24"/>
    </w:rPr>
  </w:style>
  <w:style w:type="paragraph" w:customStyle="1" w:styleId="afff1">
    <w:basedOn w:val="affffff4"/>
    <w:link w:val="afff0"/>
    <w:rsid w:val="00A44E32"/>
    <w:rPr>
      <w:rFonts w:ascii="宋体" w:hAnsi="Times New Roman"/>
      <w:sz w:val="18"/>
      <w:szCs w:val="18"/>
    </w:rPr>
  </w:style>
  <w:style w:type="character" w:customStyle="1" w:styleId="afffffffff4">
    <w:basedOn w:val="a0"/>
    <w:rsid w:val="00A44E32"/>
    <w:rPr>
      <w:rFonts w:ascii="宋体" w:eastAsia="宋体" w:hAnsi="Times New Roman" w:cs="Times New Roman"/>
      <w:sz w:val="18"/>
      <w:szCs w:val="18"/>
    </w:rPr>
  </w:style>
  <w:style w:type="paragraph" w:customStyle="1" w:styleId="afffffffff5">
    <w:basedOn w:val="affffff4"/>
    <w:next w:val="a"/>
    <w:autoRedefine/>
    <w:uiPriority w:val="39"/>
    <w:rsid w:val="00A44E32"/>
    <w:pPr>
      <w:ind w:left="210"/>
      <w:jc w:val="left"/>
    </w:pPr>
    <w:rPr>
      <w:rFonts w:cstheme="minorHAnsi"/>
      <w:sz w:val="20"/>
      <w:szCs w:val="20"/>
    </w:rPr>
  </w:style>
  <w:style w:type="paragraph" w:customStyle="1" w:styleId="afff5">
    <w:basedOn w:val="affffff4"/>
    <w:link w:val="afff4"/>
    <w:rsid w:val="00A44E32"/>
    <w:pPr>
      <w:snapToGrid w:val="0"/>
      <w:jc w:val="left"/>
    </w:pPr>
    <w:rPr>
      <w:rFonts w:ascii="Times New Roman" w:hAnsi="Times New Roman"/>
      <w:sz w:val="18"/>
      <w:szCs w:val="18"/>
    </w:rPr>
  </w:style>
  <w:style w:type="character" w:customStyle="1" w:styleId="afff3">
    <w:basedOn w:val="a0"/>
    <w:link w:val="afff2"/>
    <w:rsid w:val="00A44E32"/>
    <w:rPr>
      <w:rFonts w:ascii="Times New Roman" w:eastAsia="宋体" w:hAnsi="Times New Roman" w:cs="Times New Roman"/>
      <w:sz w:val="18"/>
      <w:szCs w:val="18"/>
    </w:rPr>
  </w:style>
  <w:style w:type="character" w:customStyle="1" w:styleId="afffffffff6">
    <w:rsid w:val="00A44E32"/>
    <w:rPr>
      <w:rFonts w:eastAsia="宋体"/>
      <w:kern w:val="2"/>
      <w:sz w:val="24"/>
      <w:szCs w:val="24"/>
      <w:vertAlign w:val="superscript"/>
      <w:lang w:val="en-US" w:eastAsia="zh-CN" w:bidi="ar-SA"/>
    </w:rPr>
  </w:style>
  <w:style w:type="paragraph" w:customStyle="1" w:styleId="afffffffff7">
    <w:basedOn w:val="affffff4"/>
    <w:rsid w:val="000B268A"/>
    <w:pPr>
      <w:snapToGrid w:val="0"/>
      <w:spacing w:line="360" w:lineRule="auto"/>
      <w:ind w:firstLineChars="200" w:firstLine="200"/>
    </w:pPr>
    <w:rPr>
      <w:rFonts w:ascii="Times New Roman" w:eastAsia="仿宋_GB2312" w:hAnsi="Times New Roman"/>
      <w:sz w:val="24"/>
      <w:szCs w:val="24"/>
    </w:rPr>
  </w:style>
  <w:style w:type="paragraph" w:customStyle="1" w:styleId="afffffffff8">
    <w:basedOn w:val="affffff4"/>
    <w:rsid w:val="000B268A"/>
    <w:pPr>
      <w:adjustRightInd w:val="0"/>
      <w:spacing w:line="360" w:lineRule="auto"/>
      <w:ind w:firstLine="540"/>
      <w:textAlignment w:val="baseline"/>
    </w:pPr>
    <w:rPr>
      <w:rFonts w:ascii="仿宋_GB2312" w:eastAsia="仿宋_GB2312" w:hAnsi="Times New Roman"/>
      <w:kern w:val="0"/>
      <w:sz w:val="24"/>
      <w:szCs w:val="20"/>
    </w:rPr>
  </w:style>
  <w:style w:type="character" w:customStyle="1" w:styleId="afffffffff9">
    <w:basedOn w:val="a0"/>
    <w:rsid w:val="000B268A"/>
    <w:rPr>
      <w:rFonts w:ascii="仿宋_GB2312" w:eastAsia="仿宋_GB2312" w:hAnsi="Times New Roman" w:cs="Times New Roman"/>
      <w:kern w:val="0"/>
      <w:sz w:val="24"/>
      <w:szCs w:val="20"/>
    </w:rPr>
  </w:style>
  <w:style w:type="paragraph" w:customStyle="1" w:styleId="afffa">
    <w:basedOn w:val="affffff4"/>
    <w:link w:val="afff9"/>
    <w:rsid w:val="000B268A"/>
    <w:pPr>
      <w:adjustRightInd w:val="0"/>
      <w:spacing w:line="300" w:lineRule="auto"/>
      <w:ind w:left="898" w:firstLine="2"/>
      <w:jc w:val="left"/>
      <w:textAlignment w:val="baseline"/>
    </w:pPr>
    <w:rPr>
      <w:rFonts w:ascii="仿宋_GB2312" w:eastAsia="仿宋_GB2312" w:hAnsi="MS Sans Serif"/>
      <w:kern w:val="0"/>
      <w:sz w:val="28"/>
      <w:szCs w:val="20"/>
    </w:rPr>
  </w:style>
  <w:style w:type="character" w:customStyle="1" w:styleId="afff8">
    <w:basedOn w:val="a0"/>
    <w:link w:val="afff7"/>
    <w:rsid w:val="000B268A"/>
    <w:rPr>
      <w:rFonts w:ascii="仿宋_GB2312" w:eastAsia="仿宋_GB2312" w:hAnsi="MS Sans Serif" w:cs="Times New Roman"/>
      <w:kern w:val="0"/>
      <w:sz w:val="28"/>
      <w:szCs w:val="20"/>
    </w:rPr>
  </w:style>
  <w:style w:type="paragraph" w:customStyle="1" w:styleId="afffffffffa">
    <w:basedOn w:val="affffff4"/>
    <w:rsid w:val="000B268A"/>
    <w:pPr>
      <w:adjustRightInd w:val="0"/>
      <w:spacing w:line="360" w:lineRule="auto"/>
      <w:jc w:val="center"/>
      <w:textAlignment w:val="baseline"/>
    </w:pPr>
    <w:rPr>
      <w:rFonts w:ascii="Times New Roman" w:hAnsi="Times New Roman"/>
      <w:spacing w:val="28"/>
      <w:kern w:val="0"/>
      <w:sz w:val="72"/>
      <w:szCs w:val="20"/>
    </w:rPr>
  </w:style>
  <w:style w:type="paragraph" w:customStyle="1" w:styleId="afffffffffb">
    <w:basedOn w:val="affffff4"/>
    <w:rsid w:val="000B268A"/>
    <w:pPr>
      <w:spacing w:line="180" w:lineRule="atLeast"/>
      <w:ind w:firstLineChars="192" w:firstLine="538"/>
    </w:pPr>
    <w:rPr>
      <w:rFonts w:ascii="楷体_GB2312" w:eastAsia="楷体_GB2312" w:hAnsi="Times New Roman"/>
      <w:sz w:val="28"/>
      <w:szCs w:val="20"/>
    </w:rPr>
  </w:style>
  <w:style w:type="character" w:customStyle="1" w:styleId="afffffffffc">
    <w:basedOn w:val="a0"/>
    <w:rsid w:val="000B268A"/>
    <w:rPr>
      <w:rFonts w:ascii="楷体_GB2312" w:eastAsia="楷体_GB2312" w:hAnsi="Times New Roman" w:cs="Times New Roman"/>
      <w:sz w:val="28"/>
      <w:szCs w:val="20"/>
    </w:rPr>
  </w:style>
  <w:style w:type="paragraph" w:customStyle="1" w:styleId="afffffffffd">
    <w:basedOn w:val="affffff4"/>
    <w:rsid w:val="000B268A"/>
    <w:pPr>
      <w:tabs>
        <w:tab w:val="left" w:pos="9000"/>
      </w:tabs>
      <w:spacing w:before="100" w:after="20" w:line="440" w:lineRule="exact"/>
      <w:ind w:right="-176"/>
    </w:pPr>
    <w:rPr>
      <w:rFonts w:ascii="楷体_GB2312" w:eastAsia="楷体_GB2312" w:hAnsi="Times New Roman"/>
      <w:sz w:val="28"/>
      <w:szCs w:val="20"/>
    </w:rPr>
  </w:style>
  <w:style w:type="character" w:customStyle="1" w:styleId="afffffffffe">
    <w:basedOn w:val="a0"/>
    <w:rsid w:val="000B268A"/>
    <w:rPr>
      <w:rFonts w:ascii="楷体_GB2312" w:eastAsia="楷体_GB2312" w:hAnsi="Times New Roman" w:cs="Times New Roman"/>
      <w:sz w:val="28"/>
      <w:szCs w:val="20"/>
    </w:rPr>
  </w:style>
  <w:style w:type="paragraph" w:customStyle="1" w:styleId="affffffffff">
    <w:basedOn w:val="affffff4"/>
    <w:rsid w:val="000B268A"/>
    <w:pPr>
      <w:spacing w:before="100" w:after="20" w:line="440" w:lineRule="exact"/>
    </w:pPr>
    <w:rPr>
      <w:rFonts w:ascii="楷体_GB2312" w:eastAsia="楷体_GB2312" w:hAnsi="Times New Roman"/>
      <w:color w:val="000000"/>
      <w:sz w:val="24"/>
    </w:rPr>
  </w:style>
  <w:style w:type="character" w:customStyle="1" w:styleId="affffffffff0">
    <w:basedOn w:val="a0"/>
    <w:rsid w:val="000B268A"/>
    <w:rPr>
      <w:rFonts w:ascii="楷体_GB2312" w:eastAsia="楷体_GB2312" w:hAnsi="Times New Roman" w:cs="Times New Roman"/>
      <w:color w:val="000000"/>
      <w:sz w:val="24"/>
    </w:rPr>
  </w:style>
  <w:style w:type="paragraph" w:customStyle="1" w:styleId="affffffffff1">
    <w:basedOn w:val="affffff4"/>
    <w:rsid w:val="000B268A"/>
    <w:pPr>
      <w:widowControl/>
      <w:spacing w:before="100" w:beforeAutospacing="1" w:after="100" w:afterAutospacing="1"/>
      <w:jc w:val="left"/>
    </w:pPr>
    <w:rPr>
      <w:rFonts w:ascii="宋体" w:hAnsi="宋体" w:cs="宋体"/>
      <w:kern w:val="0"/>
      <w:sz w:val="18"/>
      <w:szCs w:val="18"/>
    </w:rPr>
  </w:style>
  <w:style w:type="character" w:customStyle="1" w:styleId="affffffffff2">
    <w:qFormat/>
    <w:rsid w:val="000B268A"/>
    <w:rPr>
      <w:b/>
      <w:bCs/>
    </w:rPr>
  </w:style>
  <w:style w:type="paragraph" w:customStyle="1" w:styleId="affffffffff3">
    <w:basedOn w:val="affffff4"/>
    <w:rsid w:val="000B268A"/>
    <w:pPr>
      <w:widowControl/>
      <w:spacing w:before="100" w:beforeAutospacing="1" w:after="100" w:afterAutospacing="1"/>
      <w:jc w:val="left"/>
    </w:pPr>
    <w:rPr>
      <w:rFonts w:ascii="宋体" w:hAnsi="宋体" w:cs="Arial Unicode MS" w:hint="eastAsia"/>
      <w:b/>
      <w:bCs/>
      <w:kern w:val="0"/>
      <w:sz w:val="24"/>
      <w:szCs w:val="24"/>
    </w:rPr>
  </w:style>
  <w:style w:type="paragraph" w:customStyle="1" w:styleId="affffffffff4">
    <w:basedOn w:val="affffff4"/>
    <w:rsid w:val="000B268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kern w:val="0"/>
      <w:sz w:val="24"/>
      <w:szCs w:val="24"/>
    </w:rPr>
  </w:style>
  <w:style w:type="paragraph" w:customStyle="1" w:styleId="affffffffff5">
    <w:basedOn w:val="affffff4"/>
    <w:rsid w:val="000B268A"/>
    <w:pPr>
      <w:autoSpaceDE w:val="0"/>
      <w:autoSpaceDN w:val="0"/>
      <w:adjustRightInd w:val="0"/>
      <w:jc w:val="left"/>
      <w:textAlignment w:val="baseline"/>
    </w:pPr>
    <w:rPr>
      <w:rFonts w:ascii="Times New Roman" w:eastAsia="方正仿宋简体" w:hAnsi="Times New Roman"/>
      <w:sz w:val="32"/>
      <w:szCs w:val="20"/>
    </w:rPr>
  </w:style>
  <w:style w:type="paragraph" w:customStyle="1" w:styleId="affffffffff6">
    <w:basedOn w:val="affffff4"/>
    <w:rsid w:val="000B268A"/>
    <w:pPr>
      <w:snapToGrid w:val="0"/>
      <w:spacing w:line="360" w:lineRule="auto"/>
      <w:ind w:firstLineChars="200" w:firstLine="200"/>
    </w:pPr>
    <w:rPr>
      <w:rFonts w:ascii="Times New Roman" w:eastAsia="仿宋_GB2312" w:hAnsi="Times New Roman"/>
      <w:sz w:val="24"/>
      <w:szCs w:val="24"/>
    </w:rPr>
  </w:style>
  <w:style w:type="paragraph" w:customStyle="1" w:styleId="affffffffff7">
    <w:basedOn w:val="affffff4"/>
    <w:rsid w:val="000B268A"/>
    <w:pPr>
      <w:autoSpaceDE w:val="0"/>
      <w:autoSpaceDN w:val="0"/>
      <w:adjustRightInd w:val="0"/>
      <w:jc w:val="left"/>
      <w:textAlignment w:val="baseline"/>
    </w:pPr>
    <w:rPr>
      <w:rFonts w:ascii="Times New Roman" w:eastAsia="方正仿宋简体" w:hAnsi="Times New Roman"/>
      <w:sz w:val="32"/>
      <w:szCs w:val="20"/>
    </w:rPr>
  </w:style>
  <w:style w:type="paragraph" w:customStyle="1" w:styleId="affffffffff8">
    <w:basedOn w:val="affffff4"/>
    <w:rsid w:val="000B268A"/>
    <w:pPr>
      <w:snapToGrid w:val="0"/>
      <w:spacing w:line="360" w:lineRule="auto"/>
      <w:ind w:firstLineChars="200" w:firstLine="200"/>
    </w:pPr>
    <w:rPr>
      <w:rFonts w:ascii="Times New Roman" w:eastAsia="仿宋_GB2312" w:hAnsi="Times New Roman"/>
      <w:sz w:val="24"/>
      <w:szCs w:val="24"/>
    </w:rPr>
  </w:style>
  <w:style w:type="paragraph" w:customStyle="1" w:styleId="affffffffff9">
    <w:basedOn w:val="affffff4"/>
    <w:rsid w:val="000B268A"/>
    <w:pPr>
      <w:autoSpaceDE w:val="0"/>
      <w:autoSpaceDN w:val="0"/>
      <w:adjustRightInd w:val="0"/>
      <w:jc w:val="left"/>
      <w:textAlignment w:val="baseline"/>
    </w:pPr>
    <w:rPr>
      <w:rFonts w:ascii="Times New Roman" w:eastAsia="方正仿宋简体" w:hAnsi="Times New Roman"/>
      <w:sz w:val="32"/>
      <w:szCs w:val="20"/>
    </w:rPr>
  </w:style>
  <w:style w:type="paragraph" w:customStyle="1" w:styleId="affff0">
    <w:basedOn w:val="affffff4"/>
    <w:next w:val="a"/>
    <w:link w:val="affff"/>
    <w:uiPriority w:val="11"/>
    <w:qFormat/>
    <w:rsid w:val="000B268A"/>
    <w:pPr>
      <w:spacing w:before="240" w:after="60" w:line="312" w:lineRule="auto"/>
      <w:jc w:val="center"/>
      <w:outlineLvl w:val="1"/>
    </w:pPr>
    <w:rPr>
      <w:rFonts w:asciiTheme="majorHAnsi" w:hAnsiTheme="majorHAnsi" w:cstheme="majorBidi"/>
      <w:b/>
      <w:bCs/>
      <w:kern w:val="28"/>
      <w:sz w:val="32"/>
      <w:szCs w:val="32"/>
    </w:rPr>
  </w:style>
  <w:style w:type="character" w:customStyle="1" w:styleId="afffe">
    <w:basedOn w:val="a0"/>
    <w:link w:val="afffd"/>
    <w:uiPriority w:val="11"/>
    <w:rsid w:val="000B268A"/>
    <w:rPr>
      <w:rFonts w:asciiTheme="majorHAnsi" w:eastAsia="宋体" w:hAnsiTheme="majorHAnsi" w:cstheme="majorBidi"/>
      <w:b/>
      <w:bCs/>
      <w:kern w:val="28"/>
      <w:sz w:val="32"/>
      <w:szCs w:val="32"/>
    </w:rPr>
  </w:style>
  <w:style w:type="character" w:customStyle="1" w:styleId="affffffffffa">
    <w:basedOn w:val="a0"/>
    <w:uiPriority w:val="99"/>
    <w:semiHidden/>
    <w:rsid w:val="00681779"/>
    <w:rPr>
      <w:color w:val="auto"/>
    </w:rPr>
  </w:style>
  <w:style w:type="character" w:customStyle="1" w:styleId="affffffffffb">
    <w:basedOn w:val="a0"/>
    <w:uiPriority w:val="9"/>
    <w:rsid w:val="00F13294"/>
    <w:rPr>
      <w:rFonts w:ascii="Calibri" w:eastAsia="宋体" w:hAnsi="Calibri" w:cs="Times New Roman"/>
      <w:b/>
      <w:bCs/>
      <w:szCs w:val="28"/>
    </w:rPr>
  </w:style>
  <w:style w:type="paragraph" w:customStyle="1" w:styleId="affffffffffc">
    <w:basedOn w:val="affffff4"/>
    <w:next w:val="a"/>
    <w:autoRedefine/>
    <w:uiPriority w:val="39"/>
    <w:unhideWhenUsed/>
    <w:rsid w:val="0061691A"/>
    <w:pPr>
      <w:ind w:left="420"/>
      <w:jc w:val="left"/>
    </w:pPr>
    <w:rPr>
      <w:rFonts w:cstheme="minorHAnsi"/>
      <w:sz w:val="20"/>
      <w:szCs w:val="20"/>
    </w:rPr>
  </w:style>
  <w:style w:type="paragraph" w:customStyle="1" w:styleId="affffffffffd">
    <w:basedOn w:val="affffff4"/>
    <w:next w:val="a"/>
    <w:autoRedefine/>
    <w:uiPriority w:val="39"/>
    <w:unhideWhenUsed/>
    <w:rsid w:val="0061691A"/>
    <w:pPr>
      <w:ind w:left="630"/>
      <w:jc w:val="left"/>
    </w:pPr>
    <w:rPr>
      <w:rFonts w:cstheme="minorHAnsi"/>
      <w:sz w:val="20"/>
      <w:szCs w:val="20"/>
    </w:rPr>
  </w:style>
  <w:style w:type="paragraph" w:customStyle="1" w:styleId="affffffffffe">
    <w:basedOn w:val="affffff4"/>
    <w:next w:val="a"/>
    <w:autoRedefine/>
    <w:uiPriority w:val="39"/>
    <w:unhideWhenUsed/>
    <w:rsid w:val="0061691A"/>
    <w:pPr>
      <w:ind w:left="840"/>
      <w:jc w:val="left"/>
    </w:pPr>
    <w:rPr>
      <w:rFonts w:cstheme="minorHAnsi"/>
      <w:sz w:val="20"/>
      <w:szCs w:val="20"/>
    </w:rPr>
  </w:style>
  <w:style w:type="paragraph" w:customStyle="1" w:styleId="afffffffffff">
    <w:basedOn w:val="affffff4"/>
    <w:next w:val="a"/>
    <w:autoRedefine/>
    <w:uiPriority w:val="39"/>
    <w:unhideWhenUsed/>
    <w:rsid w:val="0061691A"/>
    <w:pPr>
      <w:ind w:left="1050"/>
      <w:jc w:val="left"/>
    </w:pPr>
    <w:rPr>
      <w:rFonts w:cstheme="minorHAnsi"/>
      <w:sz w:val="20"/>
      <w:szCs w:val="20"/>
    </w:rPr>
  </w:style>
  <w:style w:type="paragraph" w:customStyle="1" w:styleId="afffffffffff0">
    <w:basedOn w:val="affffff4"/>
    <w:next w:val="a"/>
    <w:autoRedefine/>
    <w:uiPriority w:val="39"/>
    <w:unhideWhenUsed/>
    <w:rsid w:val="0061691A"/>
    <w:pPr>
      <w:ind w:left="1260"/>
      <w:jc w:val="left"/>
    </w:pPr>
    <w:rPr>
      <w:rFonts w:cstheme="minorHAnsi"/>
      <w:sz w:val="20"/>
      <w:szCs w:val="20"/>
    </w:rPr>
  </w:style>
  <w:style w:type="paragraph" w:customStyle="1" w:styleId="afffffffffff1">
    <w:basedOn w:val="affffff4"/>
    <w:next w:val="a"/>
    <w:autoRedefine/>
    <w:uiPriority w:val="39"/>
    <w:unhideWhenUsed/>
    <w:rsid w:val="0061691A"/>
    <w:pPr>
      <w:ind w:left="1470"/>
      <w:jc w:val="left"/>
    </w:pPr>
    <w:rPr>
      <w:rFonts w:cstheme="minorHAnsi"/>
      <w:sz w:val="20"/>
      <w:szCs w:val="20"/>
    </w:rPr>
  </w:style>
  <w:style w:type="table" w:customStyle="1" w:styleId="gbc2">
    <w:name w:val="gbc2"/>
    <w:uiPriority w:val="99"/>
    <w:semiHidden/>
    <w:unhideWhenUsed/>
    <w:qFormat/>
    <w:rsid w:val="000579A3"/>
    <w:tblPr>
      <w:tblInd w:w="0" w:type="dxa"/>
      <w:tblCellMar>
        <w:top w:w="0" w:type="dxa"/>
        <w:left w:w="108" w:type="dxa"/>
        <w:bottom w:w="0" w:type="dxa"/>
        <w:right w:w="108" w:type="dxa"/>
      </w:tblCellMar>
    </w:tblPr>
  </w:style>
  <w:style w:type="table" w:customStyle="1" w:styleId="gbc5">
    <w:name w:val="gbc5"/>
    <w:basedOn w:val="a1"/>
    <w:qFormat/>
    <w:rsid w:val="00434D1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ffffffffff2">
    <w:qFormat/>
    <w:rsid w:val="003770D2"/>
    <w:pPr>
      <w:widowControl w:val="0"/>
      <w:jc w:val="both"/>
    </w:pPr>
  </w:style>
  <w:style w:type="paragraph" w:customStyle="1" w:styleId="afffffffffff3">
    <w:basedOn w:val="afffffffffff2"/>
    <w:next w:val="a"/>
    <w:uiPriority w:val="9"/>
    <w:qFormat/>
    <w:rsid w:val="00496ECD"/>
    <w:pPr>
      <w:keepNext/>
      <w:keepLines/>
      <w:spacing w:beforeLines="50" w:afterLines="50"/>
      <w:outlineLvl w:val="2"/>
    </w:pPr>
    <w:rPr>
      <w:rFonts w:ascii="Times New Roman" w:hAnsi="Times New Roman"/>
      <w:b/>
      <w:bCs/>
      <w:szCs w:val="32"/>
    </w:rPr>
  </w:style>
  <w:style w:type="paragraph" w:customStyle="1" w:styleId="afffffffffff4">
    <w:basedOn w:val="afffffffffff2"/>
    <w:uiPriority w:val="99"/>
    <w:rsid w:val="00DD2F41"/>
    <w:pPr>
      <w:autoSpaceDE w:val="0"/>
      <w:autoSpaceDN w:val="0"/>
      <w:adjustRightInd w:val="0"/>
      <w:spacing w:line="484" w:lineRule="atLeast"/>
      <w:ind w:firstLine="491"/>
      <w:textAlignment w:val="center"/>
    </w:pPr>
    <w:rPr>
      <w:rFonts w:ascii="方正书宋_GBK" w:eastAsia="方正书宋_GBK" w:hAnsi="Times New Roman" w:cs="方正书宋_GBK"/>
      <w:color w:val="000000"/>
      <w:kern w:val="0"/>
      <w:sz w:val="24"/>
      <w:szCs w:val="24"/>
      <w:lang w:val="zh-CN"/>
    </w:rPr>
  </w:style>
  <w:style w:type="paragraph" w:customStyle="1" w:styleId="afffffffffff5">
    <w:basedOn w:val="afffffffffff2"/>
    <w:uiPriority w:val="34"/>
    <w:qFormat/>
    <w:rsid w:val="00D20324"/>
    <w:pPr>
      <w:ind w:firstLineChars="200" w:firstLine="420"/>
    </w:pPr>
  </w:style>
  <w:style w:type="paragraph" w:customStyle="1" w:styleId="afffffffffff6">
    <w:basedOn w:val="afffffffffff2"/>
    <w:unhideWhenUsed/>
    <w:rsid w:val="00DC749F"/>
    <w:rPr>
      <w:sz w:val="18"/>
      <w:szCs w:val="18"/>
    </w:rPr>
  </w:style>
  <w:style w:type="character" w:customStyle="1" w:styleId="afffffffffff7">
    <w:basedOn w:val="a0"/>
    <w:rsid w:val="00DC749F"/>
    <w:rPr>
      <w:rFonts w:ascii="Calibri" w:eastAsia="宋体" w:hAnsi="Calibri" w:cs="Times New Roman"/>
      <w:sz w:val="18"/>
      <w:szCs w:val="18"/>
    </w:rPr>
  </w:style>
  <w:style w:type="paragraph" w:customStyle="1" w:styleId="afffffffffff8">
    <w:qFormat/>
    <w:rsid w:val="00384647"/>
    <w:pPr>
      <w:widowControl w:val="0"/>
      <w:jc w:val="both"/>
    </w:pPr>
    <w:rPr>
      <w:rFonts w:ascii="Calibri" w:eastAsia="宋体" w:hAnsi="Calibri" w:cs="Times New Roman"/>
    </w:rPr>
  </w:style>
  <w:style w:type="character" w:customStyle="1" w:styleId="afffffffffff9">
    <w:basedOn w:val="a0"/>
    <w:uiPriority w:val="99"/>
    <w:unhideWhenUsed/>
    <w:qFormat/>
    <w:rsid w:val="00FC6251"/>
    <w:rPr>
      <w:sz w:val="21"/>
      <w:szCs w:val="21"/>
    </w:rPr>
  </w:style>
  <w:style w:type="paragraph" w:customStyle="1" w:styleId="afffffffffffa">
    <w:basedOn w:val="afffffffffff2"/>
    <w:uiPriority w:val="99"/>
    <w:unhideWhenUsed/>
    <w:rsid w:val="00FC6251"/>
    <w:pPr>
      <w:jc w:val="left"/>
    </w:pPr>
  </w:style>
  <w:style w:type="character" w:customStyle="1" w:styleId="afffffffffffb">
    <w:basedOn w:val="a0"/>
    <w:uiPriority w:val="99"/>
    <w:rsid w:val="00FC6251"/>
    <w:rPr>
      <w:rFonts w:ascii="Calibri" w:eastAsia="宋体" w:hAnsi="Calibri" w:cs="Times New Roman"/>
    </w:rPr>
  </w:style>
  <w:style w:type="paragraph" w:customStyle="1" w:styleId="afffffffffffc">
    <w:basedOn w:val="afffffffffffa"/>
    <w:unhideWhenUsed/>
    <w:rsid w:val="00FC6251"/>
    <w:rPr>
      <w:b/>
      <w:bCs/>
    </w:rPr>
  </w:style>
  <w:style w:type="character" w:customStyle="1" w:styleId="afffffffffffd">
    <w:basedOn w:val="afffffffffffb"/>
    <w:rsid w:val="00FC6251"/>
    <w:rPr>
      <w:rFonts w:ascii="Calibri" w:eastAsia="宋体" w:hAnsi="Calibri" w:cs="Times New Roman"/>
      <w:b/>
      <w:bCs/>
    </w:rPr>
  </w:style>
  <w:style w:type="paragraph" w:customStyle="1" w:styleId="afffffffffffe">
    <w:basedOn w:val="afffffffffff2"/>
    <w:qFormat/>
    <w:rsid w:val="005C776B"/>
    <w:pPr>
      <w:widowControl/>
      <w:spacing w:before="100" w:beforeAutospacing="1" w:after="100" w:afterAutospacing="1"/>
      <w:jc w:val="left"/>
    </w:pPr>
    <w:rPr>
      <w:rFonts w:ascii="宋体" w:hAnsi="宋体" w:cs="宋体"/>
      <w:kern w:val="0"/>
      <w:sz w:val="24"/>
      <w:szCs w:val="24"/>
    </w:rPr>
  </w:style>
  <w:style w:type="paragraph" w:customStyle="1" w:styleId="affffffffffff">
    <w:hidden/>
    <w:uiPriority w:val="99"/>
    <w:rsid w:val="00A44E32"/>
    <w:rPr>
      <w:rFonts w:ascii="Calibri" w:eastAsia="宋体" w:hAnsi="Calibri" w:cs="Times New Roman"/>
    </w:rPr>
  </w:style>
  <w:style w:type="paragraph" w:customStyle="1" w:styleId="affffffffffff0">
    <w:basedOn w:val="afffffffffff2"/>
    <w:autoRedefine/>
    <w:rsid w:val="00A44E32"/>
    <w:pPr>
      <w:tabs>
        <w:tab w:val="num" w:pos="360"/>
      </w:tabs>
      <w:ind w:left="360" w:hanging="360"/>
    </w:pPr>
    <w:rPr>
      <w:rFonts w:ascii="Times New Roman" w:hAnsi="Times New Roman"/>
      <w:sz w:val="24"/>
      <w:szCs w:val="24"/>
    </w:rPr>
  </w:style>
  <w:style w:type="paragraph" w:customStyle="1" w:styleId="affffffffffff1">
    <w:basedOn w:val="afffffffffff2"/>
    <w:autoRedefine/>
    <w:rsid w:val="00A44E32"/>
    <w:pPr>
      <w:tabs>
        <w:tab w:val="num" w:pos="2040"/>
      </w:tabs>
      <w:ind w:leftChars="800" w:left="2040" w:hangingChars="200" w:hanging="360"/>
    </w:pPr>
    <w:rPr>
      <w:rFonts w:ascii="Times New Roman" w:hAnsi="Times New Roman"/>
      <w:szCs w:val="21"/>
    </w:rPr>
  </w:style>
  <w:style w:type="paragraph" w:customStyle="1" w:styleId="affffffffffff2">
    <w:basedOn w:val="afffffffffff2"/>
    <w:rsid w:val="00A44E32"/>
    <w:pPr>
      <w:widowControl/>
      <w:pBdr>
        <w:bottom w:val="single" w:sz="12" w:space="0" w:color="000000"/>
        <w:right w:val="single" w:sz="8" w:space="0" w:color="000000"/>
      </w:pBdr>
      <w:spacing w:before="100" w:beforeAutospacing="1" w:after="100" w:afterAutospacing="1"/>
      <w:ind w:firstLineChars="100" w:firstLine="100"/>
      <w:jc w:val="left"/>
    </w:pPr>
    <w:rPr>
      <w:rFonts w:ascii="仿宋_GB2312" w:eastAsia="仿宋_GB2312" w:hAnsi="Arial Unicode MS" w:cs="Arial Unicode MS"/>
      <w:kern w:val="0"/>
      <w:sz w:val="24"/>
      <w:szCs w:val="24"/>
    </w:rPr>
  </w:style>
  <w:style w:type="paragraph" w:customStyle="1" w:styleId="affffffffffff3">
    <w:basedOn w:val="afffffffffff2"/>
    <w:next w:val="a"/>
    <w:rsid w:val="00A44E32"/>
    <w:rPr>
      <w:rFonts w:ascii="Times New Roman" w:hAnsi="Times New Roman"/>
      <w:szCs w:val="21"/>
    </w:rPr>
  </w:style>
  <w:style w:type="character" w:customStyle="1" w:styleId="Char5">
    <w:name w:val="普通(网站) Char"/>
    <w:basedOn w:val="a0"/>
    <w:link w:val="ae"/>
    <w:rsid w:val="00A44E32"/>
    <w:rPr>
      <w:rFonts w:ascii="Times New Roman" w:eastAsia="宋体" w:hAnsi="Times New Roman" w:cs="Times New Roman"/>
      <w:szCs w:val="21"/>
    </w:rPr>
  </w:style>
  <w:style w:type="paragraph" w:customStyle="1" w:styleId="affffffffffff4">
    <w:basedOn w:val="afffffffffff2"/>
    <w:rsid w:val="00A44E32"/>
    <w:pPr>
      <w:ind w:firstLineChars="200" w:firstLine="420"/>
    </w:pPr>
    <w:rPr>
      <w:rFonts w:ascii="Times New Roman" w:hAnsi="Times New Roman"/>
      <w:szCs w:val="21"/>
    </w:rPr>
  </w:style>
  <w:style w:type="character" w:customStyle="1" w:styleId="affffffffffff5">
    <w:uiPriority w:val="99"/>
    <w:rsid w:val="00A44E32"/>
    <w:rPr>
      <w:rFonts w:eastAsia="宋体"/>
      <w:color w:val="0000FF"/>
      <w:kern w:val="2"/>
      <w:sz w:val="24"/>
      <w:szCs w:val="24"/>
      <w:u w:val="single"/>
      <w:lang w:val="en-US" w:eastAsia="zh-CN" w:bidi="ar-SA"/>
    </w:rPr>
  </w:style>
  <w:style w:type="paragraph" w:customStyle="1" w:styleId="affffffffffff6">
    <w:basedOn w:val="afffffffffff2"/>
    <w:autoRedefine/>
    <w:rsid w:val="00A44E32"/>
    <w:pPr>
      <w:tabs>
        <w:tab w:val="num" w:pos="360"/>
        <w:tab w:val="num" w:pos="780"/>
      </w:tabs>
      <w:ind w:leftChars="200" w:left="360" w:hangingChars="200" w:hanging="360"/>
    </w:pPr>
    <w:rPr>
      <w:rFonts w:ascii="Times New Roman" w:hAnsi="Times New Roman"/>
      <w:szCs w:val="21"/>
    </w:rPr>
  </w:style>
  <w:style w:type="paragraph" w:customStyle="1" w:styleId="affffffffffff7">
    <w:basedOn w:val="afffffffffff2"/>
    <w:rsid w:val="00A44E32"/>
    <w:pPr>
      <w:tabs>
        <w:tab w:val="num" w:pos="360"/>
      </w:tabs>
      <w:ind w:left="360" w:hanging="360"/>
    </w:pPr>
    <w:rPr>
      <w:rFonts w:ascii="Times New Roman" w:hAnsi="Times New Roman"/>
      <w:szCs w:val="21"/>
    </w:rPr>
  </w:style>
  <w:style w:type="paragraph" w:customStyle="1" w:styleId="affffffffffff8">
    <w:basedOn w:val="afffffffffff2"/>
    <w:autoRedefine/>
    <w:rsid w:val="00A44E32"/>
    <w:pPr>
      <w:tabs>
        <w:tab w:val="num" w:pos="780"/>
        <w:tab w:val="num" w:pos="1200"/>
      </w:tabs>
      <w:ind w:leftChars="200" w:left="780" w:hangingChars="200" w:hanging="360"/>
    </w:pPr>
    <w:rPr>
      <w:rFonts w:ascii="Times New Roman" w:hAnsi="Times New Roman"/>
      <w:szCs w:val="21"/>
    </w:rPr>
  </w:style>
  <w:style w:type="paragraph" w:customStyle="1" w:styleId="affffffffffff9">
    <w:basedOn w:val="afffffffffff2"/>
    <w:autoRedefine/>
    <w:rsid w:val="00A44E32"/>
    <w:pPr>
      <w:tabs>
        <w:tab w:val="num" w:pos="1200"/>
        <w:tab w:val="num" w:pos="1620"/>
      </w:tabs>
      <w:ind w:leftChars="400" w:left="1200" w:hangingChars="200" w:hanging="360"/>
    </w:pPr>
    <w:rPr>
      <w:rFonts w:ascii="Times New Roman" w:hAnsi="Times New Roman"/>
      <w:szCs w:val="21"/>
    </w:rPr>
  </w:style>
  <w:style w:type="paragraph" w:customStyle="1" w:styleId="affffffffffffa">
    <w:basedOn w:val="afffffffffff2"/>
    <w:autoRedefine/>
    <w:rsid w:val="00A44E32"/>
    <w:pPr>
      <w:tabs>
        <w:tab w:val="num" w:pos="720"/>
        <w:tab w:val="num" w:pos="1620"/>
      </w:tabs>
      <w:ind w:leftChars="600" w:left="1620" w:hanging="720"/>
    </w:pPr>
    <w:rPr>
      <w:rFonts w:ascii="Times New Roman" w:hAnsi="Times New Roman"/>
      <w:szCs w:val="21"/>
    </w:rPr>
  </w:style>
  <w:style w:type="paragraph" w:customStyle="1" w:styleId="affffffffffffb">
    <w:basedOn w:val="afffffffffff2"/>
    <w:rsid w:val="00A44E32"/>
    <w:pPr>
      <w:tabs>
        <w:tab w:val="num" w:pos="780"/>
        <w:tab w:val="num" w:pos="1200"/>
      </w:tabs>
      <w:ind w:leftChars="200" w:left="780" w:hangingChars="200" w:hanging="360"/>
    </w:pPr>
    <w:rPr>
      <w:rFonts w:ascii="Times New Roman" w:hAnsi="Times New Roman"/>
      <w:szCs w:val="21"/>
    </w:rPr>
  </w:style>
  <w:style w:type="paragraph" w:customStyle="1" w:styleId="affffffffffffc">
    <w:basedOn w:val="afffffffffff2"/>
    <w:rsid w:val="00A44E32"/>
    <w:pPr>
      <w:tabs>
        <w:tab w:val="num" w:pos="1200"/>
        <w:tab w:val="num" w:pos="1620"/>
      </w:tabs>
      <w:ind w:leftChars="400" w:left="1200" w:hangingChars="200" w:hanging="360"/>
    </w:pPr>
    <w:rPr>
      <w:rFonts w:ascii="Times New Roman" w:hAnsi="Times New Roman"/>
      <w:szCs w:val="21"/>
    </w:rPr>
  </w:style>
  <w:style w:type="paragraph" w:customStyle="1" w:styleId="affffffffffffd">
    <w:basedOn w:val="afffffffffff2"/>
    <w:rsid w:val="00A44E32"/>
    <w:pPr>
      <w:tabs>
        <w:tab w:val="num" w:pos="1620"/>
        <w:tab w:val="num" w:pos="2040"/>
      </w:tabs>
      <w:ind w:leftChars="600" w:left="1620" w:hangingChars="200" w:hanging="360"/>
    </w:pPr>
    <w:rPr>
      <w:rFonts w:ascii="Times New Roman" w:hAnsi="Times New Roman"/>
      <w:szCs w:val="21"/>
    </w:rPr>
  </w:style>
  <w:style w:type="paragraph" w:customStyle="1" w:styleId="affffffffffffe">
    <w:basedOn w:val="afffffffffff2"/>
    <w:rsid w:val="00A44E32"/>
    <w:pPr>
      <w:tabs>
        <w:tab w:val="num" w:pos="1200"/>
        <w:tab w:val="num" w:pos="2040"/>
      </w:tabs>
      <w:ind w:leftChars="800" w:left="2040" w:hangingChars="200" w:hanging="360"/>
    </w:pPr>
    <w:rPr>
      <w:rFonts w:ascii="Times New Roman" w:hAnsi="Times New Roman"/>
      <w:szCs w:val="21"/>
    </w:rPr>
  </w:style>
  <w:style w:type="character" w:customStyle="1" w:styleId="afffffffffffff">
    <w:locked/>
    <w:rsid w:val="00A44E32"/>
    <w:rPr>
      <w:rFonts w:ascii="Arial" w:hAnsi="Arial" w:cs="Arial"/>
      <w:b/>
      <w:bCs/>
      <w:sz w:val="32"/>
      <w:szCs w:val="32"/>
    </w:rPr>
  </w:style>
  <w:style w:type="paragraph" w:customStyle="1" w:styleId="afffffffffffff0">
    <w:basedOn w:val="afffffffffff2"/>
    <w:qFormat/>
    <w:rsid w:val="00A44E32"/>
    <w:pPr>
      <w:spacing w:before="240" w:after="60"/>
      <w:jc w:val="center"/>
      <w:outlineLvl w:val="0"/>
    </w:pPr>
    <w:rPr>
      <w:rFonts w:ascii="Arial" w:hAnsi="Arial" w:cs="Arial"/>
      <w:b/>
      <w:bCs/>
      <w:sz w:val="32"/>
      <w:szCs w:val="32"/>
    </w:rPr>
  </w:style>
  <w:style w:type="paragraph" w:customStyle="1" w:styleId="afffffffffffff1">
    <w:basedOn w:val="afffffffffff2"/>
    <w:next w:val="a"/>
    <w:rsid w:val="00A44E32"/>
    <w:pPr>
      <w:jc w:val="center"/>
    </w:pPr>
    <w:rPr>
      <w:rFonts w:ascii="Times New Roman" w:hAnsi="Times New Roman"/>
      <w:szCs w:val="21"/>
    </w:rPr>
  </w:style>
  <w:style w:type="character" w:customStyle="1" w:styleId="Char9">
    <w:name w:val="列表项目符号 Char"/>
    <w:basedOn w:val="a0"/>
    <w:link w:val="af4"/>
    <w:rsid w:val="00A44E32"/>
    <w:rPr>
      <w:rFonts w:ascii="Times New Roman" w:eastAsia="宋体" w:hAnsi="Times New Roman" w:cs="Times New Roman"/>
      <w:szCs w:val="21"/>
    </w:rPr>
  </w:style>
  <w:style w:type="paragraph" w:customStyle="1" w:styleId="afffffffffffff2">
    <w:basedOn w:val="afffffffffff2"/>
    <w:rsid w:val="00A44E32"/>
    <w:pPr>
      <w:spacing w:after="120"/>
      <w:ind w:leftChars="700" w:left="1440" w:rightChars="700" w:right="1440"/>
    </w:pPr>
    <w:rPr>
      <w:rFonts w:ascii="Times New Roman" w:hAnsi="Times New Roman"/>
      <w:szCs w:val="21"/>
    </w:rPr>
  </w:style>
  <w:style w:type="character" w:customStyle="1" w:styleId="afffffffffffff3">
    <w:rsid w:val="00A44E32"/>
    <w:rPr>
      <w:rFonts w:eastAsia="宋体"/>
      <w:kern w:val="2"/>
      <w:sz w:val="24"/>
      <w:szCs w:val="24"/>
      <w:lang w:val="en-US" w:eastAsia="zh-CN" w:bidi="ar-SA"/>
    </w:rPr>
  </w:style>
  <w:style w:type="paragraph" w:customStyle="1" w:styleId="afffffffffffff4">
    <w:basedOn w:val="afffffffffff2"/>
    <w:next w:val="a"/>
    <w:rsid w:val="00A44E32"/>
    <w:pPr>
      <w:ind w:leftChars="2500" w:left="100"/>
    </w:pPr>
    <w:rPr>
      <w:rFonts w:ascii="楷体_GB2312" w:eastAsia="楷体_GB2312" w:hAnsi="Times New Roman"/>
      <w:sz w:val="28"/>
      <w:szCs w:val="24"/>
    </w:rPr>
  </w:style>
  <w:style w:type="character" w:customStyle="1" w:styleId="afffffffffffff5">
    <w:basedOn w:val="a0"/>
    <w:rsid w:val="00A44E32"/>
    <w:rPr>
      <w:rFonts w:ascii="楷体_GB2312" w:eastAsia="楷体_GB2312" w:hAnsi="Times New Roman" w:cs="Times New Roman"/>
      <w:sz w:val="28"/>
      <w:szCs w:val="24"/>
    </w:rPr>
  </w:style>
  <w:style w:type="paragraph" w:customStyle="1" w:styleId="afffffffffffff6">
    <w:basedOn w:val="afffffffffff2"/>
    <w:next w:val="a"/>
    <w:autoRedefine/>
    <w:uiPriority w:val="39"/>
    <w:rsid w:val="00A44E32"/>
    <w:pPr>
      <w:spacing w:before="360"/>
      <w:jc w:val="left"/>
    </w:pPr>
    <w:rPr>
      <w:rFonts w:asciiTheme="majorHAnsi" w:hAnsiTheme="majorHAnsi" w:cstheme="majorHAnsi"/>
      <w:b/>
      <w:bCs/>
      <w:caps/>
      <w:sz w:val="24"/>
      <w:szCs w:val="24"/>
    </w:rPr>
  </w:style>
  <w:style w:type="paragraph" w:customStyle="1" w:styleId="afffffffffffff7">
    <w:basedOn w:val="afffffffffff2"/>
    <w:next w:val="a"/>
    <w:autoRedefine/>
    <w:uiPriority w:val="39"/>
    <w:rsid w:val="00A44E32"/>
    <w:pPr>
      <w:spacing w:before="240"/>
      <w:jc w:val="left"/>
    </w:pPr>
    <w:rPr>
      <w:rFonts w:cstheme="minorHAnsi"/>
      <w:b/>
      <w:bCs/>
      <w:sz w:val="20"/>
      <w:szCs w:val="20"/>
    </w:rPr>
  </w:style>
  <w:style w:type="paragraph" w:customStyle="1" w:styleId="afffffffffffff8">
    <w:basedOn w:val="afffffffffff2"/>
    <w:rsid w:val="00A44E32"/>
    <w:pPr>
      <w:ind w:left="200" w:hangingChars="200" w:hanging="200"/>
    </w:pPr>
    <w:rPr>
      <w:rFonts w:ascii="Times New Roman" w:hAnsi="Times New Roman"/>
      <w:szCs w:val="21"/>
    </w:rPr>
  </w:style>
  <w:style w:type="paragraph" w:customStyle="1" w:styleId="afffffffffffff9">
    <w:basedOn w:val="afffffffffff2"/>
    <w:autoRedefine/>
    <w:rsid w:val="00A44E32"/>
    <w:pPr>
      <w:tabs>
        <w:tab w:val="num" w:pos="360"/>
      </w:tabs>
      <w:ind w:left="360" w:hanging="360"/>
    </w:pPr>
    <w:rPr>
      <w:rFonts w:ascii="Times New Roman" w:hAnsi="Times New Roman"/>
      <w:sz w:val="24"/>
      <w:szCs w:val="24"/>
    </w:rPr>
  </w:style>
  <w:style w:type="paragraph" w:customStyle="1" w:styleId="afffffffffffffa">
    <w:basedOn w:val="afffffffffff2"/>
    <w:rsid w:val="00A44E32"/>
    <w:pPr>
      <w:widowControl/>
      <w:spacing w:before="100" w:after="100"/>
      <w:jc w:val="right"/>
    </w:pPr>
    <w:rPr>
      <w:rFonts w:ascii="Arial Unicode MS" w:eastAsia="Arial Unicode MS" w:hAnsi="Times New Roman"/>
      <w:kern w:val="0"/>
      <w:sz w:val="18"/>
      <w:szCs w:val="18"/>
    </w:rPr>
  </w:style>
  <w:style w:type="paragraph" w:customStyle="1" w:styleId="afffffffffffffb">
    <w:basedOn w:val="afffffffffff2"/>
    <w:next w:val="a"/>
    <w:rsid w:val="00A44E32"/>
    <w:pPr>
      <w:spacing w:before="120"/>
    </w:pPr>
    <w:rPr>
      <w:rFonts w:ascii="Arial" w:hAnsi="Arial"/>
      <w:b/>
      <w:bCs/>
      <w:szCs w:val="21"/>
    </w:rPr>
  </w:style>
  <w:style w:type="paragraph" w:customStyle="1" w:styleId="afffffffffffffc">
    <w:basedOn w:val="afffffffffff2"/>
    <w:rsid w:val="00A44E32"/>
    <w:pPr>
      <w:snapToGrid w:val="0"/>
    </w:pPr>
    <w:rPr>
      <w:rFonts w:ascii="Arial" w:hAnsi="Arial" w:cs="Arial"/>
      <w:szCs w:val="21"/>
    </w:rPr>
  </w:style>
  <w:style w:type="paragraph" w:customStyle="1" w:styleId="afffffffffffffd">
    <w:basedOn w:val="afffffffffff2"/>
    <w:rsid w:val="00A44E32"/>
    <w:rPr>
      <w:rFonts w:ascii="宋体" w:hAnsi="Courier New"/>
      <w:szCs w:val="21"/>
    </w:rPr>
  </w:style>
  <w:style w:type="character" w:customStyle="1" w:styleId="Chard">
    <w:name w:val="列表 Char"/>
    <w:basedOn w:val="a0"/>
    <w:link w:val="afb"/>
    <w:rsid w:val="00A44E32"/>
    <w:rPr>
      <w:rFonts w:ascii="宋体" w:eastAsia="宋体" w:hAnsi="Courier New" w:cs="Times New Roman"/>
      <w:szCs w:val="21"/>
    </w:rPr>
  </w:style>
  <w:style w:type="paragraph" w:customStyle="1" w:styleId="afffffffffffffe">
    <w:basedOn w:val="afffffffffff2"/>
    <w:rsid w:val="00A44E32"/>
    <w:pPr>
      <w:spacing w:after="120"/>
    </w:pPr>
    <w:rPr>
      <w:rFonts w:ascii="Times New Roman" w:hAnsi="Times New Roman"/>
      <w:szCs w:val="21"/>
    </w:rPr>
  </w:style>
  <w:style w:type="character" w:customStyle="1" w:styleId="affffffffffffff">
    <w:basedOn w:val="a0"/>
    <w:rsid w:val="00A44E32"/>
    <w:rPr>
      <w:rFonts w:ascii="Times New Roman" w:eastAsia="宋体" w:hAnsi="Times New Roman" w:cs="Times New Roman"/>
      <w:szCs w:val="21"/>
    </w:rPr>
  </w:style>
  <w:style w:type="paragraph" w:customStyle="1" w:styleId="affffffffffffff0">
    <w:basedOn w:val="afffffffffff2"/>
    <w:rsid w:val="00A44E32"/>
    <w:pPr>
      <w:widowControl/>
      <w:tabs>
        <w:tab w:val="left" w:pos="709"/>
      </w:tabs>
      <w:overflowPunct w:val="0"/>
      <w:autoSpaceDE w:val="0"/>
      <w:autoSpaceDN w:val="0"/>
      <w:adjustRightInd w:val="0"/>
      <w:textAlignment w:val="baseline"/>
    </w:pPr>
    <w:rPr>
      <w:rFonts w:ascii="Helvetica-Narrow" w:hAnsi="Helvetica-Narrow"/>
      <w:kern w:val="0"/>
      <w:sz w:val="24"/>
      <w:szCs w:val="24"/>
      <w:lang w:val="en-AU"/>
    </w:rPr>
  </w:style>
  <w:style w:type="paragraph" w:customStyle="1" w:styleId="affffffffffffff1">
    <w:basedOn w:val="afffffffffff2"/>
    <w:rsid w:val="00A44E32"/>
    <w:pPr>
      <w:widowControl/>
      <w:spacing w:before="100" w:beforeAutospacing="1" w:after="100" w:afterAutospacing="1"/>
      <w:jc w:val="left"/>
    </w:pPr>
    <w:rPr>
      <w:rFonts w:ascii="仿宋_GB2312" w:eastAsia="仿宋_GB2312" w:hAnsi="Arial Unicode MS" w:cs="Arial Unicode MS" w:hint="eastAsia"/>
      <w:kern w:val="0"/>
      <w:sz w:val="24"/>
      <w:szCs w:val="24"/>
    </w:rPr>
  </w:style>
  <w:style w:type="character" w:customStyle="1" w:styleId="affffffffffffff2">
    <w:rsid w:val="00A44E32"/>
    <w:rPr>
      <w:rFonts w:eastAsia="宋体"/>
      <w:color w:val="800080"/>
      <w:kern w:val="2"/>
      <w:sz w:val="24"/>
      <w:szCs w:val="24"/>
      <w:u w:val="single"/>
      <w:lang w:val="en-US" w:eastAsia="zh-CN" w:bidi="ar-SA"/>
    </w:rPr>
  </w:style>
  <w:style w:type="paragraph" w:customStyle="1" w:styleId="affffffffffffff3">
    <w:basedOn w:val="afffffffffff2"/>
    <w:autoRedefine/>
    <w:rsid w:val="00A44E32"/>
    <w:pPr>
      <w:ind w:left="765" w:hanging="360"/>
    </w:pPr>
    <w:rPr>
      <w:rFonts w:ascii="Times New Roman" w:hAnsi="Times New Roman"/>
      <w:sz w:val="24"/>
      <w:szCs w:val="24"/>
    </w:rPr>
  </w:style>
  <w:style w:type="paragraph" w:customStyle="1" w:styleId="affffffffffffff4">
    <w:basedOn w:val="afffffffffff2"/>
    <w:rsid w:val="00A44E32"/>
    <w:rPr>
      <w:rFonts w:ascii="宋体" w:hAnsi="Times New Roman"/>
      <w:sz w:val="18"/>
      <w:szCs w:val="18"/>
    </w:rPr>
  </w:style>
  <w:style w:type="character" w:customStyle="1" w:styleId="affffffffffffff5">
    <w:basedOn w:val="a0"/>
    <w:rsid w:val="00A44E32"/>
    <w:rPr>
      <w:rFonts w:ascii="宋体" w:eastAsia="宋体" w:hAnsi="Times New Roman" w:cs="Times New Roman"/>
      <w:sz w:val="18"/>
      <w:szCs w:val="18"/>
    </w:rPr>
  </w:style>
  <w:style w:type="paragraph" w:customStyle="1" w:styleId="affffffffffffff6">
    <w:basedOn w:val="afffffffffff2"/>
    <w:next w:val="a"/>
    <w:autoRedefine/>
    <w:uiPriority w:val="39"/>
    <w:rsid w:val="00A44E32"/>
    <w:pPr>
      <w:ind w:left="210"/>
      <w:jc w:val="left"/>
    </w:pPr>
    <w:rPr>
      <w:rFonts w:cstheme="minorHAnsi"/>
      <w:sz w:val="20"/>
      <w:szCs w:val="20"/>
    </w:rPr>
  </w:style>
  <w:style w:type="paragraph" w:customStyle="1" w:styleId="affffffffffffff7">
    <w:basedOn w:val="afffffffffff2"/>
    <w:rsid w:val="00A44E32"/>
    <w:pPr>
      <w:snapToGrid w:val="0"/>
      <w:jc w:val="left"/>
    </w:pPr>
    <w:rPr>
      <w:rFonts w:ascii="Times New Roman" w:hAnsi="Times New Roman"/>
      <w:sz w:val="18"/>
      <w:szCs w:val="18"/>
    </w:rPr>
  </w:style>
  <w:style w:type="character" w:customStyle="1" w:styleId="affffffffffffff8">
    <w:basedOn w:val="a0"/>
    <w:rsid w:val="00A44E32"/>
    <w:rPr>
      <w:rFonts w:ascii="Times New Roman" w:eastAsia="宋体" w:hAnsi="Times New Roman" w:cs="Times New Roman"/>
      <w:sz w:val="18"/>
      <w:szCs w:val="18"/>
    </w:rPr>
  </w:style>
  <w:style w:type="character" w:customStyle="1" w:styleId="affffffffffffff9">
    <w:rsid w:val="00A44E32"/>
    <w:rPr>
      <w:rFonts w:eastAsia="宋体"/>
      <w:kern w:val="2"/>
      <w:sz w:val="24"/>
      <w:szCs w:val="24"/>
      <w:vertAlign w:val="superscript"/>
      <w:lang w:val="en-US" w:eastAsia="zh-CN" w:bidi="ar-SA"/>
    </w:rPr>
  </w:style>
  <w:style w:type="paragraph" w:customStyle="1" w:styleId="affffffffffffffa">
    <w:basedOn w:val="afffffffffff2"/>
    <w:rsid w:val="000B268A"/>
    <w:pPr>
      <w:snapToGrid w:val="0"/>
      <w:spacing w:line="360" w:lineRule="auto"/>
      <w:ind w:firstLineChars="200" w:firstLine="200"/>
    </w:pPr>
    <w:rPr>
      <w:rFonts w:ascii="Times New Roman" w:eastAsia="仿宋_GB2312" w:hAnsi="Times New Roman"/>
      <w:sz w:val="24"/>
      <w:szCs w:val="24"/>
    </w:rPr>
  </w:style>
  <w:style w:type="paragraph" w:customStyle="1" w:styleId="affffffffffffffb">
    <w:basedOn w:val="afffffffffff2"/>
    <w:rsid w:val="000B268A"/>
    <w:pPr>
      <w:adjustRightInd w:val="0"/>
      <w:spacing w:line="360" w:lineRule="auto"/>
      <w:ind w:firstLine="540"/>
      <w:textAlignment w:val="baseline"/>
    </w:pPr>
    <w:rPr>
      <w:rFonts w:ascii="仿宋_GB2312" w:eastAsia="仿宋_GB2312" w:hAnsi="Times New Roman"/>
      <w:kern w:val="0"/>
      <w:sz w:val="24"/>
      <w:szCs w:val="20"/>
    </w:rPr>
  </w:style>
  <w:style w:type="character" w:customStyle="1" w:styleId="affffffffffffffc">
    <w:basedOn w:val="a0"/>
    <w:rsid w:val="000B268A"/>
    <w:rPr>
      <w:rFonts w:ascii="仿宋_GB2312" w:eastAsia="仿宋_GB2312" w:hAnsi="Times New Roman" w:cs="Times New Roman"/>
      <w:kern w:val="0"/>
      <w:sz w:val="24"/>
      <w:szCs w:val="20"/>
    </w:rPr>
  </w:style>
  <w:style w:type="paragraph" w:customStyle="1" w:styleId="affffffffffffffd">
    <w:basedOn w:val="afffffffffff2"/>
    <w:rsid w:val="000B268A"/>
    <w:pPr>
      <w:adjustRightInd w:val="0"/>
      <w:spacing w:line="300" w:lineRule="auto"/>
      <w:ind w:left="898" w:firstLine="2"/>
      <w:jc w:val="left"/>
      <w:textAlignment w:val="baseline"/>
    </w:pPr>
    <w:rPr>
      <w:rFonts w:ascii="仿宋_GB2312" w:eastAsia="仿宋_GB2312" w:hAnsi="MS Sans Serif"/>
      <w:kern w:val="0"/>
      <w:sz w:val="28"/>
      <w:szCs w:val="20"/>
    </w:rPr>
  </w:style>
  <w:style w:type="character" w:customStyle="1" w:styleId="affffffffffffffe">
    <w:basedOn w:val="a0"/>
    <w:rsid w:val="000B268A"/>
    <w:rPr>
      <w:rFonts w:ascii="仿宋_GB2312" w:eastAsia="仿宋_GB2312" w:hAnsi="MS Sans Serif" w:cs="Times New Roman"/>
      <w:kern w:val="0"/>
      <w:sz w:val="28"/>
      <w:szCs w:val="20"/>
    </w:rPr>
  </w:style>
  <w:style w:type="paragraph" w:customStyle="1" w:styleId="afffffffffffffff">
    <w:basedOn w:val="afffffffffff2"/>
    <w:rsid w:val="000B268A"/>
    <w:pPr>
      <w:adjustRightInd w:val="0"/>
      <w:spacing w:line="360" w:lineRule="auto"/>
      <w:jc w:val="center"/>
      <w:textAlignment w:val="baseline"/>
    </w:pPr>
    <w:rPr>
      <w:rFonts w:ascii="Times New Roman" w:hAnsi="Times New Roman"/>
      <w:spacing w:val="28"/>
      <w:kern w:val="0"/>
      <w:sz w:val="72"/>
      <w:szCs w:val="20"/>
    </w:rPr>
  </w:style>
  <w:style w:type="paragraph" w:customStyle="1" w:styleId="afffffffffffffff0">
    <w:basedOn w:val="afffffffffff2"/>
    <w:rsid w:val="000B268A"/>
    <w:pPr>
      <w:spacing w:line="180" w:lineRule="atLeast"/>
      <w:ind w:firstLineChars="192" w:firstLine="538"/>
    </w:pPr>
    <w:rPr>
      <w:rFonts w:ascii="楷体_GB2312" w:eastAsia="楷体_GB2312" w:hAnsi="Times New Roman"/>
      <w:sz w:val="28"/>
      <w:szCs w:val="20"/>
    </w:rPr>
  </w:style>
  <w:style w:type="character" w:customStyle="1" w:styleId="afffffffffffffff1">
    <w:basedOn w:val="a0"/>
    <w:rsid w:val="000B268A"/>
    <w:rPr>
      <w:rFonts w:ascii="楷体_GB2312" w:eastAsia="楷体_GB2312" w:hAnsi="Times New Roman" w:cs="Times New Roman"/>
      <w:sz w:val="28"/>
      <w:szCs w:val="20"/>
    </w:rPr>
  </w:style>
  <w:style w:type="paragraph" w:customStyle="1" w:styleId="afffffffffffffff2">
    <w:basedOn w:val="afffffffffff2"/>
    <w:rsid w:val="000B268A"/>
    <w:pPr>
      <w:tabs>
        <w:tab w:val="left" w:pos="9000"/>
      </w:tabs>
      <w:spacing w:before="100" w:after="20" w:line="440" w:lineRule="exact"/>
      <w:ind w:right="-176"/>
    </w:pPr>
    <w:rPr>
      <w:rFonts w:ascii="楷体_GB2312" w:eastAsia="楷体_GB2312" w:hAnsi="Times New Roman"/>
      <w:sz w:val="28"/>
      <w:szCs w:val="20"/>
    </w:rPr>
  </w:style>
  <w:style w:type="character" w:customStyle="1" w:styleId="afffffffffffffff3">
    <w:basedOn w:val="a0"/>
    <w:rsid w:val="000B268A"/>
    <w:rPr>
      <w:rFonts w:ascii="楷体_GB2312" w:eastAsia="楷体_GB2312" w:hAnsi="Times New Roman" w:cs="Times New Roman"/>
      <w:sz w:val="28"/>
      <w:szCs w:val="20"/>
    </w:rPr>
  </w:style>
  <w:style w:type="paragraph" w:customStyle="1" w:styleId="afffffffffffffff4">
    <w:basedOn w:val="afffffffffff2"/>
    <w:rsid w:val="000B268A"/>
    <w:pPr>
      <w:spacing w:before="100" w:after="20" w:line="440" w:lineRule="exact"/>
    </w:pPr>
    <w:rPr>
      <w:rFonts w:ascii="楷体_GB2312" w:eastAsia="楷体_GB2312" w:hAnsi="Times New Roman"/>
      <w:color w:val="000000"/>
      <w:sz w:val="24"/>
    </w:rPr>
  </w:style>
  <w:style w:type="character" w:customStyle="1" w:styleId="afffffffffffffff5">
    <w:basedOn w:val="a0"/>
    <w:rsid w:val="000B268A"/>
    <w:rPr>
      <w:rFonts w:ascii="楷体_GB2312" w:eastAsia="楷体_GB2312" w:hAnsi="Times New Roman" w:cs="Times New Roman"/>
      <w:color w:val="000000"/>
      <w:sz w:val="24"/>
    </w:rPr>
  </w:style>
  <w:style w:type="paragraph" w:customStyle="1" w:styleId="afffffffffffffff6">
    <w:basedOn w:val="afffffffffff2"/>
    <w:rsid w:val="000B268A"/>
    <w:pPr>
      <w:widowControl/>
      <w:spacing w:before="100" w:beforeAutospacing="1" w:after="100" w:afterAutospacing="1"/>
      <w:jc w:val="left"/>
    </w:pPr>
    <w:rPr>
      <w:rFonts w:ascii="宋体" w:hAnsi="宋体" w:cs="宋体"/>
      <w:kern w:val="0"/>
      <w:sz w:val="18"/>
      <w:szCs w:val="18"/>
    </w:rPr>
  </w:style>
  <w:style w:type="character" w:customStyle="1" w:styleId="afffffffffffffff7">
    <w:qFormat/>
    <w:rsid w:val="000B268A"/>
    <w:rPr>
      <w:b/>
      <w:bCs/>
    </w:rPr>
  </w:style>
  <w:style w:type="paragraph" w:customStyle="1" w:styleId="afffffffffffffff8">
    <w:basedOn w:val="afffffffffff2"/>
    <w:rsid w:val="000B268A"/>
    <w:pPr>
      <w:widowControl/>
      <w:spacing w:before="100" w:beforeAutospacing="1" w:after="100" w:afterAutospacing="1"/>
      <w:jc w:val="left"/>
    </w:pPr>
    <w:rPr>
      <w:rFonts w:ascii="宋体" w:hAnsi="宋体" w:cs="Arial Unicode MS" w:hint="eastAsia"/>
      <w:b/>
      <w:bCs/>
      <w:kern w:val="0"/>
      <w:sz w:val="24"/>
      <w:szCs w:val="24"/>
    </w:rPr>
  </w:style>
  <w:style w:type="paragraph" w:customStyle="1" w:styleId="afffffffffffffff9">
    <w:basedOn w:val="afffffffffff2"/>
    <w:rsid w:val="000B268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kern w:val="0"/>
      <w:sz w:val="24"/>
      <w:szCs w:val="24"/>
    </w:rPr>
  </w:style>
  <w:style w:type="paragraph" w:customStyle="1" w:styleId="afffffffffffffffa">
    <w:basedOn w:val="afffffffffff2"/>
    <w:rsid w:val="000B268A"/>
    <w:pPr>
      <w:autoSpaceDE w:val="0"/>
      <w:autoSpaceDN w:val="0"/>
      <w:adjustRightInd w:val="0"/>
      <w:jc w:val="left"/>
      <w:textAlignment w:val="baseline"/>
    </w:pPr>
    <w:rPr>
      <w:rFonts w:ascii="Times New Roman" w:eastAsia="方正仿宋简体" w:hAnsi="Times New Roman"/>
      <w:sz w:val="32"/>
      <w:szCs w:val="20"/>
    </w:rPr>
  </w:style>
  <w:style w:type="paragraph" w:customStyle="1" w:styleId="afffffffffffffffb">
    <w:basedOn w:val="afffffffffff2"/>
    <w:rsid w:val="000B268A"/>
    <w:pPr>
      <w:snapToGrid w:val="0"/>
      <w:spacing w:line="360" w:lineRule="auto"/>
      <w:ind w:firstLineChars="200" w:firstLine="200"/>
    </w:pPr>
    <w:rPr>
      <w:rFonts w:ascii="Times New Roman" w:eastAsia="仿宋_GB2312" w:hAnsi="Times New Roman"/>
      <w:sz w:val="24"/>
      <w:szCs w:val="24"/>
    </w:rPr>
  </w:style>
  <w:style w:type="paragraph" w:customStyle="1" w:styleId="afffffffffffffffc">
    <w:basedOn w:val="afffffffffff2"/>
    <w:rsid w:val="000B268A"/>
    <w:pPr>
      <w:autoSpaceDE w:val="0"/>
      <w:autoSpaceDN w:val="0"/>
      <w:adjustRightInd w:val="0"/>
      <w:jc w:val="left"/>
      <w:textAlignment w:val="baseline"/>
    </w:pPr>
    <w:rPr>
      <w:rFonts w:ascii="Times New Roman" w:eastAsia="方正仿宋简体" w:hAnsi="Times New Roman"/>
      <w:sz w:val="32"/>
      <w:szCs w:val="20"/>
    </w:rPr>
  </w:style>
  <w:style w:type="paragraph" w:customStyle="1" w:styleId="afffffffffffffffd">
    <w:basedOn w:val="afffffffffff2"/>
    <w:rsid w:val="000B268A"/>
    <w:pPr>
      <w:snapToGrid w:val="0"/>
      <w:spacing w:line="360" w:lineRule="auto"/>
      <w:ind w:firstLineChars="200" w:firstLine="200"/>
    </w:pPr>
    <w:rPr>
      <w:rFonts w:ascii="Times New Roman" w:eastAsia="仿宋_GB2312" w:hAnsi="Times New Roman"/>
      <w:sz w:val="24"/>
      <w:szCs w:val="24"/>
    </w:rPr>
  </w:style>
  <w:style w:type="paragraph" w:customStyle="1" w:styleId="afffffffffffffffe">
    <w:basedOn w:val="afffffffffff2"/>
    <w:rsid w:val="000B268A"/>
    <w:pPr>
      <w:autoSpaceDE w:val="0"/>
      <w:autoSpaceDN w:val="0"/>
      <w:adjustRightInd w:val="0"/>
      <w:jc w:val="left"/>
      <w:textAlignment w:val="baseline"/>
    </w:pPr>
    <w:rPr>
      <w:rFonts w:ascii="Times New Roman" w:eastAsia="方正仿宋简体" w:hAnsi="Times New Roman"/>
      <w:sz w:val="32"/>
      <w:szCs w:val="20"/>
    </w:rPr>
  </w:style>
  <w:style w:type="paragraph" w:customStyle="1" w:styleId="affffffffffffffff">
    <w:basedOn w:val="afffffffffff2"/>
    <w:next w:val="a"/>
    <w:uiPriority w:val="11"/>
    <w:qFormat/>
    <w:rsid w:val="000B268A"/>
    <w:pPr>
      <w:spacing w:before="240" w:after="60" w:line="312" w:lineRule="auto"/>
      <w:jc w:val="center"/>
      <w:outlineLvl w:val="1"/>
    </w:pPr>
    <w:rPr>
      <w:rFonts w:asciiTheme="majorHAnsi" w:hAnsiTheme="majorHAnsi" w:cstheme="majorBidi"/>
      <w:b/>
      <w:bCs/>
      <w:kern w:val="28"/>
      <w:sz w:val="32"/>
      <w:szCs w:val="32"/>
    </w:rPr>
  </w:style>
  <w:style w:type="character" w:customStyle="1" w:styleId="affffffffffffffff0">
    <w:basedOn w:val="a0"/>
    <w:uiPriority w:val="11"/>
    <w:rsid w:val="000B268A"/>
    <w:rPr>
      <w:rFonts w:asciiTheme="majorHAnsi" w:eastAsia="宋体" w:hAnsiTheme="majorHAnsi" w:cstheme="majorBidi"/>
      <w:b/>
      <w:bCs/>
      <w:kern w:val="28"/>
      <w:sz w:val="32"/>
      <w:szCs w:val="32"/>
    </w:rPr>
  </w:style>
  <w:style w:type="character" w:customStyle="1" w:styleId="affffffffffffffff1">
    <w:basedOn w:val="a0"/>
    <w:uiPriority w:val="99"/>
    <w:semiHidden/>
    <w:rsid w:val="00681779"/>
    <w:rPr>
      <w:color w:val="auto"/>
    </w:rPr>
  </w:style>
  <w:style w:type="paragraph" w:customStyle="1" w:styleId="affffffffffffffff2">
    <w:basedOn w:val="afffffffffff2"/>
    <w:next w:val="a"/>
    <w:autoRedefine/>
    <w:uiPriority w:val="39"/>
    <w:unhideWhenUsed/>
    <w:rsid w:val="0061691A"/>
    <w:pPr>
      <w:ind w:left="840"/>
      <w:jc w:val="left"/>
    </w:pPr>
    <w:rPr>
      <w:rFonts w:cstheme="minorHAnsi"/>
      <w:sz w:val="20"/>
      <w:szCs w:val="20"/>
    </w:rPr>
  </w:style>
  <w:style w:type="table" w:customStyle="1" w:styleId="gbc6">
    <w:name w:val="gbc6"/>
    <w:uiPriority w:val="99"/>
    <w:semiHidden/>
    <w:unhideWhenUsed/>
    <w:rsid w:val="00DA6246"/>
    <w:tblPr>
      <w:tblInd w:w="0" w:type="dxa"/>
      <w:tblCellMar>
        <w:top w:w="0" w:type="dxa"/>
        <w:left w:w="108" w:type="dxa"/>
        <w:bottom w:w="0" w:type="dxa"/>
        <w:right w:w="108" w:type="dxa"/>
      </w:tblCellMar>
    </w:tblPr>
  </w:style>
  <w:style w:type="table" w:customStyle="1" w:styleId="gbc7">
    <w:name w:val="gbc7"/>
    <w:basedOn w:val="a1"/>
    <w:qFormat/>
    <w:rsid w:val="00434D1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fffffffffffffff3">
    <w:qFormat/>
    <w:rsid w:val="003770D2"/>
    <w:pPr>
      <w:widowControl w:val="0"/>
      <w:jc w:val="both"/>
    </w:pPr>
  </w:style>
  <w:style w:type="paragraph" w:customStyle="1" w:styleId="affffffffffffffff4">
    <w:basedOn w:val="affffffffffffffff3"/>
    <w:next w:val="a"/>
    <w:uiPriority w:val="9"/>
    <w:qFormat/>
    <w:rsid w:val="00496ECD"/>
    <w:pPr>
      <w:keepNext/>
      <w:keepLines/>
      <w:spacing w:beforeLines="50" w:afterLines="50"/>
      <w:outlineLvl w:val="2"/>
    </w:pPr>
    <w:rPr>
      <w:rFonts w:ascii="Times New Roman" w:hAnsi="Times New Roman"/>
      <w:b/>
      <w:bCs/>
      <w:szCs w:val="32"/>
    </w:rPr>
  </w:style>
  <w:style w:type="paragraph" w:customStyle="1" w:styleId="affffffffffffffff5">
    <w:basedOn w:val="affffffffffffffff3"/>
    <w:uiPriority w:val="99"/>
    <w:rsid w:val="00DD2F41"/>
    <w:pPr>
      <w:autoSpaceDE w:val="0"/>
      <w:autoSpaceDN w:val="0"/>
      <w:adjustRightInd w:val="0"/>
      <w:spacing w:line="484" w:lineRule="atLeast"/>
      <w:ind w:firstLine="491"/>
      <w:textAlignment w:val="center"/>
    </w:pPr>
    <w:rPr>
      <w:rFonts w:ascii="方正书宋_GBK" w:eastAsia="方正书宋_GBK" w:hAnsi="Times New Roman" w:cs="方正书宋_GBK"/>
      <w:color w:val="000000"/>
      <w:kern w:val="0"/>
      <w:sz w:val="24"/>
      <w:szCs w:val="24"/>
      <w:lang w:val="zh-CN"/>
    </w:rPr>
  </w:style>
  <w:style w:type="paragraph" w:customStyle="1" w:styleId="affffffffffffffff6">
    <w:basedOn w:val="affffffffffffffff3"/>
    <w:uiPriority w:val="34"/>
    <w:qFormat/>
    <w:rsid w:val="00D20324"/>
    <w:pPr>
      <w:ind w:firstLineChars="200" w:firstLine="420"/>
    </w:pPr>
  </w:style>
  <w:style w:type="table" w:customStyle="1" w:styleId="affffffffffffffff7">
    <w:basedOn w:val="a1"/>
    <w:qFormat/>
    <w:rsid w:val="00434D1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fffffffffffffff8">
    <w:basedOn w:val="affffffffffffffff3"/>
    <w:unhideWhenUsed/>
    <w:rsid w:val="00DC749F"/>
    <w:rPr>
      <w:sz w:val="18"/>
      <w:szCs w:val="18"/>
    </w:rPr>
  </w:style>
  <w:style w:type="character" w:customStyle="1" w:styleId="affffffffffffffff9">
    <w:basedOn w:val="a0"/>
    <w:rsid w:val="00DC749F"/>
    <w:rPr>
      <w:rFonts w:ascii="Calibri" w:eastAsia="宋体" w:hAnsi="Calibri" w:cs="Times New Roman"/>
      <w:sz w:val="18"/>
      <w:szCs w:val="18"/>
    </w:rPr>
  </w:style>
  <w:style w:type="paragraph" w:customStyle="1" w:styleId="affffffffffffffffa">
    <w:qFormat/>
    <w:rsid w:val="00384647"/>
    <w:pPr>
      <w:widowControl w:val="0"/>
      <w:jc w:val="both"/>
    </w:pPr>
    <w:rPr>
      <w:rFonts w:ascii="Calibri" w:eastAsia="宋体" w:hAnsi="Calibri" w:cs="Times New Roman"/>
    </w:rPr>
  </w:style>
  <w:style w:type="character" w:customStyle="1" w:styleId="affffffffffffffffb">
    <w:basedOn w:val="a0"/>
    <w:uiPriority w:val="99"/>
    <w:unhideWhenUsed/>
    <w:qFormat/>
    <w:rsid w:val="00FC6251"/>
    <w:rPr>
      <w:sz w:val="21"/>
      <w:szCs w:val="21"/>
    </w:rPr>
  </w:style>
  <w:style w:type="paragraph" w:customStyle="1" w:styleId="affffffffffffffffc">
    <w:basedOn w:val="affffffffffffffff3"/>
    <w:uiPriority w:val="99"/>
    <w:unhideWhenUsed/>
    <w:rsid w:val="00FC6251"/>
    <w:pPr>
      <w:jc w:val="left"/>
    </w:pPr>
  </w:style>
  <w:style w:type="character" w:customStyle="1" w:styleId="affffffffffffffffd">
    <w:basedOn w:val="a0"/>
    <w:uiPriority w:val="99"/>
    <w:rsid w:val="00FC6251"/>
    <w:rPr>
      <w:rFonts w:ascii="Calibri" w:eastAsia="宋体" w:hAnsi="Calibri" w:cs="Times New Roman"/>
    </w:rPr>
  </w:style>
  <w:style w:type="paragraph" w:customStyle="1" w:styleId="affffffffffffffffe">
    <w:basedOn w:val="affffffffffffffffc"/>
    <w:unhideWhenUsed/>
    <w:rsid w:val="00FC6251"/>
    <w:rPr>
      <w:b/>
      <w:bCs/>
    </w:rPr>
  </w:style>
  <w:style w:type="character" w:customStyle="1" w:styleId="afffffffffffffffff">
    <w:basedOn w:val="affffffffffffffffd"/>
    <w:rsid w:val="00FC6251"/>
    <w:rPr>
      <w:rFonts w:ascii="Calibri" w:eastAsia="宋体" w:hAnsi="Calibri" w:cs="Times New Roman"/>
      <w:b/>
      <w:bCs/>
    </w:rPr>
  </w:style>
  <w:style w:type="paragraph" w:customStyle="1" w:styleId="afffffffffffffffff0">
    <w:basedOn w:val="affffffffffffffff3"/>
    <w:rsid w:val="005C776B"/>
    <w:pPr>
      <w:widowControl/>
      <w:spacing w:before="100" w:beforeAutospacing="1" w:after="100" w:afterAutospacing="1"/>
      <w:jc w:val="left"/>
    </w:pPr>
    <w:rPr>
      <w:rFonts w:ascii="宋体" w:hAnsi="宋体" w:cs="宋体"/>
      <w:kern w:val="0"/>
      <w:sz w:val="24"/>
      <w:szCs w:val="24"/>
    </w:rPr>
  </w:style>
  <w:style w:type="paragraph" w:customStyle="1" w:styleId="afffffffffffffffff1">
    <w:hidden/>
    <w:uiPriority w:val="99"/>
    <w:rsid w:val="00A44E32"/>
    <w:rPr>
      <w:rFonts w:ascii="Calibri" w:eastAsia="宋体" w:hAnsi="Calibri" w:cs="Times New Roman"/>
    </w:rPr>
  </w:style>
  <w:style w:type="paragraph" w:customStyle="1" w:styleId="afffffffffffffffff2">
    <w:basedOn w:val="affffffffffffffff3"/>
    <w:autoRedefine/>
    <w:rsid w:val="00A44E32"/>
    <w:pPr>
      <w:tabs>
        <w:tab w:val="num" w:pos="360"/>
      </w:tabs>
      <w:ind w:left="360" w:hanging="360"/>
    </w:pPr>
    <w:rPr>
      <w:rFonts w:ascii="Times New Roman" w:hAnsi="Times New Roman"/>
      <w:sz w:val="24"/>
      <w:szCs w:val="24"/>
    </w:rPr>
  </w:style>
  <w:style w:type="paragraph" w:customStyle="1" w:styleId="afffffffffffffffff3">
    <w:basedOn w:val="affffffffffffffff3"/>
    <w:autoRedefine/>
    <w:rsid w:val="00A44E32"/>
    <w:pPr>
      <w:tabs>
        <w:tab w:val="num" w:pos="2040"/>
      </w:tabs>
      <w:ind w:leftChars="800" w:left="2040" w:hangingChars="200" w:hanging="360"/>
    </w:pPr>
    <w:rPr>
      <w:rFonts w:ascii="Times New Roman" w:hAnsi="Times New Roman"/>
      <w:szCs w:val="21"/>
    </w:rPr>
  </w:style>
  <w:style w:type="paragraph" w:customStyle="1" w:styleId="afffffffffffffffff4">
    <w:basedOn w:val="affffffffffffffff3"/>
    <w:rsid w:val="00A44E32"/>
    <w:pPr>
      <w:widowControl/>
      <w:pBdr>
        <w:bottom w:val="single" w:sz="12" w:space="0" w:color="000000"/>
        <w:right w:val="single" w:sz="8" w:space="0" w:color="000000"/>
      </w:pBdr>
      <w:spacing w:before="100" w:beforeAutospacing="1" w:after="100" w:afterAutospacing="1"/>
      <w:ind w:firstLineChars="100" w:firstLine="100"/>
      <w:jc w:val="left"/>
    </w:pPr>
    <w:rPr>
      <w:rFonts w:ascii="仿宋_GB2312" w:eastAsia="仿宋_GB2312" w:hAnsi="Arial Unicode MS" w:cs="Arial Unicode MS"/>
      <w:kern w:val="0"/>
      <w:sz w:val="24"/>
      <w:szCs w:val="24"/>
    </w:rPr>
  </w:style>
  <w:style w:type="paragraph" w:customStyle="1" w:styleId="afffffffffffffffff5">
    <w:basedOn w:val="affffffffffffffff3"/>
    <w:next w:val="a"/>
    <w:rsid w:val="00A44E32"/>
    <w:rPr>
      <w:rFonts w:ascii="Times New Roman" w:hAnsi="Times New Roman"/>
      <w:szCs w:val="21"/>
    </w:rPr>
  </w:style>
  <w:style w:type="character" w:customStyle="1" w:styleId="afffffffffffffffff6">
    <w:basedOn w:val="a0"/>
    <w:rsid w:val="00A44E32"/>
    <w:rPr>
      <w:rFonts w:ascii="Times New Roman" w:eastAsia="宋体" w:hAnsi="Times New Roman" w:cs="Times New Roman"/>
      <w:szCs w:val="21"/>
    </w:rPr>
  </w:style>
  <w:style w:type="paragraph" w:customStyle="1" w:styleId="afffffffffffffffff7">
    <w:basedOn w:val="affffffffffffffff3"/>
    <w:rsid w:val="00A44E32"/>
    <w:pPr>
      <w:ind w:firstLineChars="200" w:firstLine="420"/>
    </w:pPr>
    <w:rPr>
      <w:rFonts w:ascii="Times New Roman" w:hAnsi="Times New Roman"/>
      <w:szCs w:val="21"/>
    </w:rPr>
  </w:style>
  <w:style w:type="character" w:customStyle="1" w:styleId="afffffffffffffffff8">
    <w:uiPriority w:val="99"/>
    <w:rsid w:val="00A44E32"/>
    <w:rPr>
      <w:rFonts w:eastAsia="宋体"/>
      <w:color w:val="0000FF"/>
      <w:kern w:val="2"/>
      <w:sz w:val="24"/>
      <w:szCs w:val="24"/>
      <w:u w:val="single"/>
      <w:lang w:val="en-US" w:eastAsia="zh-CN" w:bidi="ar-SA"/>
    </w:rPr>
  </w:style>
  <w:style w:type="paragraph" w:customStyle="1" w:styleId="afffffffffffffffff9">
    <w:basedOn w:val="affffffffffffffff3"/>
    <w:autoRedefine/>
    <w:rsid w:val="00A44E32"/>
    <w:pPr>
      <w:tabs>
        <w:tab w:val="num" w:pos="360"/>
        <w:tab w:val="num" w:pos="780"/>
      </w:tabs>
      <w:ind w:leftChars="200" w:left="360" w:hangingChars="200" w:hanging="360"/>
    </w:pPr>
    <w:rPr>
      <w:rFonts w:ascii="Times New Roman" w:hAnsi="Times New Roman"/>
      <w:szCs w:val="21"/>
    </w:rPr>
  </w:style>
  <w:style w:type="paragraph" w:customStyle="1" w:styleId="afffffffffffffffffa">
    <w:basedOn w:val="affffffffffffffff3"/>
    <w:rsid w:val="00A44E32"/>
    <w:pPr>
      <w:tabs>
        <w:tab w:val="num" w:pos="360"/>
      </w:tabs>
      <w:ind w:left="360" w:hanging="360"/>
    </w:pPr>
    <w:rPr>
      <w:rFonts w:ascii="Times New Roman" w:hAnsi="Times New Roman"/>
      <w:szCs w:val="21"/>
    </w:rPr>
  </w:style>
  <w:style w:type="paragraph" w:customStyle="1" w:styleId="afffffffffffffffffb">
    <w:basedOn w:val="affffffffffffffff3"/>
    <w:autoRedefine/>
    <w:rsid w:val="00A44E32"/>
    <w:pPr>
      <w:tabs>
        <w:tab w:val="num" w:pos="780"/>
        <w:tab w:val="num" w:pos="1200"/>
      </w:tabs>
      <w:ind w:leftChars="200" w:left="780" w:hangingChars="200" w:hanging="360"/>
    </w:pPr>
    <w:rPr>
      <w:rFonts w:ascii="Times New Roman" w:hAnsi="Times New Roman"/>
      <w:szCs w:val="21"/>
    </w:rPr>
  </w:style>
  <w:style w:type="paragraph" w:customStyle="1" w:styleId="afffffffffffffffffc">
    <w:basedOn w:val="affffffffffffffff3"/>
    <w:autoRedefine/>
    <w:rsid w:val="00A44E32"/>
    <w:pPr>
      <w:tabs>
        <w:tab w:val="num" w:pos="1200"/>
        <w:tab w:val="num" w:pos="1620"/>
      </w:tabs>
      <w:ind w:leftChars="400" w:left="1200" w:hangingChars="200" w:hanging="360"/>
    </w:pPr>
    <w:rPr>
      <w:rFonts w:ascii="Times New Roman" w:hAnsi="Times New Roman"/>
      <w:szCs w:val="21"/>
    </w:rPr>
  </w:style>
  <w:style w:type="paragraph" w:customStyle="1" w:styleId="afffffffffffffffffd">
    <w:basedOn w:val="affffffffffffffff3"/>
    <w:autoRedefine/>
    <w:rsid w:val="00A44E32"/>
    <w:pPr>
      <w:tabs>
        <w:tab w:val="num" w:pos="720"/>
        <w:tab w:val="num" w:pos="1620"/>
      </w:tabs>
      <w:ind w:leftChars="600" w:left="1620" w:hanging="720"/>
    </w:pPr>
    <w:rPr>
      <w:rFonts w:ascii="Times New Roman" w:hAnsi="Times New Roman"/>
      <w:szCs w:val="21"/>
    </w:rPr>
  </w:style>
  <w:style w:type="paragraph" w:customStyle="1" w:styleId="afffffffffffffffffe">
    <w:basedOn w:val="affffffffffffffff3"/>
    <w:rsid w:val="00A44E32"/>
    <w:pPr>
      <w:tabs>
        <w:tab w:val="num" w:pos="780"/>
        <w:tab w:val="num" w:pos="1200"/>
      </w:tabs>
      <w:ind w:leftChars="200" w:left="780" w:hangingChars="200" w:hanging="360"/>
    </w:pPr>
    <w:rPr>
      <w:rFonts w:ascii="Times New Roman" w:hAnsi="Times New Roman"/>
      <w:szCs w:val="21"/>
    </w:rPr>
  </w:style>
  <w:style w:type="paragraph" w:customStyle="1" w:styleId="affffffffffffffffff">
    <w:basedOn w:val="affffffffffffffff3"/>
    <w:rsid w:val="00A44E32"/>
    <w:pPr>
      <w:tabs>
        <w:tab w:val="num" w:pos="1200"/>
        <w:tab w:val="num" w:pos="1620"/>
      </w:tabs>
      <w:ind w:leftChars="400" w:left="1200" w:hangingChars="200" w:hanging="360"/>
    </w:pPr>
    <w:rPr>
      <w:rFonts w:ascii="Times New Roman" w:hAnsi="Times New Roman"/>
      <w:szCs w:val="21"/>
    </w:rPr>
  </w:style>
  <w:style w:type="paragraph" w:customStyle="1" w:styleId="affffffffffffffffff0">
    <w:basedOn w:val="affffffffffffffff3"/>
    <w:rsid w:val="00A44E32"/>
    <w:pPr>
      <w:tabs>
        <w:tab w:val="num" w:pos="1620"/>
        <w:tab w:val="num" w:pos="2040"/>
      </w:tabs>
      <w:ind w:leftChars="600" w:left="1620" w:hangingChars="200" w:hanging="360"/>
    </w:pPr>
    <w:rPr>
      <w:rFonts w:ascii="Times New Roman" w:hAnsi="Times New Roman"/>
      <w:szCs w:val="21"/>
    </w:rPr>
  </w:style>
  <w:style w:type="paragraph" w:customStyle="1" w:styleId="affffffffffffffffff1">
    <w:basedOn w:val="affffffffffffffff3"/>
    <w:rsid w:val="00A44E32"/>
    <w:pPr>
      <w:tabs>
        <w:tab w:val="num" w:pos="1200"/>
        <w:tab w:val="num" w:pos="2040"/>
      </w:tabs>
      <w:ind w:leftChars="800" w:left="2040" w:hangingChars="200" w:hanging="360"/>
    </w:pPr>
    <w:rPr>
      <w:rFonts w:ascii="Times New Roman" w:hAnsi="Times New Roman"/>
      <w:szCs w:val="21"/>
    </w:rPr>
  </w:style>
  <w:style w:type="character" w:customStyle="1" w:styleId="affffffffffffffffff2">
    <w:locked/>
    <w:rsid w:val="00A44E32"/>
    <w:rPr>
      <w:rFonts w:ascii="Arial" w:hAnsi="Arial" w:cs="Arial"/>
      <w:b/>
      <w:bCs/>
      <w:sz w:val="32"/>
      <w:szCs w:val="32"/>
    </w:rPr>
  </w:style>
  <w:style w:type="paragraph" w:customStyle="1" w:styleId="affffffffffffffffff3">
    <w:basedOn w:val="affffffffffffffff3"/>
    <w:qFormat/>
    <w:rsid w:val="00A44E32"/>
    <w:pPr>
      <w:spacing w:before="240" w:after="60"/>
      <w:jc w:val="center"/>
      <w:outlineLvl w:val="0"/>
    </w:pPr>
    <w:rPr>
      <w:rFonts w:ascii="Arial" w:hAnsi="Arial" w:cs="Arial"/>
      <w:b/>
      <w:bCs/>
      <w:sz w:val="32"/>
      <w:szCs w:val="32"/>
    </w:rPr>
  </w:style>
  <w:style w:type="paragraph" w:customStyle="1" w:styleId="affffffffffffffffff4">
    <w:basedOn w:val="affffffffffffffff3"/>
    <w:next w:val="a"/>
    <w:rsid w:val="00A44E32"/>
    <w:pPr>
      <w:jc w:val="center"/>
    </w:pPr>
    <w:rPr>
      <w:rFonts w:ascii="Times New Roman" w:hAnsi="Times New Roman"/>
      <w:szCs w:val="21"/>
    </w:rPr>
  </w:style>
  <w:style w:type="character" w:customStyle="1" w:styleId="affffffffffffffffff5">
    <w:basedOn w:val="a0"/>
    <w:rsid w:val="00A44E32"/>
    <w:rPr>
      <w:rFonts w:ascii="Times New Roman" w:eastAsia="宋体" w:hAnsi="Times New Roman" w:cs="Times New Roman"/>
      <w:szCs w:val="21"/>
    </w:rPr>
  </w:style>
  <w:style w:type="paragraph" w:customStyle="1" w:styleId="affffffffffffffffff6">
    <w:basedOn w:val="affffffffffffffff3"/>
    <w:rsid w:val="00A44E32"/>
    <w:pPr>
      <w:spacing w:after="120"/>
      <w:ind w:leftChars="700" w:left="1440" w:rightChars="700" w:right="1440"/>
    </w:pPr>
    <w:rPr>
      <w:rFonts w:ascii="Times New Roman" w:hAnsi="Times New Roman"/>
      <w:szCs w:val="21"/>
    </w:rPr>
  </w:style>
  <w:style w:type="character" w:customStyle="1" w:styleId="affffffffffffffffff7">
    <w:rsid w:val="00A44E32"/>
    <w:rPr>
      <w:rFonts w:eastAsia="宋体"/>
      <w:kern w:val="2"/>
      <w:sz w:val="24"/>
      <w:szCs w:val="24"/>
      <w:lang w:val="en-US" w:eastAsia="zh-CN" w:bidi="ar-SA"/>
    </w:rPr>
  </w:style>
  <w:style w:type="paragraph" w:customStyle="1" w:styleId="affffffffffffffffff8">
    <w:basedOn w:val="affffffffffffffff3"/>
    <w:next w:val="a"/>
    <w:rsid w:val="00A44E32"/>
    <w:pPr>
      <w:ind w:leftChars="2500" w:left="100"/>
    </w:pPr>
    <w:rPr>
      <w:rFonts w:ascii="楷体_GB2312" w:eastAsia="楷体_GB2312" w:hAnsi="Times New Roman"/>
      <w:sz w:val="28"/>
      <w:szCs w:val="24"/>
    </w:rPr>
  </w:style>
  <w:style w:type="character" w:customStyle="1" w:styleId="affffffffffffffffff9">
    <w:basedOn w:val="a0"/>
    <w:rsid w:val="00A44E32"/>
    <w:rPr>
      <w:rFonts w:ascii="楷体_GB2312" w:eastAsia="楷体_GB2312" w:hAnsi="Times New Roman" w:cs="Times New Roman"/>
      <w:sz w:val="28"/>
      <w:szCs w:val="24"/>
    </w:rPr>
  </w:style>
  <w:style w:type="paragraph" w:customStyle="1" w:styleId="affffffffffffffffffa">
    <w:basedOn w:val="affffffffffffffff3"/>
    <w:next w:val="a"/>
    <w:autoRedefine/>
    <w:uiPriority w:val="39"/>
    <w:rsid w:val="00A44E32"/>
    <w:pPr>
      <w:spacing w:before="360"/>
      <w:jc w:val="left"/>
    </w:pPr>
    <w:rPr>
      <w:rFonts w:asciiTheme="majorHAnsi" w:hAnsiTheme="majorHAnsi" w:cstheme="majorHAnsi"/>
      <w:b/>
      <w:bCs/>
      <w:caps/>
      <w:sz w:val="24"/>
      <w:szCs w:val="24"/>
    </w:rPr>
  </w:style>
  <w:style w:type="paragraph" w:customStyle="1" w:styleId="affffffffffffffffffb">
    <w:basedOn w:val="affffffffffffffff3"/>
    <w:next w:val="a"/>
    <w:autoRedefine/>
    <w:uiPriority w:val="39"/>
    <w:rsid w:val="00A44E32"/>
    <w:pPr>
      <w:spacing w:before="240"/>
      <w:jc w:val="left"/>
    </w:pPr>
    <w:rPr>
      <w:rFonts w:cstheme="minorHAnsi"/>
      <w:b/>
      <w:bCs/>
      <w:sz w:val="20"/>
      <w:szCs w:val="20"/>
    </w:rPr>
  </w:style>
  <w:style w:type="paragraph" w:customStyle="1" w:styleId="affffffffffffffffffc">
    <w:basedOn w:val="affffffffffffffff3"/>
    <w:rsid w:val="00A44E32"/>
    <w:pPr>
      <w:ind w:left="200" w:hangingChars="200" w:hanging="200"/>
    </w:pPr>
    <w:rPr>
      <w:rFonts w:ascii="Times New Roman" w:hAnsi="Times New Roman"/>
      <w:szCs w:val="21"/>
    </w:rPr>
  </w:style>
  <w:style w:type="paragraph" w:customStyle="1" w:styleId="affffffffffffffffffd">
    <w:basedOn w:val="affffffffffffffff3"/>
    <w:autoRedefine/>
    <w:rsid w:val="00A44E32"/>
    <w:pPr>
      <w:tabs>
        <w:tab w:val="num" w:pos="360"/>
      </w:tabs>
      <w:ind w:left="360" w:hanging="360"/>
    </w:pPr>
    <w:rPr>
      <w:rFonts w:ascii="Times New Roman" w:hAnsi="Times New Roman"/>
      <w:sz w:val="24"/>
      <w:szCs w:val="24"/>
    </w:rPr>
  </w:style>
  <w:style w:type="paragraph" w:customStyle="1" w:styleId="affffffffffffffffffe">
    <w:basedOn w:val="affffffffffffffff3"/>
    <w:rsid w:val="00A44E32"/>
    <w:pPr>
      <w:widowControl/>
      <w:spacing w:before="100" w:after="100"/>
      <w:jc w:val="right"/>
    </w:pPr>
    <w:rPr>
      <w:rFonts w:ascii="Arial Unicode MS" w:eastAsia="Arial Unicode MS" w:hAnsi="Times New Roman"/>
      <w:kern w:val="0"/>
      <w:sz w:val="18"/>
      <w:szCs w:val="18"/>
    </w:rPr>
  </w:style>
  <w:style w:type="paragraph" w:customStyle="1" w:styleId="afffffffffffffffffff">
    <w:basedOn w:val="affffffffffffffff3"/>
    <w:next w:val="a"/>
    <w:rsid w:val="00A44E32"/>
    <w:pPr>
      <w:spacing w:before="120"/>
    </w:pPr>
    <w:rPr>
      <w:rFonts w:ascii="Arial" w:hAnsi="Arial"/>
      <w:b/>
      <w:bCs/>
      <w:szCs w:val="21"/>
    </w:rPr>
  </w:style>
  <w:style w:type="paragraph" w:customStyle="1" w:styleId="afffffffffffffffffff0">
    <w:basedOn w:val="affffffffffffffff3"/>
    <w:rsid w:val="00A44E32"/>
    <w:pPr>
      <w:snapToGrid w:val="0"/>
    </w:pPr>
    <w:rPr>
      <w:rFonts w:ascii="Arial" w:hAnsi="Arial" w:cs="Arial"/>
      <w:szCs w:val="21"/>
    </w:rPr>
  </w:style>
  <w:style w:type="paragraph" w:customStyle="1" w:styleId="afffffffffffffffffff1">
    <w:basedOn w:val="affffffffffffffff3"/>
    <w:rsid w:val="00A44E32"/>
    <w:rPr>
      <w:rFonts w:ascii="宋体" w:hAnsi="Courier New"/>
      <w:szCs w:val="21"/>
    </w:rPr>
  </w:style>
  <w:style w:type="character" w:customStyle="1" w:styleId="afffffffffffffffffff2">
    <w:basedOn w:val="a0"/>
    <w:rsid w:val="00A44E32"/>
    <w:rPr>
      <w:rFonts w:ascii="宋体" w:eastAsia="宋体" w:hAnsi="Courier New" w:cs="Times New Roman"/>
      <w:szCs w:val="21"/>
    </w:rPr>
  </w:style>
  <w:style w:type="paragraph" w:customStyle="1" w:styleId="afffffffffffffffffff3">
    <w:basedOn w:val="affffffffffffffff3"/>
    <w:rsid w:val="00A44E32"/>
    <w:pPr>
      <w:spacing w:after="120"/>
    </w:pPr>
    <w:rPr>
      <w:rFonts w:ascii="Times New Roman" w:hAnsi="Times New Roman"/>
      <w:szCs w:val="21"/>
    </w:rPr>
  </w:style>
  <w:style w:type="character" w:customStyle="1" w:styleId="afffffffffffffffffff4">
    <w:basedOn w:val="a0"/>
    <w:rsid w:val="00A44E32"/>
    <w:rPr>
      <w:rFonts w:ascii="Times New Roman" w:eastAsia="宋体" w:hAnsi="Times New Roman" w:cs="Times New Roman"/>
      <w:szCs w:val="21"/>
    </w:rPr>
  </w:style>
  <w:style w:type="paragraph" w:customStyle="1" w:styleId="afffffffffffffffffff5">
    <w:basedOn w:val="affffffffffffffff3"/>
    <w:rsid w:val="00A44E32"/>
    <w:pPr>
      <w:widowControl/>
      <w:tabs>
        <w:tab w:val="left" w:pos="709"/>
      </w:tabs>
      <w:overflowPunct w:val="0"/>
      <w:autoSpaceDE w:val="0"/>
      <w:autoSpaceDN w:val="0"/>
      <w:adjustRightInd w:val="0"/>
      <w:textAlignment w:val="baseline"/>
    </w:pPr>
    <w:rPr>
      <w:rFonts w:ascii="Helvetica-Narrow" w:hAnsi="Helvetica-Narrow"/>
      <w:kern w:val="0"/>
      <w:sz w:val="24"/>
      <w:szCs w:val="24"/>
      <w:lang w:val="en-AU"/>
    </w:rPr>
  </w:style>
  <w:style w:type="paragraph" w:customStyle="1" w:styleId="afffffffffffffffffff6">
    <w:basedOn w:val="affffffffffffffff3"/>
    <w:rsid w:val="00A44E32"/>
    <w:pPr>
      <w:widowControl/>
      <w:spacing w:before="100" w:beforeAutospacing="1" w:after="100" w:afterAutospacing="1"/>
      <w:jc w:val="left"/>
    </w:pPr>
    <w:rPr>
      <w:rFonts w:ascii="仿宋_GB2312" w:eastAsia="仿宋_GB2312" w:hAnsi="Arial Unicode MS" w:cs="Arial Unicode MS" w:hint="eastAsia"/>
      <w:kern w:val="0"/>
      <w:sz w:val="24"/>
      <w:szCs w:val="24"/>
    </w:rPr>
  </w:style>
  <w:style w:type="character" w:customStyle="1" w:styleId="afffffffffffffffffff7">
    <w:rsid w:val="00A44E32"/>
    <w:rPr>
      <w:rFonts w:eastAsia="宋体"/>
      <w:color w:val="800080"/>
      <w:kern w:val="2"/>
      <w:sz w:val="24"/>
      <w:szCs w:val="24"/>
      <w:u w:val="single"/>
      <w:lang w:val="en-US" w:eastAsia="zh-CN" w:bidi="ar-SA"/>
    </w:rPr>
  </w:style>
  <w:style w:type="paragraph" w:customStyle="1" w:styleId="afffffffffffffffffff8">
    <w:basedOn w:val="affffffffffffffff3"/>
    <w:autoRedefine/>
    <w:rsid w:val="00A44E32"/>
    <w:pPr>
      <w:ind w:left="765" w:hanging="360"/>
    </w:pPr>
    <w:rPr>
      <w:rFonts w:ascii="Times New Roman" w:hAnsi="Times New Roman"/>
      <w:sz w:val="24"/>
      <w:szCs w:val="24"/>
    </w:rPr>
  </w:style>
  <w:style w:type="paragraph" w:customStyle="1" w:styleId="afffffffffffffffffff9">
    <w:basedOn w:val="affffffffffffffff3"/>
    <w:rsid w:val="00A44E32"/>
    <w:rPr>
      <w:rFonts w:ascii="宋体" w:hAnsi="Times New Roman"/>
      <w:sz w:val="18"/>
      <w:szCs w:val="18"/>
    </w:rPr>
  </w:style>
  <w:style w:type="character" w:customStyle="1" w:styleId="afffffffffffffffffffa">
    <w:basedOn w:val="a0"/>
    <w:rsid w:val="00A44E32"/>
    <w:rPr>
      <w:rFonts w:ascii="宋体" w:eastAsia="宋体" w:hAnsi="Times New Roman" w:cs="Times New Roman"/>
      <w:sz w:val="18"/>
      <w:szCs w:val="18"/>
    </w:rPr>
  </w:style>
  <w:style w:type="paragraph" w:customStyle="1" w:styleId="afffffffffffffffffffb">
    <w:basedOn w:val="affffffffffffffff3"/>
    <w:next w:val="a"/>
    <w:autoRedefine/>
    <w:uiPriority w:val="39"/>
    <w:rsid w:val="00A44E32"/>
    <w:pPr>
      <w:ind w:left="210"/>
      <w:jc w:val="left"/>
    </w:pPr>
    <w:rPr>
      <w:rFonts w:cstheme="minorHAnsi"/>
      <w:sz w:val="20"/>
      <w:szCs w:val="20"/>
    </w:rPr>
  </w:style>
  <w:style w:type="paragraph" w:customStyle="1" w:styleId="afffffffffffffffffffc">
    <w:basedOn w:val="affffffffffffffff3"/>
    <w:rsid w:val="00A44E32"/>
    <w:pPr>
      <w:snapToGrid w:val="0"/>
      <w:jc w:val="left"/>
    </w:pPr>
    <w:rPr>
      <w:rFonts w:ascii="Times New Roman" w:hAnsi="Times New Roman"/>
      <w:sz w:val="18"/>
      <w:szCs w:val="18"/>
    </w:rPr>
  </w:style>
  <w:style w:type="character" w:customStyle="1" w:styleId="afffffffffffffffffffd">
    <w:basedOn w:val="a0"/>
    <w:rsid w:val="00A44E32"/>
    <w:rPr>
      <w:rFonts w:ascii="Times New Roman" w:eastAsia="宋体" w:hAnsi="Times New Roman" w:cs="Times New Roman"/>
      <w:sz w:val="18"/>
      <w:szCs w:val="18"/>
    </w:rPr>
  </w:style>
  <w:style w:type="character" w:customStyle="1" w:styleId="afffffffffffffffffffe">
    <w:rsid w:val="00A44E32"/>
    <w:rPr>
      <w:rFonts w:eastAsia="宋体"/>
      <w:kern w:val="2"/>
      <w:sz w:val="24"/>
      <w:szCs w:val="24"/>
      <w:vertAlign w:val="superscript"/>
      <w:lang w:val="en-US" w:eastAsia="zh-CN" w:bidi="ar-SA"/>
    </w:rPr>
  </w:style>
  <w:style w:type="paragraph" w:customStyle="1" w:styleId="affffffffffffffffffff">
    <w:basedOn w:val="affffffffffffffff3"/>
    <w:rsid w:val="000B268A"/>
    <w:pPr>
      <w:snapToGrid w:val="0"/>
      <w:spacing w:line="360" w:lineRule="auto"/>
      <w:ind w:firstLineChars="200" w:firstLine="200"/>
    </w:pPr>
    <w:rPr>
      <w:rFonts w:ascii="Times New Roman" w:eastAsia="仿宋_GB2312" w:hAnsi="Times New Roman"/>
      <w:sz w:val="24"/>
      <w:szCs w:val="24"/>
    </w:rPr>
  </w:style>
  <w:style w:type="paragraph" w:customStyle="1" w:styleId="affffffffffffffffffff0">
    <w:basedOn w:val="affffffffffffffff3"/>
    <w:rsid w:val="000B268A"/>
    <w:pPr>
      <w:adjustRightInd w:val="0"/>
      <w:spacing w:line="360" w:lineRule="auto"/>
      <w:ind w:firstLine="540"/>
      <w:textAlignment w:val="baseline"/>
    </w:pPr>
    <w:rPr>
      <w:rFonts w:ascii="仿宋_GB2312" w:eastAsia="仿宋_GB2312" w:hAnsi="Times New Roman"/>
      <w:kern w:val="0"/>
      <w:sz w:val="24"/>
      <w:szCs w:val="20"/>
    </w:rPr>
  </w:style>
  <w:style w:type="character" w:customStyle="1" w:styleId="affffffffffffffffffff1">
    <w:basedOn w:val="a0"/>
    <w:rsid w:val="000B268A"/>
    <w:rPr>
      <w:rFonts w:ascii="仿宋_GB2312" w:eastAsia="仿宋_GB2312" w:hAnsi="Times New Roman" w:cs="Times New Roman"/>
      <w:kern w:val="0"/>
      <w:sz w:val="24"/>
      <w:szCs w:val="20"/>
    </w:rPr>
  </w:style>
  <w:style w:type="paragraph" w:customStyle="1" w:styleId="affffffffffffffffffff2">
    <w:basedOn w:val="affffffffffffffff3"/>
    <w:rsid w:val="000B268A"/>
    <w:pPr>
      <w:adjustRightInd w:val="0"/>
      <w:spacing w:line="300" w:lineRule="auto"/>
      <w:ind w:left="898" w:firstLine="2"/>
      <w:jc w:val="left"/>
      <w:textAlignment w:val="baseline"/>
    </w:pPr>
    <w:rPr>
      <w:rFonts w:ascii="仿宋_GB2312" w:eastAsia="仿宋_GB2312" w:hAnsi="MS Sans Serif"/>
      <w:kern w:val="0"/>
      <w:sz w:val="28"/>
      <w:szCs w:val="20"/>
    </w:rPr>
  </w:style>
  <w:style w:type="character" w:customStyle="1" w:styleId="affffffffffffffffffff3">
    <w:basedOn w:val="a0"/>
    <w:rsid w:val="000B268A"/>
    <w:rPr>
      <w:rFonts w:ascii="仿宋_GB2312" w:eastAsia="仿宋_GB2312" w:hAnsi="MS Sans Serif" w:cs="Times New Roman"/>
      <w:kern w:val="0"/>
      <w:sz w:val="28"/>
      <w:szCs w:val="20"/>
    </w:rPr>
  </w:style>
  <w:style w:type="paragraph" w:customStyle="1" w:styleId="affffffffffffffffffff4">
    <w:basedOn w:val="affffffffffffffff3"/>
    <w:rsid w:val="000B268A"/>
    <w:pPr>
      <w:adjustRightInd w:val="0"/>
      <w:spacing w:line="360" w:lineRule="auto"/>
      <w:jc w:val="center"/>
      <w:textAlignment w:val="baseline"/>
    </w:pPr>
    <w:rPr>
      <w:rFonts w:ascii="Times New Roman" w:hAnsi="Times New Roman"/>
      <w:spacing w:val="28"/>
      <w:kern w:val="0"/>
      <w:sz w:val="72"/>
      <w:szCs w:val="20"/>
    </w:rPr>
  </w:style>
  <w:style w:type="paragraph" w:customStyle="1" w:styleId="affffffffffffffffffff5">
    <w:basedOn w:val="affffffffffffffff3"/>
    <w:rsid w:val="000B268A"/>
    <w:pPr>
      <w:spacing w:line="180" w:lineRule="atLeast"/>
      <w:ind w:firstLineChars="192" w:firstLine="538"/>
    </w:pPr>
    <w:rPr>
      <w:rFonts w:ascii="楷体_GB2312" w:eastAsia="楷体_GB2312" w:hAnsi="Times New Roman"/>
      <w:sz w:val="28"/>
      <w:szCs w:val="20"/>
    </w:rPr>
  </w:style>
  <w:style w:type="character" w:customStyle="1" w:styleId="affffffffffffffffffff6">
    <w:basedOn w:val="a0"/>
    <w:rsid w:val="000B268A"/>
    <w:rPr>
      <w:rFonts w:ascii="楷体_GB2312" w:eastAsia="楷体_GB2312" w:hAnsi="Times New Roman" w:cs="Times New Roman"/>
      <w:sz w:val="28"/>
      <w:szCs w:val="20"/>
    </w:rPr>
  </w:style>
  <w:style w:type="paragraph" w:customStyle="1" w:styleId="affffffffffffffffffff7">
    <w:basedOn w:val="affffffffffffffff3"/>
    <w:rsid w:val="000B268A"/>
    <w:pPr>
      <w:tabs>
        <w:tab w:val="left" w:pos="9000"/>
      </w:tabs>
      <w:spacing w:before="100" w:after="20" w:line="440" w:lineRule="exact"/>
      <w:ind w:right="-176"/>
    </w:pPr>
    <w:rPr>
      <w:rFonts w:ascii="楷体_GB2312" w:eastAsia="楷体_GB2312" w:hAnsi="Times New Roman"/>
      <w:sz w:val="28"/>
      <w:szCs w:val="20"/>
    </w:rPr>
  </w:style>
  <w:style w:type="character" w:customStyle="1" w:styleId="affffffffffffffffffff8">
    <w:basedOn w:val="a0"/>
    <w:rsid w:val="000B268A"/>
    <w:rPr>
      <w:rFonts w:ascii="楷体_GB2312" w:eastAsia="楷体_GB2312" w:hAnsi="Times New Roman" w:cs="Times New Roman"/>
      <w:sz w:val="28"/>
      <w:szCs w:val="20"/>
    </w:rPr>
  </w:style>
  <w:style w:type="paragraph" w:customStyle="1" w:styleId="affffffffffffffffffff9">
    <w:basedOn w:val="affffffffffffffff3"/>
    <w:rsid w:val="000B268A"/>
    <w:pPr>
      <w:spacing w:before="100" w:after="20" w:line="440" w:lineRule="exact"/>
    </w:pPr>
    <w:rPr>
      <w:rFonts w:ascii="楷体_GB2312" w:eastAsia="楷体_GB2312" w:hAnsi="Times New Roman"/>
      <w:color w:val="000000"/>
      <w:sz w:val="24"/>
    </w:rPr>
  </w:style>
  <w:style w:type="character" w:customStyle="1" w:styleId="affffffffffffffffffffa">
    <w:basedOn w:val="a0"/>
    <w:rsid w:val="000B268A"/>
    <w:rPr>
      <w:rFonts w:ascii="楷体_GB2312" w:eastAsia="楷体_GB2312" w:hAnsi="Times New Roman" w:cs="Times New Roman"/>
      <w:color w:val="000000"/>
      <w:sz w:val="24"/>
    </w:rPr>
  </w:style>
  <w:style w:type="paragraph" w:customStyle="1" w:styleId="affffffffffffffffffffb">
    <w:basedOn w:val="affffffffffffffff3"/>
    <w:rsid w:val="000B268A"/>
    <w:pPr>
      <w:widowControl/>
      <w:spacing w:before="100" w:beforeAutospacing="1" w:after="100" w:afterAutospacing="1"/>
      <w:jc w:val="left"/>
    </w:pPr>
    <w:rPr>
      <w:rFonts w:ascii="宋体" w:hAnsi="宋体" w:cs="宋体"/>
      <w:kern w:val="0"/>
      <w:sz w:val="18"/>
      <w:szCs w:val="18"/>
    </w:rPr>
  </w:style>
  <w:style w:type="character" w:customStyle="1" w:styleId="affffffffffffffffffffc">
    <w:qFormat/>
    <w:rsid w:val="000B268A"/>
    <w:rPr>
      <w:b/>
      <w:bCs/>
    </w:rPr>
  </w:style>
  <w:style w:type="paragraph" w:customStyle="1" w:styleId="affffffffffffffffffffd">
    <w:basedOn w:val="affffffffffffffff3"/>
    <w:rsid w:val="000B268A"/>
    <w:pPr>
      <w:widowControl/>
      <w:spacing w:before="100" w:beforeAutospacing="1" w:after="100" w:afterAutospacing="1"/>
      <w:jc w:val="left"/>
    </w:pPr>
    <w:rPr>
      <w:rFonts w:ascii="宋体" w:hAnsi="宋体" w:cs="Arial Unicode MS" w:hint="eastAsia"/>
      <w:b/>
      <w:bCs/>
      <w:kern w:val="0"/>
      <w:sz w:val="24"/>
      <w:szCs w:val="24"/>
    </w:rPr>
  </w:style>
  <w:style w:type="paragraph" w:customStyle="1" w:styleId="affffffffffffffffffffe">
    <w:basedOn w:val="affffffffffffffff3"/>
    <w:rsid w:val="000B268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Arial Unicode MS" w:eastAsia="Arial Unicode MS" w:hAnsi="Arial Unicode MS" w:cs="Arial Unicode MS"/>
      <w:kern w:val="0"/>
      <w:sz w:val="24"/>
      <w:szCs w:val="24"/>
    </w:rPr>
  </w:style>
  <w:style w:type="paragraph" w:customStyle="1" w:styleId="afffffffffffffffffffff">
    <w:basedOn w:val="affffffffffffffff3"/>
    <w:rsid w:val="000B268A"/>
    <w:pPr>
      <w:autoSpaceDE w:val="0"/>
      <w:autoSpaceDN w:val="0"/>
      <w:adjustRightInd w:val="0"/>
      <w:jc w:val="left"/>
      <w:textAlignment w:val="baseline"/>
    </w:pPr>
    <w:rPr>
      <w:rFonts w:ascii="Times New Roman" w:eastAsia="方正仿宋简体" w:hAnsi="Times New Roman"/>
      <w:sz w:val="32"/>
      <w:szCs w:val="20"/>
    </w:rPr>
  </w:style>
  <w:style w:type="paragraph" w:customStyle="1" w:styleId="afffffffffffffffffffff0">
    <w:basedOn w:val="affffffffffffffff3"/>
    <w:rsid w:val="000B268A"/>
    <w:pPr>
      <w:snapToGrid w:val="0"/>
      <w:spacing w:line="360" w:lineRule="auto"/>
      <w:ind w:firstLineChars="200" w:firstLine="200"/>
    </w:pPr>
    <w:rPr>
      <w:rFonts w:ascii="Times New Roman" w:eastAsia="仿宋_GB2312" w:hAnsi="Times New Roman"/>
      <w:sz w:val="24"/>
      <w:szCs w:val="24"/>
    </w:rPr>
  </w:style>
  <w:style w:type="paragraph" w:customStyle="1" w:styleId="afffffffffffffffffffff1">
    <w:basedOn w:val="affffffffffffffff3"/>
    <w:rsid w:val="000B268A"/>
    <w:pPr>
      <w:autoSpaceDE w:val="0"/>
      <w:autoSpaceDN w:val="0"/>
      <w:adjustRightInd w:val="0"/>
      <w:jc w:val="left"/>
      <w:textAlignment w:val="baseline"/>
    </w:pPr>
    <w:rPr>
      <w:rFonts w:ascii="Times New Roman" w:eastAsia="方正仿宋简体" w:hAnsi="Times New Roman"/>
      <w:sz w:val="32"/>
      <w:szCs w:val="20"/>
    </w:rPr>
  </w:style>
  <w:style w:type="paragraph" w:customStyle="1" w:styleId="afffffffffffffffffffff2">
    <w:basedOn w:val="affffffffffffffff3"/>
    <w:rsid w:val="000B268A"/>
    <w:pPr>
      <w:snapToGrid w:val="0"/>
      <w:spacing w:line="360" w:lineRule="auto"/>
      <w:ind w:firstLineChars="200" w:firstLine="200"/>
    </w:pPr>
    <w:rPr>
      <w:rFonts w:ascii="Times New Roman" w:eastAsia="仿宋_GB2312" w:hAnsi="Times New Roman"/>
      <w:sz w:val="24"/>
      <w:szCs w:val="24"/>
    </w:rPr>
  </w:style>
  <w:style w:type="paragraph" w:customStyle="1" w:styleId="afffffffffffffffffffff3">
    <w:basedOn w:val="affffffffffffffff3"/>
    <w:rsid w:val="000B268A"/>
    <w:pPr>
      <w:autoSpaceDE w:val="0"/>
      <w:autoSpaceDN w:val="0"/>
      <w:adjustRightInd w:val="0"/>
      <w:jc w:val="left"/>
      <w:textAlignment w:val="baseline"/>
    </w:pPr>
    <w:rPr>
      <w:rFonts w:ascii="Times New Roman" w:eastAsia="方正仿宋简体" w:hAnsi="Times New Roman"/>
      <w:sz w:val="32"/>
      <w:szCs w:val="20"/>
    </w:rPr>
  </w:style>
  <w:style w:type="paragraph" w:customStyle="1" w:styleId="afffffffffffffffffffff4">
    <w:basedOn w:val="affffffffffffffff3"/>
    <w:next w:val="a"/>
    <w:uiPriority w:val="11"/>
    <w:qFormat/>
    <w:rsid w:val="000B268A"/>
    <w:pPr>
      <w:spacing w:before="240" w:after="60" w:line="312" w:lineRule="auto"/>
      <w:jc w:val="center"/>
      <w:outlineLvl w:val="1"/>
    </w:pPr>
    <w:rPr>
      <w:rFonts w:asciiTheme="majorHAnsi" w:hAnsiTheme="majorHAnsi" w:cstheme="majorBidi"/>
      <w:b/>
      <w:bCs/>
      <w:kern w:val="28"/>
      <w:sz w:val="32"/>
      <w:szCs w:val="32"/>
    </w:rPr>
  </w:style>
  <w:style w:type="character" w:customStyle="1" w:styleId="afffffffffffffffffffff5">
    <w:basedOn w:val="a0"/>
    <w:uiPriority w:val="11"/>
    <w:rsid w:val="000B268A"/>
    <w:rPr>
      <w:rFonts w:asciiTheme="majorHAnsi" w:eastAsia="宋体" w:hAnsiTheme="majorHAnsi" w:cstheme="majorBidi"/>
      <w:b/>
      <w:bCs/>
      <w:kern w:val="28"/>
      <w:sz w:val="32"/>
      <w:szCs w:val="32"/>
    </w:rPr>
  </w:style>
  <w:style w:type="character" w:customStyle="1" w:styleId="afffffffffffffffffffff6">
    <w:basedOn w:val="a0"/>
    <w:uiPriority w:val="99"/>
    <w:semiHidden/>
    <w:rsid w:val="00681779"/>
    <w:rPr>
      <w:color w:val="auto"/>
    </w:rPr>
  </w:style>
  <w:style w:type="paragraph" w:customStyle="1" w:styleId="afffffffffffffffffffff7">
    <w:basedOn w:val="affffffffffffffff3"/>
    <w:next w:val="a"/>
    <w:autoRedefine/>
    <w:uiPriority w:val="39"/>
    <w:unhideWhenUsed/>
    <w:rsid w:val="0061691A"/>
    <w:pPr>
      <w:ind w:left="840"/>
      <w:jc w:val="left"/>
    </w:pPr>
    <w:rPr>
      <w:rFonts w:cstheme="minorHAnsi"/>
      <w:sz w:val="20"/>
      <w:szCs w:val="20"/>
    </w:rPr>
  </w:style>
</w:styles>
</file>

<file path=word/webSettings.xml><?xml version="1.0" encoding="utf-8"?>
<w:webSettings xmlns:r="http://schemas.openxmlformats.org/officeDocument/2006/relationships" xmlns:w="http://schemas.openxmlformats.org/wordprocessingml/2006/main">
  <w:divs>
    <w:div w:id="142546743">
      <w:bodyDiv w:val="1"/>
      <w:marLeft w:val="0"/>
      <w:marRight w:val="0"/>
      <w:marTop w:val="0"/>
      <w:marBottom w:val="0"/>
      <w:divBdr>
        <w:top w:val="none" w:sz="0" w:space="0" w:color="auto"/>
        <w:left w:val="none" w:sz="0" w:space="0" w:color="auto"/>
        <w:bottom w:val="none" w:sz="0" w:space="0" w:color="auto"/>
        <w:right w:val="none" w:sz="0" w:space="0" w:color="auto"/>
      </w:divBdr>
    </w:div>
    <w:div w:id="187257772">
      <w:bodyDiv w:val="1"/>
      <w:marLeft w:val="0"/>
      <w:marRight w:val="0"/>
      <w:marTop w:val="0"/>
      <w:marBottom w:val="0"/>
      <w:divBdr>
        <w:top w:val="none" w:sz="0" w:space="0" w:color="auto"/>
        <w:left w:val="none" w:sz="0" w:space="0" w:color="auto"/>
        <w:bottom w:val="none" w:sz="0" w:space="0" w:color="auto"/>
        <w:right w:val="none" w:sz="0" w:space="0" w:color="auto"/>
      </w:divBdr>
    </w:div>
    <w:div w:id="292829596">
      <w:bodyDiv w:val="1"/>
      <w:marLeft w:val="0"/>
      <w:marRight w:val="0"/>
      <w:marTop w:val="0"/>
      <w:marBottom w:val="0"/>
      <w:divBdr>
        <w:top w:val="none" w:sz="0" w:space="0" w:color="auto"/>
        <w:left w:val="none" w:sz="0" w:space="0" w:color="auto"/>
        <w:bottom w:val="none" w:sz="0" w:space="0" w:color="auto"/>
        <w:right w:val="none" w:sz="0" w:space="0" w:color="auto"/>
      </w:divBdr>
    </w:div>
    <w:div w:id="294221411">
      <w:bodyDiv w:val="1"/>
      <w:marLeft w:val="0"/>
      <w:marRight w:val="0"/>
      <w:marTop w:val="0"/>
      <w:marBottom w:val="0"/>
      <w:divBdr>
        <w:top w:val="none" w:sz="0" w:space="0" w:color="auto"/>
        <w:left w:val="none" w:sz="0" w:space="0" w:color="auto"/>
        <w:bottom w:val="none" w:sz="0" w:space="0" w:color="auto"/>
        <w:right w:val="none" w:sz="0" w:space="0" w:color="auto"/>
      </w:divBdr>
    </w:div>
    <w:div w:id="303120456">
      <w:bodyDiv w:val="1"/>
      <w:marLeft w:val="0"/>
      <w:marRight w:val="0"/>
      <w:marTop w:val="0"/>
      <w:marBottom w:val="0"/>
      <w:divBdr>
        <w:top w:val="none" w:sz="0" w:space="0" w:color="auto"/>
        <w:left w:val="none" w:sz="0" w:space="0" w:color="auto"/>
        <w:bottom w:val="none" w:sz="0" w:space="0" w:color="auto"/>
        <w:right w:val="none" w:sz="0" w:space="0" w:color="auto"/>
      </w:divBdr>
    </w:div>
    <w:div w:id="318849946">
      <w:bodyDiv w:val="1"/>
      <w:marLeft w:val="0"/>
      <w:marRight w:val="0"/>
      <w:marTop w:val="0"/>
      <w:marBottom w:val="0"/>
      <w:divBdr>
        <w:top w:val="none" w:sz="0" w:space="0" w:color="auto"/>
        <w:left w:val="none" w:sz="0" w:space="0" w:color="auto"/>
        <w:bottom w:val="none" w:sz="0" w:space="0" w:color="auto"/>
        <w:right w:val="none" w:sz="0" w:space="0" w:color="auto"/>
      </w:divBdr>
    </w:div>
    <w:div w:id="337661242">
      <w:bodyDiv w:val="1"/>
      <w:marLeft w:val="0"/>
      <w:marRight w:val="0"/>
      <w:marTop w:val="0"/>
      <w:marBottom w:val="0"/>
      <w:divBdr>
        <w:top w:val="none" w:sz="0" w:space="0" w:color="auto"/>
        <w:left w:val="none" w:sz="0" w:space="0" w:color="auto"/>
        <w:bottom w:val="none" w:sz="0" w:space="0" w:color="auto"/>
        <w:right w:val="none" w:sz="0" w:space="0" w:color="auto"/>
      </w:divBdr>
    </w:div>
    <w:div w:id="343671787">
      <w:bodyDiv w:val="1"/>
      <w:marLeft w:val="0"/>
      <w:marRight w:val="0"/>
      <w:marTop w:val="0"/>
      <w:marBottom w:val="0"/>
      <w:divBdr>
        <w:top w:val="none" w:sz="0" w:space="0" w:color="auto"/>
        <w:left w:val="none" w:sz="0" w:space="0" w:color="auto"/>
        <w:bottom w:val="none" w:sz="0" w:space="0" w:color="auto"/>
        <w:right w:val="none" w:sz="0" w:space="0" w:color="auto"/>
      </w:divBdr>
    </w:div>
    <w:div w:id="352733802">
      <w:bodyDiv w:val="1"/>
      <w:marLeft w:val="0"/>
      <w:marRight w:val="0"/>
      <w:marTop w:val="0"/>
      <w:marBottom w:val="0"/>
      <w:divBdr>
        <w:top w:val="none" w:sz="0" w:space="0" w:color="auto"/>
        <w:left w:val="none" w:sz="0" w:space="0" w:color="auto"/>
        <w:bottom w:val="none" w:sz="0" w:space="0" w:color="auto"/>
        <w:right w:val="none" w:sz="0" w:space="0" w:color="auto"/>
      </w:divBdr>
    </w:div>
    <w:div w:id="376003813">
      <w:bodyDiv w:val="1"/>
      <w:marLeft w:val="0"/>
      <w:marRight w:val="0"/>
      <w:marTop w:val="0"/>
      <w:marBottom w:val="0"/>
      <w:divBdr>
        <w:top w:val="none" w:sz="0" w:space="0" w:color="auto"/>
        <w:left w:val="none" w:sz="0" w:space="0" w:color="auto"/>
        <w:bottom w:val="none" w:sz="0" w:space="0" w:color="auto"/>
        <w:right w:val="none" w:sz="0" w:space="0" w:color="auto"/>
      </w:divBdr>
    </w:div>
    <w:div w:id="389310051">
      <w:bodyDiv w:val="1"/>
      <w:marLeft w:val="0"/>
      <w:marRight w:val="0"/>
      <w:marTop w:val="0"/>
      <w:marBottom w:val="0"/>
      <w:divBdr>
        <w:top w:val="none" w:sz="0" w:space="0" w:color="auto"/>
        <w:left w:val="none" w:sz="0" w:space="0" w:color="auto"/>
        <w:bottom w:val="none" w:sz="0" w:space="0" w:color="auto"/>
        <w:right w:val="none" w:sz="0" w:space="0" w:color="auto"/>
      </w:divBdr>
    </w:div>
    <w:div w:id="394084470">
      <w:bodyDiv w:val="1"/>
      <w:marLeft w:val="0"/>
      <w:marRight w:val="0"/>
      <w:marTop w:val="0"/>
      <w:marBottom w:val="0"/>
      <w:divBdr>
        <w:top w:val="none" w:sz="0" w:space="0" w:color="auto"/>
        <w:left w:val="none" w:sz="0" w:space="0" w:color="auto"/>
        <w:bottom w:val="none" w:sz="0" w:space="0" w:color="auto"/>
        <w:right w:val="none" w:sz="0" w:space="0" w:color="auto"/>
      </w:divBdr>
    </w:div>
    <w:div w:id="412167306">
      <w:bodyDiv w:val="1"/>
      <w:marLeft w:val="0"/>
      <w:marRight w:val="0"/>
      <w:marTop w:val="0"/>
      <w:marBottom w:val="0"/>
      <w:divBdr>
        <w:top w:val="none" w:sz="0" w:space="0" w:color="auto"/>
        <w:left w:val="none" w:sz="0" w:space="0" w:color="auto"/>
        <w:bottom w:val="none" w:sz="0" w:space="0" w:color="auto"/>
        <w:right w:val="none" w:sz="0" w:space="0" w:color="auto"/>
      </w:divBdr>
    </w:div>
    <w:div w:id="421297677">
      <w:bodyDiv w:val="1"/>
      <w:marLeft w:val="0"/>
      <w:marRight w:val="0"/>
      <w:marTop w:val="0"/>
      <w:marBottom w:val="0"/>
      <w:divBdr>
        <w:top w:val="none" w:sz="0" w:space="0" w:color="auto"/>
        <w:left w:val="none" w:sz="0" w:space="0" w:color="auto"/>
        <w:bottom w:val="none" w:sz="0" w:space="0" w:color="auto"/>
        <w:right w:val="none" w:sz="0" w:space="0" w:color="auto"/>
      </w:divBdr>
    </w:div>
    <w:div w:id="467405677">
      <w:bodyDiv w:val="1"/>
      <w:marLeft w:val="0"/>
      <w:marRight w:val="0"/>
      <w:marTop w:val="0"/>
      <w:marBottom w:val="0"/>
      <w:divBdr>
        <w:top w:val="none" w:sz="0" w:space="0" w:color="auto"/>
        <w:left w:val="none" w:sz="0" w:space="0" w:color="auto"/>
        <w:bottom w:val="none" w:sz="0" w:space="0" w:color="auto"/>
        <w:right w:val="none" w:sz="0" w:space="0" w:color="auto"/>
      </w:divBdr>
    </w:div>
    <w:div w:id="535046739">
      <w:bodyDiv w:val="1"/>
      <w:marLeft w:val="0"/>
      <w:marRight w:val="0"/>
      <w:marTop w:val="0"/>
      <w:marBottom w:val="0"/>
      <w:divBdr>
        <w:top w:val="none" w:sz="0" w:space="0" w:color="auto"/>
        <w:left w:val="none" w:sz="0" w:space="0" w:color="auto"/>
        <w:bottom w:val="none" w:sz="0" w:space="0" w:color="auto"/>
        <w:right w:val="none" w:sz="0" w:space="0" w:color="auto"/>
      </w:divBdr>
    </w:div>
    <w:div w:id="566038949">
      <w:bodyDiv w:val="1"/>
      <w:marLeft w:val="0"/>
      <w:marRight w:val="0"/>
      <w:marTop w:val="0"/>
      <w:marBottom w:val="0"/>
      <w:divBdr>
        <w:top w:val="none" w:sz="0" w:space="0" w:color="auto"/>
        <w:left w:val="none" w:sz="0" w:space="0" w:color="auto"/>
        <w:bottom w:val="none" w:sz="0" w:space="0" w:color="auto"/>
        <w:right w:val="none" w:sz="0" w:space="0" w:color="auto"/>
      </w:divBdr>
    </w:div>
    <w:div w:id="575480348">
      <w:bodyDiv w:val="1"/>
      <w:marLeft w:val="0"/>
      <w:marRight w:val="0"/>
      <w:marTop w:val="0"/>
      <w:marBottom w:val="0"/>
      <w:divBdr>
        <w:top w:val="none" w:sz="0" w:space="0" w:color="auto"/>
        <w:left w:val="none" w:sz="0" w:space="0" w:color="auto"/>
        <w:bottom w:val="none" w:sz="0" w:space="0" w:color="auto"/>
        <w:right w:val="none" w:sz="0" w:space="0" w:color="auto"/>
      </w:divBdr>
    </w:div>
    <w:div w:id="713190058">
      <w:bodyDiv w:val="1"/>
      <w:marLeft w:val="0"/>
      <w:marRight w:val="0"/>
      <w:marTop w:val="0"/>
      <w:marBottom w:val="0"/>
      <w:divBdr>
        <w:top w:val="none" w:sz="0" w:space="0" w:color="auto"/>
        <w:left w:val="none" w:sz="0" w:space="0" w:color="auto"/>
        <w:bottom w:val="none" w:sz="0" w:space="0" w:color="auto"/>
        <w:right w:val="none" w:sz="0" w:space="0" w:color="auto"/>
      </w:divBdr>
    </w:div>
    <w:div w:id="719281704">
      <w:bodyDiv w:val="1"/>
      <w:marLeft w:val="0"/>
      <w:marRight w:val="0"/>
      <w:marTop w:val="0"/>
      <w:marBottom w:val="0"/>
      <w:divBdr>
        <w:top w:val="none" w:sz="0" w:space="0" w:color="auto"/>
        <w:left w:val="none" w:sz="0" w:space="0" w:color="auto"/>
        <w:bottom w:val="none" w:sz="0" w:space="0" w:color="auto"/>
        <w:right w:val="none" w:sz="0" w:space="0" w:color="auto"/>
      </w:divBdr>
    </w:div>
    <w:div w:id="742482840">
      <w:bodyDiv w:val="1"/>
      <w:marLeft w:val="0"/>
      <w:marRight w:val="0"/>
      <w:marTop w:val="0"/>
      <w:marBottom w:val="0"/>
      <w:divBdr>
        <w:top w:val="none" w:sz="0" w:space="0" w:color="auto"/>
        <w:left w:val="none" w:sz="0" w:space="0" w:color="auto"/>
        <w:bottom w:val="none" w:sz="0" w:space="0" w:color="auto"/>
        <w:right w:val="none" w:sz="0" w:space="0" w:color="auto"/>
      </w:divBdr>
    </w:div>
    <w:div w:id="797339447">
      <w:bodyDiv w:val="1"/>
      <w:marLeft w:val="0"/>
      <w:marRight w:val="0"/>
      <w:marTop w:val="0"/>
      <w:marBottom w:val="0"/>
      <w:divBdr>
        <w:top w:val="none" w:sz="0" w:space="0" w:color="auto"/>
        <w:left w:val="none" w:sz="0" w:space="0" w:color="auto"/>
        <w:bottom w:val="none" w:sz="0" w:space="0" w:color="auto"/>
        <w:right w:val="none" w:sz="0" w:space="0" w:color="auto"/>
      </w:divBdr>
    </w:div>
    <w:div w:id="804467847">
      <w:bodyDiv w:val="1"/>
      <w:marLeft w:val="0"/>
      <w:marRight w:val="0"/>
      <w:marTop w:val="0"/>
      <w:marBottom w:val="0"/>
      <w:divBdr>
        <w:top w:val="none" w:sz="0" w:space="0" w:color="auto"/>
        <w:left w:val="none" w:sz="0" w:space="0" w:color="auto"/>
        <w:bottom w:val="none" w:sz="0" w:space="0" w:color="auto"/>
        <w:right w:val="none" w:sz="0" w:space="0" w:color="auto"/>
      </w:divBdr>
    </w:div>
    <w:div w:id="817041698">
      <w:bodyDiv w:val="1"/>
      <w:marLeft w:val="0"/>
      <w:marRight w:val="0"/>
      <w:marTop w:val="0"/>
      <w:marBottom w:val="0"/>
      <w:divBdr>
        <w:top w:val="none" w:sz="0" w:space="0" w:color="auto"/>
        <w:left w:val="none" w:sz="0" w:space="0" w:color="auto"/>
        <w:bottom w:val="none" w:sz="0" w:space="0" w:color="auto"/>
        <w:right w:val="none" w:sz="0" w:space="0" w:color="auto"/>
      </w:divBdr>
    </w:div>
    <w:div w:id="873420786">
      <w:bodyDiv w:val="1"/>
      <w:marLeft w:val="0"/>
      <w:marRight w:val="0"/>
      <w:marTop w:val="0"/>
      <w:marBottom w:val="0"/>
      <w:divBdr>
        <w:top w:val="none" w:sz="0" w:space="0" w:color="auto"/>
        <w:left w:val="none" w:sz="0" w:space="0" w:color="auto"/>
        <w:bottom w:val="none" w:sz="0" w:space="0" w:color="auto"/>
        <w:right w:val="none" w:sz="0" w:space="0" w:color="auto"/>
      </w:divBdr>
    </w:div>
    <w:div w:id="961570721">
      <w:bodyDiv w:val="1"/>
      <w:marLeft w:val="0"/>
      <w:marRight w:val="0"/>
      <w:marTop w:val="0"/>
      <w:marBottom w:val="0"/>
      <w:divBdr>
        <w:top w:val="none" w:sz="0" w:space="0" w:color="auto"/>
        <w:left w:val="none" w:sz="0" w:space="0" w:color="auto"/>
        <w:bottom w:val="none" w:sz="0" w:space="0" w:color="auto"/>
        <w:right w:val="none" w:sz="0" w:space="0" w:color="auto"/>
      </w:divBdr>
    </w:div>
    <w:div w:id="1024672451">
      <w:bodyDiv w:val="1"/>
      <w:marLeft w:val="0"/>
      <w:marRight w:val="0"/>
      <w:marTop w:val="0"/>
      <w:marBottom w:val="0"/>
      <w:divBdr>
        <w:top w:val="none" w:sz="0" w:space="0" w:color="auto"/>
        <w:left w:val="none" w:sz="0" w:space="0" w:color="auto"/>
        <w:bottom w:val="none" w:sz="0" w:space="0" w:color="auto"/>
        <w:right w:val="none" w:sz="0" w:space="0" w:color="auto"/>
      </w:divBdr>
    </w:div>
    <w:div w:id="1129124319">
      <w:bodyDiv w:val="1"/>
      <w:marLeft w:val="0"/>
      <w:marRight w:val="0"/>
      <w:marTop w:val="0"/>
      <w:marBottom w:val="0"/>
      <w:divBdr>
        <w:top w:val="none" w:sz="0" w:space="0" w:color="auto"/>
        <w:left w:val="none" w:sz="0" w:space="0" w:color="auto"/>
        <w:bottom w:val="none" w:sz="0" w:space="0" w:color="auto"/>
        <w:right w:val="none" w:sz="0" w:space="0" w:color="auto"/>
      </w:divBdr>
    </w:div>
    <w:div w:id="1306474624">
      <w:bodyDiv w:val="1"/>
      <w:marLeft w:val="0"/>
      <w:marRight w:val="0"/>
      <w:marTop w:val="0"/>
      <w:marBottom w:val="0"/>
      <w:divBdr>
        <w:top w:val="none" w:sz="0" w:space="0" w:color="auto"/>
        <w:left w:val="none" w:sz="0" w:space="0" w:color="auto"/>
        <w:bottom w:val="none" w:sz="0" w:space="0" w:color="auto"/>
        <w:right w:val="none" w:sz="0" w:space="0" w:color="auto"/>
      </w:divBdr>
    </w:div>
    <w:div w:id="1418593378">
      <w:bodyDiv w:val="1"/>
      <w:marLeft w:val="0"/>
      <w:marRight w:val="0"/>
      <w:marTop w:val="0"/>
      <w:marBottom w:val="0"/>
      <w:divBdr>
        <w:top w:val="none" w:sz="0" w:space="0" w:color="auto"/>
        <w:left w:val="none" w:sz="0" w:space="0" w:color="auto"/>
        <w:bottom w:val="none" w:sz="0" w:space="0" w:color="auto"/>
        <w:right w:val="none" w:sz="0" w:space="0" w:color="auto"/>
      </w:divBdr>
    </w:div>
    <w:div w:id="1467351448">
      <w:bodyDiv w:val="1"/>
      <w:marLeft w:val="0"/>
      <w:marRight w:val="0"/>
      <w:marTop w:val="0"/>
      <w:marBottom w:val="0"/>
      <w:divBdr>
        <w:top w:val="none" w:sz="0" w:space="0" w:color="auto"/>
        <w:left w:val="none" w:sz="0" w:space="0" w:color="auto"/>
        <w:bottom w:val="none" w:sz="0" w:space="0" w:color="auto"/>
        <w:right w:val="none" w:sz="0" w:space="0" w:color="auto"/>
      </w:divBdr>
    </w:div>
    <w:div w:id="1469519027">
      <w:bodyDiv w:val="1"/>
      <w:marLeft w:val="0"/>
      <w:marRight w:val="0"/>
      <w:marTop w:val="0"/>
      <w:marBottom w:val="0"/>
      <w:divBdr>
        <w:top w:val="none" w:sz="0" w:space="0" w:color="auto"/>
        <w:left w:val="none" w:sz="0" w:space="0" w:color="auto"/>
        <w:bottom w:val="none" w:sz="0" w:space="0" w:color="auto"/>
        <w:right w:val="none" w:sz="0" w:space="0" w:color="auto"/>
      </w:divBdr>
    </w:div>
    <w:div w:id="1505627673">
      <w:bodyDiv w:val="1"/>
      <w:marLeft w:val="0"/>
      <w:marRight w:val="0"/>
      <w:marTop w:val="0"/>
      <w:marBottom w:val="0"/>
      <w:divBdr>
        <w:top w:val="none" w:sz="0" w:space="0" w:color="auto"/>
        <w:left w:val="none" w:sz="0" w:space="0" w:color="auto"/>
        <w:bottom w:val="none" w:sz="0" w:space="0" w:color="auto"/>
        <w:right w:val="none" w:sz="0" w:space="0" w:color="auto"/>
      </w:divBdr>
    </w:div>
    <w:div w:id="1511793792">
      <w:bodyDiv w:val="1"/>
      <w:marLeft w:val="0"/>
      <w:marRight w:val="0"/>
      <w:marTop w:val="0"/>
      <w:marBottom w:val="0"/>
      <w:divBdr>
        <w:top w:val="none" w:sz="0" w:space="0" w:color="auto"/>
        <w:left w:val="none" w:sz="0" w:space="0" w:color="auto"/>
        <w:bottom w:val="none" w:sz="0" w:space="0" w:color="auto"/>
        <w:right w:val="none" w:sz="0" w:space="0" w:color="auto"/>
      </w:divBdr>
    </w:div>
    <w:div w:id="1614941871">
      <w:bodyDiv w:val="1"/>
      <w:marLeft w:val="0"/>
      <w:marRight w:val="0"/>
      <w:marTop w:val="0"/>
      <w:marBottom w:val="0"/>
      <w:divBdr>
        <w:top w:val="none" w:sz="0" w:space="0" w:color="auto"/>
        <w:left w:val="none" w:sz="0" w:space="0" w:color="auto"/>
        <w:bottom w:val="none" w:sz="0" w:space="0" w:color="auto"/>
        <w:right w:val="none" w:sz="0" w:space="0" w:color="auto"/>
      </w:divBdr>
    </w:div>
    <w:div w:id="1626153908">
      <w:bodyDiv w:val="1"/>
      <w:marLeft w:val="0"/>
      <w:marRight w:val="0"/>
      <w:marTop w:val="0"/>
      <w:marBottom w:val="0"/>
      <w:divBdr>
        <w:top w:val="none" w:sz="0" w:space="0" w:color="auto"/>
        <w:left w:val="none" w:sz="0" w:space="0" w:color="auto"/>
        <w:bottom w:val="none" w:sz="0" w:space="0" w:color="auto"/>
        <w:right w:val="none" w:sz="0" w:space="0" w:color="auto"/>
      </w:divBdr>
    </w:div>
    <w:div w:id="1653635325">
      <w:bodyDiv w:val="1"/>
      <w:marLeft w:val="0"/>
      <w:marRight w:val="0"/>
      <w:marTop w:val="0"/>
      <w:marBottom w:val="0"/>
      <w:divBdr>
        <w:top w:val="none" w:sz="0" w:space="0" w:color="auto"/>
        <w:left w:val="none" w:sz="0" w:space="0" w:color="auto"/>
        <w:bottom w:val="none" w:sz="0" w:space="0" w:color="auto"/>
        <w:right w:val="none" w:sz="0" w:space="0" w:color="auto"/>
      </w:divBdr>
    </w:div>
    <w:div w:id="1765687263">
      <w:bodyDiv w:val="1"/>
      <w:marLeft w:val="0"/>
      <w:marRight w:val="0"/>
      <w:marTop w:val="0"/>
      <w:marBottom w:val="0"/>
      <w:divBdr>
        <w:top w:val="none" w:sz="0" w:space="0" w:color="auto"/>
        <w:left w:val="none" w:sz="0" w:space="0" w:color="auto"/>
        <w:bottom w:val="none" w:sz="0" w:space="0" w:color="auto"/>
        <w:right w:val="none" w:sz="0" w:space="0" w:color="auto"/>
      </w:divBdr>
    </w:div>
    <w:div w:id="1855025910">
      <w:bodyDiv w:val="1"/>
      <w:marLeft w:val="0"/>
      <w:marRight w:val="0"/>
      <w:marTop w:val="0"/>
      <w:marBottom w:val="0"/>
      <w:divBdr>
        <w:top w:val="none" w:sz="0" w:space="0" w:color="auto"/>
        <w:left w:val="none" w:sz="0" w:space="0" w:color="auto"/>
        <w:bottom w:val="none" w:sz="0" w:space="0" w:color="auto"/>
        <w:right w:val="none" w:sz="0" w:space="0" w:color="auto"/>
      </w:divBdr>
    </w:div>
    <w:div w:id="1861048539">
      <w:bodyDiv w:val="1"/>
      <w:marLeft w:val="0"/>
      <w:marRight w:val="0"/>
      <w:marTop w:val="0"/>
      <w:marBottom w:val="0"/>
      <w:divBdr>
        <w:top w:val="none" w:sz="0" w:space="0" w:color="auto"/>
        <w:left w:val="none" w:sz="0" w:space="0" w:color="auto"/>
        <w:bottom w:val="none" w:sz="0" w:space="0" w:color="auto"/>
        <w:right w:val="none" w:sz="0" w:space="0" w:color="auto"/>
      </w:divBdr>
    </w:div>
    <w:div w:id="1866358004">
      <w:bodyDiv w:val="1"/>
      <w:marLeft w:val="0"/>
      <w:marRight w:val="0"/>
      <w:marTop w:val="0"/>
      <w:marBottom w:val="0"/>
      <w:divBdr>
        <w:top w:val="none" w:sz="0" w:space="0" w:color="auto"/>
        <w:left w:val="none" w:sz="0" w:space="0" w:color="auto"/>
        <w:bottom w:val="none" w:sz="0" w:space="0" w:color="auto"/>
        <w:right w:val="none" w:sz="0" w:space="0" w:color="auto"/>
      </w:divBdr>
    </w:div>
    <w:div w:id="1892300044">
      <w:bodyDiv w:val="1"/>
      <w:marLeft w:val="0"/>
      <w:marRight w:val="0"/>
      <w:marTop w:val="0"/>
      <w:marBottom w:val="0"/>
      <w:divBdr>
        <w:top w:val="none" w:sz="0" w:space="0" w:color="auto"/>
        <w:left w:val="none" w:sz="0" w:space="0" w:color="auto"/>
        <w:bottom w:val="none" w:sz="0" w:space="0" w:color="auto"/>
        <w:right w:val="none" w:sz="0" w:space="0" w:color="auto"/>
      </w:divBdr>
    </w:div>
    <w:div w:id="1977103341">
      <w:bodyDiv w:val="1"/>
      <w:marLeft w:val="0"/>
      <w:marRight w:val="0"/>
      <w:marTop w:val="0"/>
      <w:marBottom w:val="0"/>
      <w:divBdr>
        <w:top w:val="none" w:sz="0" w:space="0" w:color="auto"/>
        <w:left w:val="none" w:sz="0" w:space="0" w:color="auto"/>
        <w:bottom w:val="none" w:sz="0" w:space="0" w:color="auto"/>
        <w:right w:val="none" w:sz="0" w:space="0" w:color="auto"/>
      </w:divBdr>
    </w:div>
    <w:div w:id="1992708275">
      <w:bodyDiv w:val="1"/>
      <w:marLeft w:val="0"/>
      <w:marRight w:val="0"/>
      <w:marTop w:val="0"/>
      <w:marBottom w:val="0"/>
      <w:divBdr>
        <w:top w:val="none" w:sz="0" w:space="0" w:color="auto"/>
        <w:left w:val="none" w:sz="0" w:space="0" w:color="auto"/>
        <w:bottom w:val="none" w:sz="0" w:space="0" w:color="auto"/>
        <w:right w:val="none" w:sz="0" w:space="0" w:color="auto"/>
      </w:divBdr>
    </w:div>
    <w:div w:id="2054427616">
      <w:bodyDiv w:val="1"/>
      <w:marLeft w:val="0"/>
      <w:marRight w:val="0"/>
      <w:marTop w:val="0"/>
      <w:marBottom w:val="0"/>
      <w:divBdr>
        <w:top w:val="none" w:sz="0" w:space="0" w:color="auto"/>
        <w:left w:val="none" w:sz="0" w:space="0" w:color="auto"/>
        <w:bottom w:val="none" w:sz="0" w:space="0" w:color="auto"/>
        <w:right w:val="none" w:sz="0" w:space="0" w:color="auto"/>
      </w:divBdr>
    </w:div>
    <w:div w:id="2056468356">
      <w:bodyDiv w:val="1"/>
      <w:marLeft w:val="0"/>
      <w:marRight w:val="0"/>
      <w:marTop w:val="0"/>
      <w:marBottom w:val="0"/>
      <w:divBdr>
        <w:top w:val="none" w:sz="0" w:space="0" w:color="auto"/>
        <w:left w:val="none" w:sz="0" w:space="0" w:color="auto"/>
        <w:bottom w:val="none" w:sz="0" w:space="0" w:color="auto"/>
        <w:right w:val="none" w:sz="0" w:space="0" w:color="auto"/>
      </w:divBdr>
    </w:div>
    <w:div w:id="21272655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2.jpeg"/><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image" Target="media/image1.png"/><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ntTable" Target="fontTable.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Microsoft\Templates\CoReport.dotm"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GBC22222222222222222222222222222"/>
        <w:category>
          <w:name w:val="常规"/>
          <w:gallery w:val="placeholder"/>
        </w:category>
        <w:types>
          <w:type w:val="bbPlcHdr"/>
        </w:types>
        <w:behaviors>
          <w:behavior w:val="content"/>
        </w:behaviors>
        <w:guid w:val="{75EFAC22-0D5A-48B6-878D-DBB6C3C50ADA}"/>
      </w:docPartPr>
      <w:docPartBody>
        <w:p w:rsidR="00770299" w:rsidRDefault="00BA1EEB">
          <w:r w:rsidRPr="00555675">
            <w:rPr>
              <w:rStyle w:val="a3"/>
              <w:rFonts w:hint="eastAsia"/>
              <w:color w:val="333399"/>
              <w:u w:val="single"/>
            </w:rPr>
            <w:t xml:space="preserve">　　　</w:t>
          </w:r>
        </w:p>
      </w:docPartBody>
    </w:docPart>
  </w:docParts>
</w:glossaryDocument>
</file>

<file path=word/glossary/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Arial">
    <w:panose1 w:val="020B0604020202020204"/>
    <w:charset w:val="00"/>
    <w:family w:val="swiss"/>
    <w:pitch w:val="variable"/>
    <w:sig w:usb0="E0002AFF" w:usb1="C0007843" w:usb2="00000009" w:usb3="00000000" w:csb0="000001FF" w:csb1="00000000"/>
  </w:font>
  <w:font w:name="方正书宋_GBK">
    <w:altName w:val="Arial Unicode MS"/>
    <w:charset w:val="86"/>
    <w:family w:val="script"/>
    <w:pitch w:val="default"/>
    <w:sig w:usb0="00000000" w:usb1="00000000" w:usb2="00000010" w:usb3="00000000" w:csb0="00040000" w:csb1="00000000"/>
  </w:font>
  <w:font w:name="FangSong">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楷体_GB2312">
    <w:altName w:val="楷体"/>
    <w:charset w:val="86"/>
    <w:family w:val="modern"/>
    <w:pitch w:val="default"/>
    <w:sig w:usb0="00000000" w:usb1="0000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Helvetica-Narrow">
    <w:altName w:val="Arial Narrow"/>
    <w:charset w:val="00"/>
    <w:family w:val="swiss"/>
    <w:pitch w:val="default"/>
    <w:sig w:usb0="00000000" w:usb1="00000000" w:usb2="00000000" w:usb3="00000000" w:csb0="00000001" w:csb1="00000000"/>
  </w:font>
  <w:font w:name="Cambria">
    <w:panose1 w:val="02040503050406030204"/>
    <w:charset w:val="00"/>
    <w:family w:val="roman"/>
    <w:pitch w:val="variable"/>
    <w:sig w:usb0="E00002FF" w:usb1="4000045F" w:usb2="00000000" w:usb3="00000000" w:csb0="0000019F" w:csb1="00000000"/>
  </w:font>
  <w:font w:name="MS Sans Serif">
    <w:altName w:val="Arial"/>
    <w:charset w:val="00"/>
    <w:family w:val="swiss"/>
    <w:pitch w:val="default"/>
    <w:sig w:usb0="00000000" w:usb1="00000000" w:usb2="00000000" w:usb3="00000000" w:csb0="00000001" w:csb1="00000000"/>
  </w:font>
  <w:font w:name="方正仿宋简体">
    <w:altName w:val="Arial Unicode MS"/>
    <w:charset w:val="86"/>
    <w:family w:val="auto"/>
    <w:pitch w:val="variable"/>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微软雅黑">
    <w:panose1 w:val="020B0503020204020204"/>
    <w:charset w:val="86"/>
    <w:family w:val="swiss"/>
    <w:pitch w:val="variable"/>
    <w:sig w:usb0="80000287" w:usb1="280F3C52" w:usb2="00000016" w:usb3="00000000" w:csb0="0004001F" w:csb1="00000000"/>
  </w:font>
  <w:font w:name="Wingdings 2">
    <w:panose1 w:val="05020102010507070707"/>
    <w:charset w:val="02"/>
    <w:family w:val="roman"/>
    <w:pitch w:val="variable"/>
    <w:sig w:usb0="00000000" w:usb1="10000000" w:usb2="00000000" w:usb3="00000000" w:csb0="80000000" w:csb1="00000000"/>
  </w:font>
  <w:font w:name="等线">
    <w:altName w:val="Arial Unicode MS"/>
    <w:charset w:val="86"/>
    <w:family w:val="auto"/>
    <w:pitch w:val="variable"/>
    <w:sig w:usb0="A00002BF" w:usb1="38CF7CFA" w:usb2="00000016" w:usb3="00000000" w:csb0="0004000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bordersDoNotSurroundHeader/>
  <w:bordersDoNotSurroundFooter/>
  <w:revisionView w:inkAnnotations="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471225"/>
    <w:rsid w:val="00001C01"/>
    <w:rsid w:val="00021B8F"/>
    <w:rsid w:val="00027D58"/>
    <w:rsid w:val="000349AC"/>
    <w:rsid w:val="00037BF1"/>
    <w:rsid w:val="00051D84"/>
    <w:rsid w:val="000523FE"/>
    <w:rsid w:val="00062006"/>
    <w:rsid w:val="00063AFC"/>
    <w:rsid w:val="00064505"/>
    <w:rsid w:val="00064A30"/>
    <w:rsid w:val="00067096"/>
    <w:rsid w:val="00067F3F"/>
    <w:rsid w:val="0007599A"/>
    <w:rsid w:val="00075E60"/>
    <w:rsid w:val="00077986"/>
    <w:rsid w:val="00095377"/>
    <w:rsid w:val="0009690A"/>
    <w:rsid w:val="00097F88"/>
    <w:rsid w:val="000A1A7F"/>
    <w:rsid w:val="000B108B"/>
    <w:rsid w:val="000B18FA"/>
    <w:rsid w:val="000B4A73"/>
    <w:rsid w:val="000B6B82"/>
    <w:rsid w:val="000C106F"/>
    <w:rsid w:val="000C11D3"/>
    <w:rsid w:val="000C18B2"/>
    <w:rsid w:val="000C266E"/>
    <w:rsid w:val="000D3B18"/>
    <w:rsid w:val="000D4E4C"/>
    <w:rsid w:val="000D57B5"/>
    <w:rsid w:val="000D6210"/>
    <w:rsid w:val="000D7035"/>
    <w:rsid w:val="000E0689"/>
    <w:rsid w:val="000F1869"/>
    <w:rsid w:val="000F2F04"/>
    <w:rsid w:val="000F31F1"/>
    <w:rsid w:val="000F7217"/>
    <w:rsid w:val="0010241E"/>
    <w:rsid w:val="001147CE"/>
    <w:rsid w:val="00114E68"/>
    <w:rsid w:val="00115FB4"/>
    <w:rsid w:val="00120BD6"/>
    <w:rsid w:val="00127B31"/>
    <w:rsid w:val="00130EB2"/>
    <w:rsid w:val="00160FF3"/>
    <w:rsid w:val="001659E9"/>
    <w:rsid w:val="00173926"/>
    <w:rsid w:val="00177FBC"/>
    <w:rsid w:val="001806C3"/>
    <w:rsid w:val="00183EB5"/>
    <w:rsid w:val="0019481B"/>
    <w:rsid w:val="001A311A"/>
    <w:rsid w:val="001A398C"/>
    <w:rsid w:val="001A70D3"/>
    <w:rsid w:val="001B1F05"/>
    <w:rsid w:val="001C509D"/>
    <w:rsid w:val="001C7E19"/>
    <w:rsid w:val="001D1379"/>
    <w:rsid w:val="001D13AF"/>
    <w:rsid w:val="001E5865"/>
    <w:rsid w:val="001F76C6"/>
    <w:rsid w:val="0020270E"/>
    <w:rsid w:val="00203E23"/>
    <w:rsid w:val="00206E67"/>
    <w:rsid w:val="00210CD7"/>
    <w:rsid w:val="00213839"/>
    <w:rsid w:val="00216B56"/>
    <w:rsid w:val="00222C7C"/>
    <w:rsid w:val="00230023"/>
    <w:rsid w:val="00232EF3"/>
    <w:rsid w:val="002361B2"/>
    <w:rsid w:val="00236C99"/>
    <w:rsid w:val="00237053"/>
    <w:rsid w:val="0027697B"/>
    <w:rsid w:val="00280515"/>
    <w:rsid w:val="002826DC"/>
    <w:rsid w:val="00284CCA"/>
    <w:rsid w:val="00284D6B"/>
    <w:rsid w:val="00286339"/>
    <w:rsid w:val="00292233"/>
    <w:rsid w:val="00297645"/>
    <w:rsid w:val="002A202F"/>
    <w:rsid w:val="002A6141"/>
    <w:rsid w:val="002B296C"/>
    <w:rsid w:val="002B3493"/>
    <w:rsid w:val="002B5472"/>
    <w:rsid w:val="002D1A00"/>
    <w:rsid w:val="002D7B0A"/>
    <w:rsid w:val="002E5E56"/>
    <w:rsid w:val="00310282"/>
    <w:rsid w:val="003114A8"/>
    <w:rsid w:val="00322139"/>
    <w:rsid w:val="0032586A"/>
    <w:rsid w:val="0032663D"/>
    <w:rsid w:val="003319D8"/>
    <w:rsid w:val="00337C63"/>
    <w:rsid w:val="00344004"/>
    <w:rsid w:val="00354435"/>
    <w:rsid w:val="00357056"/>
    <w:rsid w:val="00360253"/>
    <w:rsid w:val="0036137D"/>
    <w:rsid w:val="0036302C"/>
    <w:rsid w:val="00364AE6"/>
    <w:rsid w:val="003659C3"/>
    <w:rsid w:val="00365EB9"/>
    <w:rsid w:val="003712FE"/>
    <w:rsid w:val="0037171A"/>
    <w:rsid w:val="003870A4"/>
    <w:rsid w:val="00393E32"/>
    <w:rsid w:val="003A3C01"/>
    <w:rsid w:val="003A3C4B"/>
    <w:rsid w:val="003B0FFD"/>
    <w:rsid w:val="003B4FB1"/>
    <w:rsid w:val="003E3316"/>
    <w:rsid w:val="003E4A21"/>
    <w:rsid w:val="003E6FCC"/>
    <w:rsid w:val="003F4862"/>
    <w:rsid w:val="00401971"/>
    <w:rsid w:val="00404575"/>
    <w:rsid w:val="004118C2"/>
    <w:rsid w:val="00417789"/>
    <w:rsid w:val="00423B12"/>
    <w:rsid w:val="0042441A"/>
    <w:rsid w:val="00436E45"/>
    <w:rsid w:val="0045295C"/>
    <w:rsid w:val="00461285"/>
    <w:rsid w:val="0046581C"/>
    <w:rsid w:val="00471225"/>
    <w:rsid w:val="00485759"/>
    <w:rsid w:val="00492A05"/>
    <w:rsid w:val="004A1755"/>
    <w:rsid w:val="004B2D66"/>
    <w:rsid w:val="004C4F37"/>
    <w:rsid w:val="004C4F6B"/>
    <w:rsid w:val="004C63D9"/>
    <w:rsid w:val="004D1B87"/>
    <w:rsid w:val="004E3526"/>
    <w:rsid w:val="004E5DF9"/>
    <w:rsid w:val="004F66C3"/>
    <w:rsid w:val="004F7DF0"/>
    <w:rsid w:val="00502501"/>
    <w:rsid w:val="00512AA4"/>
    <w:rsid w:val="005140E1"/>
    <w:rsid w:val="00514AF9"/>
    <w:rsid w:val="00532167"/>
    <w:rsid w:val="0054274E"/>
    <w:rsid w:val="00542AEE"/>
    <w:rsid w:val="0054330F"/>
    <w:rsid w:val="0054532B"/>
    <w:rsid w:val="00556DDF"/>
    <w:rsid w:val="005705E8"/>
    <w:rsid w:val="00575FF7"/>
    <w:rsid w:val="00577FC6"/>
    <w:rsid w:val="005815A5"/>
    <w:rsid w:val="00583990"/>
    <w:rsid w:val="00584C01"/>
    <w:rsid w:val="00586EFB"/>
    <w:rsid w:val="00587571"/>
    <w:rsid w:val="00594C75"/>
    <w:rsid w:val="005A26C1"/>
    <w:rsid w:val="005A7B22"/>
    <w:rsid w:val="005B4A37"/>
    <w:rsid w:val="005B521E"/>
    <w:rsid w:val="005B6452"/>
    <w:rsid w:val="005B6E9C"/>
    <w:rsid w:val="005B724B"/>
    <w:rsid w:val="005C1E6A"/>
    <w:rsid w:val="005D0027"/>
    <w:rsid w:val="005D3E2D"/>
    <w:rsid w:val="005D6D89"/>
    <w:rsid w:val="005D77F4"/>
    <w:rsid w:val="005D7FF9"/>
    <w:rsid w:val="005E0E4C"/>
    <w:rsid w:val="005E2F5A"/>
    <w:rsid w:val="005F1568"/>
    <w:rsid w:val="005F569D"/>
    <w:rsid w:val="005F5DE9"/>
    <w:rsid w:val="005F76F6"/>
    <w:rsid w:val="00616EF5"/>
    <w:rsid w:val="00617B46"/>
    <w:rsid w:val="00625C1B"/>
    <w:rsid w:val="00627188"/>
    <w:rsid w:val="0062789B"/>
    <w:rsid w:val="00630152"/>
    <w:rsid w:val="00631AEE"/>
    <w:rsid w:val="00632A27"/>
    <w:rsid w:val="00633DD5"/>
    <w:rsid w:val="0063461D"/>
    <w:rsid w:val="006561D1"/>
    <w:rsid w:val="00664633"/>
    <w:rsid w:val="00674E6D"/>
    <w:rsid w:val="00675740"/>
    <w:rsid w:val="00676C1B"/>
    <w:rsid w:val="00676F0B"/>
    <w:rsid w:val="00682A96"/>
    <w:rsid w:val="00684CBB"/>
    <w:rsid w:val="00684DA0"/>
    <w:rsid w:val="00690B25"/>
    <w:rsid w:val="006A23F7"/>
    <w:rsid w:val="006A6C48"/>
    <w:rsid w:val="006A758D"/>
    <w:rsid w:val="006B2EDF"/>
    <w:rsid w:val="006B3335"/>
    <w:rsid w:val="006B4C64"/>
    <w:rsid w:val="006B5993"/>
    <w:rsid w:val="006B78AD"/>
    <w:rsid w:val="006D688C"/>
    <w:rsid w:val="006D75CB"/>
    <w:rsid w:val="006E696B"/>
    <w:rsid w:val="006F1935"/>
    <w:rsid w:val="006F57A4"/>
    <w:rsid w:val="006F65CE"/>
    <w:rsid w:val="00700BD7"/>
    <w:rsid w:val="007060D0"/>
    <w:rsid w:val="007064F1"/>
    <w:rsid w:val="00711118"/>
    <w:rsid w:val="00712D54"/>
    <w:rsid w:val="00716230"/>
    <w:rsid w:val="00716D8A"/>
    <w:rsid w:val="0072431F"/>
    <w:rsid w:val="00731BE9"/>
    <w:rsid w:val="00732305"/>
    <w:rsid w:val="0073269A"/>
    <w:rsid w:val="00741C49"/>
    <w:rsid w:val="007527E6"/>
    <w:rsid w:val="00753B4C"/>
    <w:rsid w:val="00756421"/>
    <w:rsid w:val="00760EF0"/>
    <w:rsid w:val="00770299"/>
    <w:rsid w:val="00773AE3"/>
    <w:rsid w:val="00784C7C"/>
    <w:rsid w:val="00791988"/>
    <w:rsid w:val="007A70D1"/>
    <w:rsid w:val="007A71D1"/>
    <w:rsid w:val="007A7F5F"/>
    <w:rsid w:val="007D53E4"/>
    <w:rsid w:val="007D5552"/>
    <w:rsid w:val="007D5B80"/>
    <w:rsid w:val="007D7C07"/>
    <w:rsid w:val="007E72A9"/>
    <w:rsid w:val="007F275F"/>
    <w:rsid w:val="007F7C8D"/>
    <w:rsid w:val="0080138D"/>
    <w:rsid w:val="0080620D"/>
    <w:rsid w:val="00806DC1"/>
    <w:rsid w:val="0080730A"/>
    <w:rsid w:val="008100DD"/>
    <w:rsid w:val="00820175"/>
    <w:rsid w:val="00822DB8"/>
    <w:rsid w:val="008236EE"/>
    <w:rsid w:val="0082548D"/>
    <w:rsid w:val="00832029"/>
    <w:rsid w:val="00833888"/>
    <w:rsid w:val="008362B7"/>
    <w:rsid w:val="00837FFB"/>
    <w:rsid w:val="00853441"/>
    <w:rsid w:val="00862F74"/>
    <w:rsid w:val="00863720"/>
    <w:rsid w:val="00867620"/>
    <w:rsid w:val="00877F85"/>
    <w:rsid w:val="0089263E"/>
    <w:rsid w:val="008965E2"/>
    <w:rsid w:val="008A1C32"/>
    <w:rsid w:val="008A2550"/>
    <w:rsid w:val="008A6DE3"/>
    <w:rsid w:val="008A75F3"/>
    <w:rsid w:val="008A7FD7"/>
    <w:rsid w:val="008B39D2"/>
    <w:rsid w:val="008B5FE5"/>
    <w:rsid w:val="008C0F0B"/>
    <w:rsid w:val="008C6F5C"/>
    <w:rsid w:val="008F51CE"/>
    <w:rsid w:val="008F750F"/>
    <w:rsid w:val="009003AB"/>
    <w:rsid w:val="00900406"/>
    <w:rsid w:val="00903FE6"/>
    <w:rsid w:val="00920F46"/>
    <w:rsid w:val="00923CA6"/>
    <w:rsid w:val="009267FF"/>
    <w:rsid w:val="0092686E"/>
    <w:rsid w:val="009300F0"/>
    <w:rsid w:val="009316AC"/>
    <w:rsid w:val="00941A25"/>
    <w:rsid w:val="00953D69"/>
    <w:rsid w:val="00954BF0"/>
    <w:rsid w:val="00955666"/>
    <w:rsid w:val="00962728"/>
    <w:rsid w:val="0096504E"/>
    <w:rsid w:val="00965C8F"/>
    <w:rsid w:val="00966CB2"/>
    <w:rsid w:val="00966D8D"/>
    <w:rsid w:val="00973440"/>
    <w:rsid w:val="00976DF2"/>
    <w:rsid w:val="0097745A"/>
    <w:rsid w:val="00990AB7"/>
    <w:rsid w:val="009A15BC"/>
    <w:rsid w:val="009A573F"/>
    <w:rsid w:val="009A629E"/>
    <w:rsid w:val="009B03B0"/>
    <w:rsid w:val="009B401A"/>
    <w:rsid w:val="009C7D34"/>
    <w:rsid w:val="009D06E3"/>
    <w:rsid w:val="009D0908"/>
    <w:rsid w:val="00A120E5"/>
    <w:rsid w:val="00A129D6"/>
    <w:rsid w:val="00A1477C"/>
    <w:rsid w:val="00A15EFB"/>
    <w:rsid w:val="00A33301"/>
    <w:rsid w:val="00A33736"/>
    <w:rsid w:val="00A36B6D"/>
    <w:rsid w:val="00A45F66"/>
    <w:rsid w:val="00A464A9"/>
    <w:rsid w:val="00A471E5"/>
    <w:rsid w:val="00A47590"/>
    <w:rsid w:val="00A567F1"/>
    <w:rsid w:val="00A671B0"/>
    <w:rsid w:val="00A7472E"/>
    <w:rsid w:val="00A83375"/>
    <w:rsid w:val="00A86D95"/>
    <w:rsid w:val="00AB1A9A"/>
    <w:rsid w:val="00AC1393"/>
    <w:rsid w:val="00AC13B6"/>
    <w:rsid w:val="00AC18F8"/>
    <w:rsid w:val="00AC46D7"/>
    <w:rsid w:val="00AD2001"/>
    <w:rsid w:val="00AD7D94"/>
    <w:rsid w:val="00AE4F5E"/>
    <w:rsid w:val="00B00A60"/>
    <w:rsid w:val="00B02050"/>
    <w:rsid w:val="00B03256"/>
    <w:rsid w:val="00B10A86"/>
    <w:rsid w:val="00B27508"/>
    <w:rsid w:val="00B4290E"/>
    <w:rsid w:val="00B44E2E"/>
    <w:rsid w:val="00B61415"/>
    <w:rsid w:val="00B6219F"/>
    <w:rsid w:val="00B65C28"/>
    <w:rsid w:val="00B66397"/>
    <w:rsid w:val="00B7082A"/>
    <w:rsid w:val="00B7252B"/>
    <w:rsid w:val="00B76C53"/>
    <w:rsid w:val="00B8119E"/>
    <w:rsid w:val="00B823AD"/>
    <w:rsid w:val="00B84763"/>
    <w:rsid w:val="00B85C39"/>
    <w:rsid w:val="00B91EEA"/>
    <w:rsid w:val="00B939C6"/>
    <w:rsid w:val="00B94DDD"/>
    <w:rsid w:val="00B962FF"/>
    <w:rsid w:val="00B96967"/>
    <w:rsid w:val="00BA1EEB"/>
    <w:rsid w:val="00BA4B60"/>
    <w:rsid w:val="00BA4F5F"/>
    <w:rsid w:val="00BA57B2"/>
    <w:rsid w:val="00BB3F23"/>
    <w:rsid w:val="00BC4D53"/>
    <w:rsid w:val="00BC76D8"/>
    <w:rsid w:val="00BE226B"/>
    <w:rsid w:val="00BE47BC"/>
    <w:rsid w:val="00BE53D0"/>
    <w:rsid w:val="00BE782C"/>
    <w:rsid w:val="00BF447A"/>
    <w:rsid w:val="00C009A1"/>
    <w:rsid w:val="00C01B35"/>
    <w:rsid w:val="00C043F4"/>
    <w:rsid w:val="00C20C29"/>
    <w:rsid w:val="00C23141"/>
    <w:rsid w:val="00C26524"/>
    <w:rsid w:val="00C35CAB"/>
    <w:rsid w:val="00C371B3"/>
    <w:rsid w:val="00C41787"/>
    <w:rsid w:val="00C458A3"/>
    <w:rsid w:val="00C51EFD"/>
    <w:rsid w:val="00C5661F"/>
    <w:rsid w:val="00C63DE8"/>
    <w:rsid w:val="00C641D3"/>
    <w:rsid w:val="00C652AB"/>
    <w:rsid w:val="00C67A66"/>
    <w:rsid w:val="00C70E4C"/>
    <w:rsid w:val="00C72367"/>
    <w:rsid w:val="00C87778"/>
    <w:rsid w:val="00CA4128"/>
    <w:rsid w:val="00CA5900"/>
    <w:rsid w:val="00CA68B2"/>
    <w:rsid w:val="00CB1FF7"/>
    <w:rsid w:val="00CC190B"/>
    <w:rsid w:val="00CC4E15"/>
    <w:rsid w:val="00CC7F26"/>
    <w:rsid w:val="00CE4071"/>
    <w:rsid w:val="00CF42B9"/>
    <w:rsid w:val="00D022BA"/>
    <w:rsid w:val="00D02909"/>
    <w:rsid w:val="00D03AD1"/>
    <w:rsid w:val="00D12108"/>
    <w:rsid w:val="00D22212"/>
    <w:rsid w:val="00D24386"/>
    <w:rsid w:val="00D25545"/>
    <w:rsid w:val="00D3239A"/>
    <w:rsid w:val="00D44C4C"/>
    <w:rsid w:val="00D472EC"/>
    <w:rsid w:val="00D521B7"/>
    <w:rsid w:val="00D622BC"/>
    <w:rsid w:val="00D62D4E"/>
    <w:rsid w:val="00D73E06"/>
    <w:rsid w:val="00D763F3"/>
    <w:rsid w:val="00D86674"/>
    <w:rsid w:val="00D87CBF"/>
    <w:rsid w:val="00D900B3"/>
    <w:rsid w:val="00D91A6B"/>
    <w:rsid w:val="00D91A6E"/>
    <w:rsid w:val="00DA3B32"/>
    <w:rsid w:val="00DB0247"/>
    <w:rsid w:val="00DB6F90"/>
    <w:rsid w:val="00DC2916"/>
    <w:rsid w:val="00DC44B0"/>
    <w:rsid w:val="00DC6B80"/>
    <w:rsid w:val="00DD5250"/>
    <w:rsid w:val="00DD7649"/>
    <w:rsid w:val="00DE1832"/>
    <w:rsid w:val="00DE3C3B"/>
    <w:rsid w:val="00DE5283"/>
    <w:rsid w:val="00DE6617"/>
    <w:rsid w:val="00DF19E3"/>
    <w:rsid w:val="00DF6214"/>
    <w:rsid w:val="00DF70E2"/>
    <w:rsid w:val="00E04676"/>
    <w:rsid w:val="00E118DD"/>
    <w:rsid w:val="00E14298"/>
    <w:rsid w:val="00E17129"/>
    <w:rsid w:val="00E26940"/>
    <w:rsid w:val="00E277E3"/>
    <w:rsid w:val="00E278C1"/>
    <w:rsid w:val="00E37571"/>
    <w:rsid w:val="00E4061E"/>
    <w:rsid w:val="00E51125"/>
    <w:rsid w:val="00E54997"/>
    <w:rsid w:val="00E62174"/>
    <w:rsid w:val="00E65401"/>
    <w:rsid w:val="00E75A8A"/>
    <w:rsid w:val="00E802CD"/>
    <w:rsid w:val="00E84872"/>
    <w:rsid w:val="00E924A1"/>
    <w:rsid w:val="00EA3EA6"/>
    <w:rsid w:val="00EA474C"/>
    <w:rsid w:val="00EA6434"/>
    <w:rsid w:val="00EB3DC5"/>
    <w:rsid w:val="00EB4A2B"/>
    <w:rsid w:val="00EB5E5F"/>
    <w:rsid w:val="00EB5F8F"/>
    <w:rsid w:val="00EB68FB"/>
    <w:rsid w:val="00ED52DF"/>
    <w:rsid w:val="00ED5B5E"/>
    <w:rsid w:val="00ED6309"/>
    <w:rsid w:val="00EE057F"/>
    <w:rsid w:val="00EE0E69"/>
    <w:rsid w:val="00EE2726"/>
    <w:rsid w:val="00EE4DAE"/>
    <w:rsid w:val="00EF03A3"/>
    <w:rsid w:val="00EF3360"/>
    <w:rsid w:val="00EF5353"/>
    <w:rsid w:val="00F00808"/>
    <w:rsid w:val="00F06BEA"/>
    <w:rsid w:val="00F153BA"/>
    <w:rsid w:val="00F215B5"/>
    <w:rsid w:val="00F232C4"/>
    <w:rsid w:val="00F2722F"/>
    <w:rsid w:val="00F34B5F"/>
    <w:rsid w:val="00F37B16"/>
    <w:rsid w:val="00F42795"/>
    <w:rsid w:val="00F4359F"/>
    <w:rsid w:val="00F52AF0"/>
    <w:rsid w:val="00F56DF8"/>
    <w:rsid w:val="00F61D10"/>
    <w:rsid w:val="00F701F0"/>
    <w:rsid w:val="00F70F60"/>
    <w:rsid w:val="00F727DE"/>
    <w:rsid w:val="00F76C2A"/>
    <w:rsid w:val="00F858D6"/>
    <w:rsid w:val="00F91F0C"/>
    <w:rsid w:val="00FA273B"/>
    <w:rsid w:val="00FB50A4"/>
    <w:rsid w:val="00FB6251"/>
    <w:rsid w:val="00FC1BC6"/>
    <w:rsid w:val="00FC2FFF"/>
    <w:rsid w:val="00FC78CB"/>
    <w:rsid w:val="00FD124B"/>
    <w:rsid w:val="00FD3FD2"/>
    <w:rsid w:val="00FE3197"/>
    <w:rsid w:val="00FF1385"/>
    <w:rsid w:val="00FF6CE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B3F2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492A05"/>
    <w:rPr>
      <w:color w:val="808080"/>
    </w:rPr>
  </w:style>
  <w:style w:type="paragraph" w:customStyle="1" w:styleId="8A216029936C41FAA5009F47C630E190">
    <w:name w:val="8A216029936C41FAA5009F47C630E190"/>
    <w:rsid w:val="00417789"/>
    <w:pPr>
      <w:widowControl w:val="0"/>
    </w:pPr>
    <w:rPr>
      <w:rFonts w:ascii="Calibri" w:eastAsia="宋体" w:hAnsi="Calibri" w:cs="Times New Roman"/>
    </w:rPr>
  </w:style>
  <w:style w:type="paragraph" w:customStyle="1" w:styleId="14F7F5DEB84747979A7365959B95976D">
    <w:name w:val="14F7F5DEB84747979A7365959B95976D"/>
    <w:rsid w:val="00C009A1"/>
    <w:pPr>
      <w:widowControl w:val="0"/>
      <w:jc w:val="both"/>
    </w:pPr>
  </w:style>
  <w:style w:type="paragraph" w:customStyle="1" w:styleId="346FE71768DF4D5987A62848F82A0994">
    <w:name w:val="346FE71768DF4D5987A62848F82A0994"/>
    <w:rsid w:val="00C009A1"/>
    <w:pPr>
      <w:widowControl w:val="0"/>
      <w:jc w:val="both"/>
    </w:pPr>
  </w:style>
  <w:style w:type="paragraph" w:customStyle="1" w:styleId="211D041732654F8B8EAA68B5259B70C8">
    <w:name w:val="211D041732654F8B8EAA68B5259B70C8"/>
    <w:rsid w:val="00C009A1"/>
    <w:pPr>
      <w:widowControl w:val="0"/>
      <w:jc w:val="both"/>
    </w:pPr>
  </w:style>
  <w:style w:type="paragraph" w:customStyle="1" w:styleId="2354908E4C77457885C83F8CA93E1433">
    <w:name w:val="2354908E4C77457885C83F8CA93E1433"/>
    <w:rsid w:val="00C009A1"/>
    <w:pPr>
      <w:widowControl w:val="0"/>
      <w:jc w:val="both"/>
    </w:pPr>
  </w:style>
  <w:style w:type="paragraph" w:customStyle="1" w:styleId="2DF6DC017D0E4BEEAB91B470FA7BF94F">
    <w:name w:val="2DF6DC017D0E4BEEAB91B470FA7BF94F"/>
    <w:rsid w:val="00C009A1"/>
    <w:pPr>
      <w:widowControl w:val="0"/>
      <w:jc w:val="both"/>
    </w:pPr>
  </w:style>
  <w:style w:type="paragraph" w:customStyle="1" w:styleId="DEAF28B91A92444D955F46D2DDE5E176">
    <w:name w:val="DEAF28B91A92444D955F46D2DDE5E176"/>
    <w:rsid w:val="00C009A1"/>
    <w:pPr>
      <w:widowControl w:val="0"/>
      <w:jc w:val="both"/>
    </w:pPr>
  </w:style>
  <w:style w:type="paragraph" w:customStyle="1" w:styleId="C7AF3B51371C4A728B9429CFC1D80085">
    <w:name w:val="C7AF3B51371C4A728B9429CFC1D80085"/>
    <w:rsid w:val="00C009A1"/>
    <w:pPr>
      <w:widowControl w:val="0"/>
      <w:jc w:val="both"/>
    </w:pPr>
  </w:style>
  <w:style w:type="paragraph" w:customStyle="1" w:styleId="E7FED5A483BF42C283A0E9E5606934CE">
    <w:name w:val="E7FED5A483BF42C283A0E9E5606934CE"/>
    <w:rsid w:val="00C009A1"/>
    <w:pPr>
      <w:widowControl w:val="0"/>
      <w:jc w:val="both"/>
    </w:pPr>
  </w:style>
  <w:style w:type="paragraph" w:customStyle="1" w:styleId="AD5714BF9C69411D9A7AE8C57BDC364D">
    <w:name w:val="AD5714BF9C69411D9A7AE8C57BDC364D"/>
    <w:rsid w:val="00C009A1"/>
    <w:pPr>
      <w:widowControl w:val="0"/>
      <w:jc w:val="both"/>
    </w:pPr>
  </w:style>
  <w:style w:type="paragraph" w:customStyle="1" w:styleId="6C2AB45B343445C0B3CC8907B7833548">
    <w:name w:val="6C2AB45B343445C0B3CC8907B7833548"/>
    <w:rsid w:val="00C009A1"/>
    <w:pPr>
      <w:widowControl w:val="0"/>
      <w:jc w:val="both"/>
    </w:pPr>
  </w:style>
  <w:style w:type="paragraph" w:customStyle="1" w:styleId="E9ECC5528C2E41F48FA2C6D0001A0DC2">
    <w:name w:val="E9ECC5528C2E41F48FA2C6D0001A0DC2"/>
    <w:rsid w:val="00C009A1"/>
    <w:pPr>
      <w:widowControl w:val="0"/>
      <w:jc w:val="both"/>
    </w:pPr>
  </w:style>
  <w:style w:type="paragraph" w:customStyle="1" w:styleId="831CB880B520400DB65636120E173349">
    <w:name w:val="831CB880B520400DB65636120E173349"/>
    <w:rsid w:val="00C009A1"/>
    <w:pPr>
      <w:widowControl w:val="0"/>
      <w:jc w:val="both"/>
    </w:pPr>
  </w:style>
  <w:style w:type="paragraph" w:customStyle="1" w:styleId="079E8B0B2E30498998F0BDBE83B77878">
    <w:name w:val="079E8B0B2E30498998F0BDBE83B77878"/>
    <w:rsid w:val="00C009A1"/>
    <w:pPr>
      <w:widowControl w:val="0"/>
      <w:jc w:val="both"/>
    </w:pPr>
  </w:style>
  <w:style w:type="paragraph" w:customStyle="1" w:styleId="6338EA6D33A44AAA911E5C937ADC54D7">
    <w:name w:val="6338EA6D33A44AAA911E5C937ADC54D7"/>
    <w:rsid w:val="00C009A1"/>
    <w:pPr>
      <w:widowControl w:val="0"/>
      <w:jc w:val="both"/>
    </w:pPr>
  </w:style>
  <w:style w:type="paragraph" w:customStyle="1" w:styleId="8671FAFA8AEA477796803D9174897D68">
    <w:name w:val="8671FAFA8AEA477796803D9174897D68"/>
    <w:rsid w:val="00C009A1"/>
    <w:pPr>
      <w:widowControl w:val="0"/>
      <w:jc w:val="both"/>
    </w:pPr>
  </w:style>
  <w:style w:type="paragraph" w:customStyle="1" w:styleId="84912930A0CA439C88AA265002A0D069">
    <w:name w:val="84912930A0CA439C88AA265002A0D069"/>
    <w:rsid w:val="00C009A1"/>
    <w:pPr>
      <w:widowControl w:val="0"/>
      <w:jc w:val="both"/>
    </w:pPr>
  </w:style>
  <w:style w:type="paragraph" w:customStyle="1" w:styleId="6BF6D878724A489AA7CE1BB4376C83FE">
    <w:name w:val="6BF6D878724A489AA7CE1BB4376C83FE"/>
    <w:rsid w:val="00C009A1"/>
    <w:pPr>
      <w:widowControl w:val="0"/>
      <w:jc w:val="both"/>
    </w:pPr>
  </w:style>
  <w:style w:type="paragraph" w:customStyle="1" w:styleId="A3BEBC9FCC1544A8AC9067CD979ED2EA">
    <w:name w:val="A3BEBC9FCC1544A8AC9067CD979ED2EA"/>
    <w:rsid w:val="00C009A1"/>
    <w:pPr>
      <w:widowControl w:val="0"/>
      <w:jc w:val="both"/>
    </w:pPr>
  </w:style>
  <w:style w:type="paragraph" w:customStyle="1" w:styleId="004B85304E3342108AB83DC1E1758515">
    <w:name w:val="004B85304E3342108AB83DC1E1758515"/>
    <w:rsid w:val="00C009A1"/>
    <w:pPr>
      <w:widowControl w:val="0"/>
      <w:jc w:val="both"/>
    </w:pPr>
  </w:style>
  <w:style w:type="paragraph" w:customStyle="1" w:styleId="EDB004AFDA83459BA8CB7D4A58F01887">
    <w:name w:val="EDB004AFDA83459BA8CB7D4A58F01887"/>
    <w:rsid w:val="00C009A1"/>
    <w:pPr>
      <w:widowControl w:val="0"/>
      <w:jc w:val="both"/>
    </w:pPr>
  </w:style>
  <w:style w:type="paragraph" w:customStyle="1" w:styleId="068D15DB20ED43298E497CDA84A0F5D7">
    <w:name w:val="068D15DB20ED43298E497CDA84A0F5D7"/>
    <w:rsid w:val="00C009A1"/>
    <w:pPr>
      <w:widowControl w:val="0"/>
      <w:jc w:val="both"/>
    </w:pPr>
  </w:style>
  <w:style w:type="paragraph" w:customStyle="1" w:styleId="FFD0253E504A43FE8969268ED2626EB0">
    <w:name w:val="FFD0253E504A43FE8969268ED2626EB0"/>
    <w:rsid w:val="00C009A1"/>
    <w:pPr>
      <w:widowControl w:val="0"/>
      <w:jc w:val="both"/>
    </w:pPr>
  </w:style>
  <w:style w:type="paragraph" w:customStyle="1" w:styleId="2955FB08A0994ACBBA4431AFA917D141">
    <w:name w:val="2955FB08A0994ACBBA4431AFA917D141"/>
    <w:rsid w:val="00C009A1"/>
    <w:pPr>
      <w:widowControl w:val="0"/>
      <w:jc w:val="both"/>
    </w:pPr>
  </w:style>
  <w:style w:type="paragraph" w:customStyle="1" w:styleId="D1650371EB9B455A978C04E4B73DB03A">
    <w:name w:val="D1650371EB9B455A978C04E4B73DB03A"/>
    <w:rsid w:val="00C009A1"/>
    <w:pPr>
      <w:widowControl w:val="0"/>
      <w:jc w:val="both"/>
    </w:pPr>
  </w:style>
  <w:style w:type="paragraph" w:customStyle="1" w:styleId="99E40E06420F40A09508BE2A42B031FA">
    <w:name w:val="99E40E06420F40A09508BE2A42B031FA"/>
    <w:rsid w:val="00C009A1"/>
    <w:pPr>
      <w:widowControl w:val="0"/>
      <w:jc w:val="both"/>
    </w:pPr>
  </w:style>
  <w:style w:type="paragraph" w:customStyle="1" w:styleId="95EDE3332F0B492AA7BD3EA7E7865BA7">
    <w:name w:val="95EDE3332F0B492AA7BD3EA7E7865BA7"/>
    <w:rsid w:val="00C009A1"/>
    <w:pPr>
      <w:widowControl w:val="0"/>
      <w:jc w:val="both"/>
    </w:pPr>
  </w:style>
  <w:style w:type="paragraph" w:customStyle="1" w:styleId="3C5DD8449F3F4B35B629CD7B04C3A1BD">
    <w:name w:val="3C5DD8449F3F4B35B629CD7B04C3A1BD"/>
    <w:rsid w:val="00C009A1"/>
    <w:pPr>
      <w:widowControl w:val="0"/>
      <w:jc w:val="both"/>
    </w:pPr>
  </w:style>
  <w:style w:type="paragraph" w:customStyle="1" w:styleId="5C56E6E60E8E4F3985E8EE0E93A62E56">
    <w:name w:val="5C56E6E60E8E4F3985E8EE0E93A62E56"/>
    <w:rsid w:val="00C009A1"/>
    <w:pPr>
      <w:widowControl w:val="0"/>
      <w:jc w:val="both"/>
    </w:pPr>
  </w:style>
  <w:style w:type="paragraph" w:customStyle="1" w:styleId="39307C761CFA48C2B5DA7490F771AF42">
    <w:name w:val="39307C761CFA48C2B5DA7490F771AF42"/>
    <w:rsid w:val="00C009A1"/>
    <w:pPr>
      <w:widowControl w:val="0"/>
      <w:jc w:val="both"/>
    </w:pPr>
  </w:style>
  <w:style w:type="paragraph" w:customStyle="1" w:styleId="3A91C159E5104772A667D69263FC6916">
    <w:name w:val="3A91C159E5104772A667D69263FC6916"/>
    <w:rsid w:val="009A15BC"/>
    <w:pPr>
      <w:widowControl w:val="0"/>
      <w:jc w:val="both"/>
    </w:pPr>
  </w:style>
  <w:style w:type="paragraph" w:customStyle="1" w:styleId="90F4C0A5AB0843CFBF846FA1ACF3C7B0">
    <w:name w:val="90F4C0A5AB0843CFBF846FA1ACF3C7B0"/>
    <w:rsid w:val="009A15BC"/>
    <w:pPr>
      <w:widowControl w:val="0"/>
      <w:jc w:val="both"/>
    </w:pPr>
  </w:style>
  <w:style w:type="paragraph" w:customStyle="1" w:styleId="4AA568A4F91B48A9A1F95F6495D0A152">
    <w:name w:val="4AA568A4F91B48A9A1F95F6495D0A152"/>
    <w:rsid w:val="009A15BC"/>
    <w:pPr>
      <w:widowControl w:val="0"/>
      <w:jc w:val="both"/>
    </w:pPr>
  </w:style>
  <w:style w:type="paragraph" w:customStyle="1" w:styleId="4E827A8E40654E2B88EAC0F8DB885C85">
    <w:name w:val="4E827A8E40654E2B88EAC0F8DB885C85"/>
    <w:rsid w:val="009A15BC"/>
    <w:pPr>
      <w:widowControl w:val="0"/>
      <w:jc w:val="both"/>
    </w:pPr>
  </w:style>
  <w:style w:type="paragraph" w:customStyle="1" w:styleId="CCBC7258E1F6427F99D40EFECDEE00C6">
    <w:name w:val="CCBC7258E1F6427F99D40EFECDEE00C6"/>
    <w:rsid w:val="009A15BC"/>
    <w:pPr>
      <w:widowControl w:val="0"/>
      <w:jc w:val="both"/>
    </w:pPr>
  </w:style>
  <w:style w:type="paragraph" w:customStyle="1" w:styleId="5C53788273E24B9FAE9B1A56FB504418">
    <w:name w:val="5C53788273E24B9FAE9B1A56FB504418"/>
    <w:rsid w:val="009A15BC"/>
    <w:pPr>
      <w:widowControl w:val="0"/>
      <w:jc w:val="both"/>
    </w:pPr>
  </w:style>
  <w:style w:type="paragraph" w:customStyle="1" w:styleId="1E3B06BDD55B4E1DB32F63BA1DA93405">
    <w:name w:val="1E3B06BDD55B4E1DB32F63BA1DA93405"/>
    <w:rsid w:val="00DB0247"/>
    <w:pPr>
      <w:widowControl w:val="0"/>
      <w:jc w:val="both"/>
    </w:pPr>
  </w:style>
  <w:style w:type="paragraph" w:customStyle="1" w:styleId="106749B8D08440E886452F3DAE133D0C">
    <w:name w:val="106749B8D08440E886452F3DAE133D0C"/>
    <w:rsid w:val="00DB0247"/>
    <w:pPr>
      <w:widowControl w:val="0"/>
      <w:jc w:val="both"/>
    </w:pPr>
  </w:style>
  <w:style w:type="paragraph" w:customStyle="1" w:styleId="5C038A3760034FBBA379EC2DCC846905">
    <w:name w:val="5C038A3760034FBBA379EC2DCC846905"/>
    <w:rsid w:val="00DB0247"/>
    <w:pPr>
      <w:widowControl w:val="0"/>
      <w:jc w:val="both"/>
    </w:pPr>
  </w:style>
  <w:style w:type="paragraph" w:customStyle="1" w:styleId="FD1CE5F2B0ED40C2A565C35CA0BDA21A">
    <w:name w:val="FD1CE5F2B0ED40C2A565C35CA0BDA21A"/>
    <w:rsid w:val="00492A05"/>
    <w:pPr>
      <w:widowControl w:val="0"/>
      <w:jc w:val="both"/>
    </w:pPr>
  </w:style>
  <w:style w:type="paragraph" w:customStyle="1" w:styleId="BBAE32D0C64B47DAA065A982534E31FD">
    <w:name w:val="BBAE32D0C64B47DAA065A982534E31FD"/>
    <w:rsid w:val="00492A05"/>
    <w:pPr>
      <w:widowControl w:val="0"/>
      <w:jc w:val="both"/>
    </w:pPr>
  </w:style>
  <w:style w:type="paragraph" w:customStyle="1" w:styleId="03773777B65E4D9EA820E39744DB473F">
    <w:name w:val="03773777B65E4D9EA820E39744DB473F"/>
    <w:rsid w:val="00492A05"/>
    <w:pPr>
      <w:widowControl w:val="0"/>
      <w:jc w:val="both"/>
    </w:pPr>
  </w:style>
  <w:style w:type="paragraph" w:customStyle="1" w:styleId="832D8744965246EFB1A14E60551D0447">
    <w:name w:val="832D8744965246EFB1A14E60551D0447"/>
    <w:rsid w:val="00492A05"/>
    <w:pPr>
      <w:widowControl w:val="0"/>
      <w:jc w:val="both"/>
    </w:pPr>
  </w:style>
</w:styles>
</file>

<file path=word/glossary/webSettings.xml><?xml version="1.0" encoding="utf-8"?>
<w:webSettings xmlns:r="http://schemas.openxmlformats.org/officeDocument/2006/relationships" xmlns:w="http://schemas.openxmlformats.org/wordprocessingml/2006/main">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sections xmlns:sc="http://mapping.word.org/2014/section/customize"/>
</file>

<file path=customXml/item3.xml><?xml version="1.0" encoding="utf-8"?>
<b:binding xmlns:b="http://mapping.word.org/2012/binding" xmlns:xlink="xlink" xmlns:ifrs-full="ifrs-full" xmlns:neeq="neeq" xmlns:cas="cas">
  <neeq:ZhengQuanJianCheng>新光5</neeq:ZhengQuanJianCheng>
  <neeq:ZhengQuanDaiMa>400130</neeq:ZhengQuanDaiMa>
  <neeq:FaDingDaiBiaoRen>虞江威</neeq:FaDingDaiBiaoRen>
  <cas:RemarkOfCompanyBasicInformation>股份有限公司</cas:RemarkOfCompanyBasicInformation>
  <neeq:KuaiJiShiShiWuSuo/>
  <neeq:ZhuGuanKuaiJiGongZuoFuZeRen>于海洋</neeq:ZhuGuanKuaiJiGongZuoFuZeRen>
  <neeq:KuaiJiJiGouFuZeRen>于海洋</neeq:KuaiJiJiGouFuZeRen>
  <ifrs-full:NameOfReportingEntityOrOtherMeansOfIdentification>新光圆成股份有限公司</ifrs-full:NameOfReportingEntityOrOtherMeansOfIdentification>
  <cas:OperatingRevenue>428,115,961.75</cas:OperatingRevenue>
  <cas:OperatingRevenue periodRef="上年同期数">951,166,379.21</cas:OperatingRevenue>
  <ifrs-full:ProfitLossAttributableToOwnersOfParent periodRef="上年同期数">264,175,700.33</ifrs-full:ProfitLossAttributableToOwnersOfParent>
  <ifrs-full:ProfitLossAttributableToOwnersOfParent>-192,180,067.22</ifrs-full:ProfitLossAttributableToOwnersOfParent>
  <ifrs-full:BasicEarningsLossPerShare periodRef="上年同期数">0.1445</ifrs-full:BasicEarningsLossPerShare>
  <ifrs-full:BasicEarningsLossPerShare>-0.1051</ifrs-full:BasicEarningsLossPerShare>
  <cas:Revenues/>
  <cas:Revenues periodRef="上年同期数"/>
  <ifrs-full:Assets>8,299,260,419.83</ifrs-full:Assets>
  <ifrs-full:Assets periodRef="上年期末数">8,678,185,938.33</ifrs-full:Assets>
  <ifrs-full:Liabilities periodRef="上年期末数">8,248,899,733.84</ifrs-full:Liabilities>
  <ifrs-full:Liabilities>8,238,405,610.67</ifrs-full:Liabilities>
  <ifrs-full:EquityAttributableToOwnersOfParent periodRef="上年期末数">191,951,792.30</ifrs-full:EquityAttributableToOwnersOfParent>
  <ifrs-full:EquityAttributableToOwnersOfParent>-27,489,697.24</ifrs-full:EquityAttributableToOwnersOfParent>
  <ifrs-full:Assets periodRef="本期期初数"/>
  <ifrs-full:Liabilities periodRef="本期期初数"/>
  <ifrs-full:EquityAttributableToOwnersOfParent periodRef="本期期初数"/>
  <neeq:YingYeShouRuLaiZiGeBieLiRunBiaoZengJianBiLi/>
  <cas:BankBalancesAndCash>532,980,143.33</cas:BankBalancesAndCash>
  <cas:AccountsReceivable/>
  <ifrs-full:Inventories>2,719,466,463.46</ifrs-full:Inventories>
  <cas:LongTermEquityInvestments>169,881,166.92</cas:LongTermEquityInvestments>
  <ifrs-full:PropertyPlantAndEquipment>1,365,277,014.49</ifrs-full:PropertyPlantAndEquipment>
  <cas:ConstructionInProgress>425,278.64</cas:ConstructionInProgress>
  <cas:ShortTermBorrowings>490,000,000.00</cas:ShortTermBorrowings>
  <cas:NonCurrentPortionOfLongTermBorrowings>332,362,496.16</cas:NonCurrentPortionOfLongTermBorrowings>
  <cas:BankBalancesAndCash periodRef="上年期末数">324,167,219.59</cas:BankBalancesAndCash>
  <cas:AccountsReceivable periodRef="上年期末数"/>
  <ifrs-full:Inventories periodRef="上年期末数">2,866,974,753.20</ifrs-full:Inventories>
  <cas:LongTermEquityInvestments periodRef="上年期末数">181,728,386.47</cas:LongTermEquityInvestments>
  <ifrs-full:PropertyPlantAndEquipment periodRef="上年期末数">1,391,632,312.26</ifrs-full:PropertyPlantAndEquipment>
  <cas:ConstructionInProgress periodRef="上年期末数">3,527,964.60</cas:ConstructionInProgress>
  <cas:ShortTermBorrowings periodRef="上年期末数">490,000,000.00</cas:ShortTermBorrowings>
  <cas:NonCurrentPortionOfLongTermBorrowings periodRef="上年期末数">855,942,496.16</cas:NonCurrentPortionOfLongTermBorrowings>
  <cas:BankBalancesAndCash periodRef="本期期初数"/>
  <cas:AccountsReceivable periodRef="本期期初数"/>
  <ifrs-full:Inventories periodRef="本期期初数"/>
  <cas:LongTermEquityInvestments periodRef="本期期初数"/>
  <ifrs-full:PropertyPlantAndEquipment periodRef="本期期初数"/>
  <cas:ConstructionInProgress periodRef="本期期初数"/>
  <cas:ShortTermBorrowings periodRef="本期期初数"/>
  <cas:NonCurrentPortionOfLongTermBorrowings periodRef="本期期初数"/>
  <cas:OperatingCost>327,026,564.08</cas:OperatingCost>
  <neeq:MaoLiLv/>
  <cas:GeneralAndAdministrativeExpenses>68,531,961.98</cas:GeneralAndAdministrativeExpenses>
  <cas:SellingAndMarketingExpense>25,090,149.83</cas:SellingAndMarketingExpense>
  <cas:FinanceExpense>168,509,076.93</cas:FinanceExpense>
  <cas:OperatingProfits>-153,134,418.32</cas:OperatingProfits>
  <cas:NonOperatingIncome>34,357,680.68</cas:NonOperatingIncome>
  <cas:NonOperatingExpenses>75,035,172.69</cas:NonOperatingExpenses>
  <ifrs-full:ProfitLoss>-196,322,904.49</ifrs-full:ProfitLoss>
  <cas:OperatingCost periodRef="上年同期数">672,210,771.13</cas:OperatingCost>
  <cas:GeneralAndAdministrativeExpenses periodRef="上年同期数">77,717,585.77</cas:GeneralAndAdministrativeExpenses>
  <cas:SellingAndMarketingExpense periodRef="上年同期数">35,508,732.30</cas:SellingAndMarketingExpense>
  <cas:FinanceExpense periodRef="上年同期数">144,970,639.25</cas:FinanceExpense>
  <cas:OperatingProfits periodRef="上年同期数">529,334,434.18</cas:OperatingProfits>
  <cas:NonOperatingIncome periodRef="上年同期数">5,468,760.61</cas:NonOperatingIncome>
  <cas:NonOperatingExpenses periodRef="上年同期数">224,561,840.71</cas:NonOperatingExpenses>
  <ifrs-full:ProfitLoss periodRef="上年同期数">258,022,106.52</ifrs-full:ProfitLoss>
  <ifrs-full:CashFlowsFromUsedInOperatingActivities>38,153,708.20</ifrs-full:CashFlowsFromUsedInOperatingActivities>
  <ifrs-full:CashFlowsFromUsedInInvestingActivities>172,022,705.17</ifrs-full:CashFlowsFromUsedInInvestingActivities>
  <ifrs-full:CashFlowsFromUsedInFinancingActivities>-67,764,314.25</ifrs-full:CashFlowsFromUsedInFinancingActivities>
  <ifrs-full:CashFlowsFromUsedInOperatingActivities periodRef="上年同期数">255,101,550.80</ifrs-full:CashFlowsFromUsedInOperatingActivities>
  <ifrs-full:CashFlowsFromUsedInInvestingActivities periodRef="上年同期数">-1,952,010.11</ifrs-full:CashFlowsFromUsedInInvestingActivities>
  <ifrs-full:CashFlowsFromUsedInFinancingActivities periodRef="上年同期数">-237,119,965.79</ifrs-full:CashFlowsFromUsedInFinancingActivities>
  <neeq:PuTongGuZongGuBen>1,828,076,415</neeq:PuTongGuZongGuBen>
  <neeq:PuTongGuZongGuBen periodRef="上年期末数"/>
  <neeq:PuTongGuZongGuBen periodRef="本期期初数">1,828,076,415</neeq:PuTongGuZongGuBen>
  <cas:CostOfRevenues/>
  <cas:CostOfRevenues periodRef="上年同期数"/>
  <amac:JiJinGuanLiRen xmlns:amac="amac"/>
  <b:DUMMY_001>前十名</b:DUMMY_001>
  <ifrs-full:Equity periodRef="上年期末数">429,286,204.49</ifrs-full:Equity>
</b:binding>
</file>

<file path=customXml/item4.xml><?xml version="1.0" encoding="utf-8"?>
<m:mapping xmlns:m="http://mapping.word.org/2012/mapping">
  <m:sm4><![CDATA[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]]></m:sm4>
</m:mapping>
</file>

<file path=customXml/item5.xml><?xml version="1.0" encoding="utf-8"?>
<t:template xmlns:t="http://mapping.word.org/2012/template">
  <t:sse><![CDATA[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]]></t:sse>
</t:template>
</file>

<file path=customXml/itemProps1.xml><?xml version="1.0" encoding="utf-8"?>
<ds:datastoreItem xmlns:ds="http://schemas.openxmlformats.org/officeDocument/2006/customXml" ds:itemID="{E08BA150-C5BF-4EFB-A14D-090B31085390}">
  <ds:schemaRefs>
    <ds:schemaRef ds:uri="http://schemas.openxmlformats.org/officeDocument/2006/bibliography"/>
  </ds:schemaRefs>
</ds:datastoreItem>
</file>

<file path=customXml/itemProps2.xml><?xml version="1.0" encoding="utf-8"?>
<ds:datastoreItem xmlns:ds="http://schemas.openxmlformats.org/officeDocument/2006/customXml" ds:itemID="{3B57D556-31CA-4203-A649-BDF29212C5E7}">
  <ds:schemaRefs>
    <ds:schemaRef ds:uri="http://mapping.word.org/2014/section/customize"/>
  </ds:schemaRefs>
</ds:datastoreItem>
</file>

<file path=customXml/itemProps3.xml><?xml version="1.0" encoding="utf-8"?>
<ds:datastoreItem xmlns:ds="http://schemas.openxmlformats.org/officeDocument/2006/customXml" ds:itemID="{C4957BA0-8801-4F07-A1BD-F9438C8E5C44}">
  <ds:schemaRefs>
    <ds:schemaRef ds:uri="http://mapping.word.org/2012/binding"/>
    <ds:schemaRef ds:uri="xlink"/>
    <ds:schemaRef ds:uri="ifrs-full"/>
    <ds:schemaRef ds:uri="neeq"/>
    <ds:schemaRef ds:uri="cas"/>
    <ds:schemaRef ds:uri="amac"/>
  </ds:schemaRefs>
</ds:datastoreItem>
</file>

<file path=customXml/itemProps4.xml><?xml version="1.0" encoding="utf-8"?>
<ds:datastoreItem xmlns:ds="http://schemas.openxmlformats.org/officeDocument/2006/customXml" ds:itemID="{9A991332-6B8B-4F18-B0F8-FAC7CE775D14}">
  <ds:schemaRefs>
    <ds:schemaRef ds:uri="http://mapping.word.org/2012/mapping"/>
  </ds:schemaRefs>
</ds:datastoreItem>
</file>

<file path=customXml/itemProps5.xml><?xml version="1.0" encoding="utf-8"?>
<ds:datastoreItem xmlns:ds="http://schemas.openxmlformats.org/officeDocument/2006/customXml" ds:itemID="{851B83E0-90CB-494B-8028-E82ED18AF07F}">
  <ds:schemaRefs>
    <ds:schemaRef ds:uri="http://mapping.word.org/2012/template"/>
  </ds:schemaRefs>
</ds:datastoreItem>
</file>

<file path=docProps/app.xml><?xml version="1.0" encoding="utf-8"?>
<Properties xmlns="http://schemas.openxmlformats.org/officeDocument/2006/extended-properties" xmlns:vt="http://schemas.openxmlformats.org/officeDocument/2006/docPropsVTypes">
  <Template>CoReport.dotm</Template>
  <TotalTime>843</TotalTime>
  <Pages>143</Pages>
  <Words>23488</Words>
  <Characters>133887</Characters>
  <Application>Microsoft Office Word</Application>
  <DocSecurity>0</DocSecurity>
  <Lines>1115</Lines>
  <Paragraphs>314</Paragraphs>
  <ScaleCrop>false</ScaleCrop>
  <Company/>
  <LinksUpToDate>false</LinksUpToDate>
  <CharactersWithSpaces>157061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曹文锐cwr</dc:creator>
  <cp:keywords/>
  <dc:description/>
  <cp:lastModifiedBy>Windows 用户</cp:lastModifiedBy>
  <cp:revision>125</cp:revision>
  <dcterms:created xsi:type="dcterms:W3CDTF">2022-08-26T03:20:00Z</dcterms:created>
  <dcterms:modified xsi:type="dcterms:W3CDTF">2022-09-02T02:50:00Z</dcterms:modified>
</cp:coreProperties>
</file>